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1196B">
      <w:pPr>
        <w:pStyle w:val="4"/>
        <w:jc w:val="center"/>
        <w:rPr>
          <w:rFonts w:hint="eastAsia" w:ascii="宋体" w:hAnsi="宋体" w:eastAsia="宋体" w:cs="宋体"/>
          <w:b/>
          <w:bCs/>
          <w:sz w:val="52"/>
          <w:szCs w:val="48"/>
          <w:lang w:val="en-US" w:eastAsia="zh-CN"/>
        </w:rPr>
      </w:pPr>
      <w:bookmarkStart w:id="0" w:name="_Toc34490071"/>
      <w:bookmarkStart w:id="1" w:name="_Toc21519"/>
    </w:p>
    <w:p w14:paraId="6F5580A4">
      <w:pPr>
        <w:pStyle w:val="4"/>
        <w:jc w:val="center"/>
        <w:rPr>
          <w:rFonts w:hint="default" w:ascii="宋体" w:hAnsi="宋体" w:eastAsia="宋体" w:cs="宋体"/>
          <w:b/>
          <w:bCs/>
          <w:sz w:val="36"/>
          <w:szCs w:val="32"/>
          <w:lang w:val="en-US" w:eastAsia="zh-CN"/>
        </w:rPr>
      </w:pPr>
      <w:r>
        <w:rPr>
          <w:rFonts w:hint="eastAsia" w:ascii="宋体" w:hAnsi="宋体" w:eastAsia="宋体" w:cs="宋体"/>
          <w:b/>
          <w:bCs/>
          <w:sz w:val="52"/>
          <w:szCs w:val="48"/>
          <w:lang w:val="en-US" w:eastAsia="zh-CN"/>
        </w:rPr>
        <w:t>博爱县公安局5G执法记录仪采购项目</w:t>
      </w:r>
    </w:p>
    <w:p w14:paraId="7876DEC6">
      <w:pPr>
        <w:jc w:val="both"/>
        <w:outlineLvl w:val="0"/>
        <w:rPr>
          <w:rFonts w:hint="eastAsia" w:asciiTheme="majorEastAsia" w:hAnsiTheme="majorEastAsia" w:eastAsiaTheme="majorEastAsia" w:cstheme="majorEastAsia"/>
          <w:b/>
          <w:sz w:val="28"/>
          <w:szCs w:val="28"/>
        </w:rPr>
      </w:pPr>
    </w:p>
    <w:p w14:paraId="39D3ABF9">
      <w:pPr>
        <w:jc w:val="both"/>
        <w:outlineLvl w:val="0"/>
        <w:rPr>
          <w:rFonts w:hint="eastAsia" w:asciiTheme="majorEastAsia" w:hAnsiTheme="majorEastAsia" w:eastAsiaTheme="majorEastAsia" w:cstheme="majorEastAsia"/>
          <w:b/>
          <w:sz w:val="28"/>
          <w:szCs w:val="28"/>
        </w:rPr>
      </w:pPr>
    </w:p>
    <w:p w14:paraId="4D0C3BB1">
      <w:pPr>
        <w:jc w:val="both"/>
        <w:outlineLvl w:val="0"/>
        <w:rPr>
          <w:rFonts w:hint="eastAsia" w:asciiTheme="majorEastAsia" w:hAnsiTheme="majorEastAsia" w:eastAsiaTheme="majorEastAsia" w:cstheme="majorEastAsia"/>
          <w:b/>
          <w:sz w:val="28"/>
          <w:szCs w:val="28"/>
        </w:rPr>
      </w:pPr>
    </w:p>
    <w:p w14:paraId="119E56F5">
      <w:pPr>
        <w:jc w:val="both"/>
        <w:outlineLvl w:val="0"/>
        <w:rPr>
          <w:rFonts w:hint="eastAsia" w:asciiTheme="majorEastAsia" w:hAnsiTheme="majorEastAsia" w:eastAsiaTheme="majorEastAsia" w:cstheme="majorEastAsia"/>
          <w:b/>
          <w:sz w:val="28"/>
          <w:szCs w:val="28"/>
        </w:rPr>
      </w:pPr>
    </w:p>
    <w:p w14:paraId="6A3D35DE">
      <w:pPr>
        <w:jc w:val="both"/>
        <w:outlineLvl w:val="0"/>
        <w:rPr>
          <w:rFonts w:hint="eastAsia" w:asciiTheme="majorEastAsia" w:hAnsiTheme="majorEastAsia" w:eastAsiaTheme="majorEastAsia" w:cstheme="majorEastAsia"/>
          <w:b/>
          <w:sz w:val="28"/>
          <w:szCs w:val="28"/>
        </w:rPr>
      </w:pPr>
    </w:p>
    <w:p w14:paraId="15090D49">
      <w:pPr>
        <w:jc w:val="center"/>
        <w:outlineLvl w:val="0"/>
        <w:rPr>
          <w:rFonts w:hint="eastAsia" w:ascii="宋体" w:hAnsi="宋体" w:eastAsia="宋体" w:cs="宋体"/>
          <w:b/>
          <w:bCs w:val="0"/>
          <w:color w:val="auto"/>
          <w:spacing w:val="-6"/>
          <w:sz w:val="30"/>
          <w:szCs w:val="30"/>
          <w:highlight w:val="none"/>
          <w:lang w:eastAsia="zh-CN"/>
        </w:rPr>
      </w:pPr>
      <w:r>
        <w:rPr>
          <w:rFonts w:hint="eastAsia" w:asciiTheme="majorEastAsia" w:hAnsiTheme="majorEastAsia" w:eastAsiaTheme="majorEastAsia" w:cstheme="majorEastAsia"/>
          <w:b/>
          <w:sz w:val="72"/>
          <w:szCs w:val="72"/>
        </w:rPr>
        <w:t>竞争性</w:t>
      </w:r>
      <w:r>
        <w:rPr>
          <w:rFonts w:hint="eastAsia" w:asciiTheme="majorEastAsia" w:hAnsiTheme="majorEastAsia" w:eastAsiaTheme="majorEastAsia" w:cstheme="majorEastAsia"/>
          <w:b/>
          <w:sz w:val="72"/>
          <w:szCs w:val="72"/>
          <w:lang w:eastAsia="zh-CN"/>
        </w:rPr>
        <w:t>谈判</w:t>
      </w:r>
      <w:r>
        <w:rPr>
          <w:rFonts w:hint="eastAsia" w:asciiTheme="majorEastAsia" w:hAnsiTheme="majorEastAsia" w:eastAsiaTheme="majorEastAsia" w:cstheme="majorEastAsia"/>
          <w:b/>
          <w:sz w:val="72"/>
          <w:szCs w:val="72"/>
        </w:rPr>
        <w:t>文件</w:t>
      </w:r>
      <w:bookmarkEnd w:id="0"/>
      <w:bookmarkEnd w:id="1"/>
    </w:p>
    <w:p w14:paraId="2C6890C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b/>
          <w:bCs w:val="0"/>
          <w:color w:val="auto"/>
          <w:spacing w:val="-6"/>
          <w:sz w:val="30"/>
          <w:szCs w:val="30"/>
          <w:highlight w:val="none"/>
          <w:lang w:val="en-US" w:eastAsia="zh-CN"/>
        </w:rPr>
      </w:pPr>
      <w:r>
        <w:rPr>
          <w:rFonts w:hint="eastAsia" w:ascii="宋体" w:hAnsi="宋体" w:eastAsia="宋体" w:cs="宋体"/>
          <w:b/>
          <w:bCs w:val="0"/>
          <w:color w:val="auto"/>
          <w:spacing w:val="-6"/>
          <w:sz w:val="30"/>
          <w:szCs w:val="30"/>
          <w:highlight w:val="none"/>
          <w:lang w:eastAsia="zh-CN"/>
        </w:rPr>
        <w:t>采购编号：博财谈判采购-2024-67</w:t>
      </w:r>
      <w:r>
        <w:rPr>
          <w:rFonts w:hint="eastAsia" w:ascii="宋体" w:hAnsi="宋体" w:eastAsia="宋体" w:cs="宋体"/>
          <w:b/>
          <w:bCs w:val="0"/>
          <w:color w:val="auto"/>
          <w:spacing w:val="-6"/>
          <w:sz w:val="30"/>
          <w:szCs w:val="30"/>
          <w:highlight w:val="none"/>
          <w:lang w:val="en-US" w:eastAsia="zh-CN"/>
        </w:rPr>
        <w:t xml:space="preserve"> </w:t>
      </w:r>
    </w:p>
    <w:p w14:paraId="0765E7D6">
      <w:pPr>
        <w:pStyle w:val="2"/>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hint="default"/>
          <w:lang w:val="en-US" w:eastAsia="zh-CN"/>
        </w:rPr>
      </w:pPr>
      <w:r>
        <w:rPr>
          <w:rFonts w:hint="eastAsia" w:ascii="宋体" w:hAnsi="宋体" w:eastAsia="宋体" w:cs="宋体"/>
          <w:b/>
          <w:bCs w:val="0"/>
          <w:color w:val="auto"/>
          <w:spacing w:val="-6"/>
          <w:kern w:val="2"/>
          <w:sz w:val="30"/>
          <w:szCs w:val="30"/>
          <w:highlight w:val="none"/>
          <w:lang w:val="en-US" w:eastAsia="zh-CN" w:bidi="ar-SA"/>
        </w:rPr>
        <w:t>项目编号：</w:t>
      </w:r>
      <w:r>
        <w:rPr>
          <w:rFonts w:hint="eastAsia" w:ascii="宋体" w:hAnsi="宋体" w:eastAsia="宋体" w:cs="宋体"/>
          <w:b/>
          <w:bCs w:val="0"/>
          <w:color w:val="auto"/>
          <w:spacing w:val="-6"/>
          <w:sz w:val="30"/>
          <w:szCs w:val="30"/>
          <w:highlight w:val="none"/>
          <w:lang w:val="en-US" w:eastAsia="zh-CN"/>
        </w:rPr>
        <w:t>博政采购（2024）116号</w:t>
      </w:r>
    </w:p>
    <w:p w14:paraId="3F1F8E8B">
      <w:pPr>
        <w:pStyle w:val="2"/>
        <w:rPr>
          <w:rFonts w:hint="eastAsia"/>
          <w:lang w:eastAsia="zh-CN"/>
        </w:rPr>
      </w:pPr>
    </w:p>
    <w:p w14:paraId="0F1AF275">
      <w:pPr>
        <w:pStyle w:val="2"/>
        <w:rPr>
          <w:rFonts w:ascii="宋体" w:hAnsi="宋体" w:eastAsia="宋体" w:cs="宋体"/>
          <w:spacing w:val="-11"/>
          <w:sz w:val="30"/>
          <w:szCs w:val="30"/>
          <w14:textOutline w14:w="5442" w14:cap="flat" w14:cmpd="sng">
            <w14:solidFill>
              <w14:srgbClr w14:val="000000"/>
            </w14:solidFill>
            <w14:prstDash w14:val="solid"/>
            <w14:miter w14:val="0"/>
          </w14:textOutline>
        </w:rPr>
      </w:pPr>
      <w:r>
        <w:rPr>
          <w:rFonts w:hint="eastAsia" w:ascii="宋体" w:hAnsi="宋体" w:eastAsia="宋体"/>
          <w:sz w:val="36"/>
          <w:szCs w:val="36"/>
          <w:lang w:eastAsia="zh-CN"/>
        </w:rPr>
        <w:drawing>
          <wp:inline distT="0" distB="0" distL="114300" distR="114300">
            <wp:extent cx="5399405" cy="3035935"/>
            <wp:effectExtent l="0" t="0" r="10795" b="12065"/>
            <wp:docPr id="38" name="图片 1" descr="e10487714ad402ad991643b1b85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e10487714ad402ad991643b1b853789"/>
                    <pic:cNvPicPr>
                      <a:picLocks noChangeAspect="1"/>
                    </pic:cNvPicPr>
                  </pic:nvPicPr>
                  <pic:blipFill>
                    <a:blip r:embed="rId20"/>
                    <a:stretch>
                      <a:fillRect/>
                    </a:stretch>
                  </pic:blipFill>
                  <pic:spPr>
                    <a:xfrm>
                      <a:off x="0" y="0"/>
                      <a:ext cx="5399405" cy="3035935"/>
                    </a:xfrm>
                    <a:prstGeom prst="rect">
                      <a:avLst/>
                    </a:prstGeom>
                    <a:noFill/>
                    <a:ln>
                      <a:noFill/>
                    </a:ln>
                  </pic:spPr>
                </pic:pic>
              </a:graphicData>
            </a:graphic>
          </wp:inline>
        </w:drawing>
      </w:r>
    </w:p>
    <w:p w14:paraId="77691B64">
      <w:pPr>
        <w:rPr>
          <w:rFonts w:hint="eastAsia"/>
          <w:b/>
          <w:bCs/>
          <w:sz w:val="28"/>
          <w:szCs w:val="36"/>
        </w:rPr>
      </w:pPr>
    </w:p>
    <w:p w14:paraId="568B7B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36"/>
        </w:rPr>
      </w:pPr>
    </w:p>
    <w:p w14:paraId="346A1068">
      <w:pPr>
        <w:keepNext w:val="0"/>
        <w:keepLines w:val="0"/>
        <w:pageBreakBefore w:val="0"/>
        <w:widowControl w:val="0"/>
        <w:kinsoku/>
        <w:wordWrap/>
        <w:overflowPunct/>
        <w:topLinePunct w:val="0"/>
        <w:autoSpaceDE/>
        <w:autoSpaceDN/>
        <w:bidi w:val="0"/>
        <w:adjustRightInd/>
        <w:snapToGrid/>
        <w:spacing w:line="360" w:lineRule="auto"/>
        <w:ind w:firstLine="2249" w:firstLineChars="800"/>
        <w:textAlignment w:val="auto"/>
        <w:rPr>
          <w:rFonts w:hint="eastAsia"/>
          <w:b/>
          <w:bCs/>
          <w:sz w:val="28"/>
          <w:szCs w:val="36"/>
          <w:lang w:eastAsia="zh-CN"/>
        </w:rPr>
      </w:pPr>
      <w:r>
        <w:rPr>
          <w:rFonts w:hint="eastAsia"/>
          <w:b/>
          <w:bCs/>
          <w:sz w:val="28"/>
          <w:szCs w:val="36"/>
        </w:rPr>
        <w:t>采</w:t>
      </w:r>
      <w:r>
        <w:rPr>
          <w:rFonts w:hint="eastAsia"/>
          <w:b/>
          <w:bCs/>
          <w:sz w:val="28"/>
          <w:szCs w:val="36"/>
          <w:lang w:val="en-US" w:eastAsia="zh-CN"/>
        </w:rPr>
        <w:t xml:space="preserve">  </w:t>
      </w:r>
      <w:r>
        <w:rPr>
          <w:rFonts w:hint="eastAsia"/>
          <w:b/>
          <w:bCs/>
          <w:sz w:val="28"/>
          <w:szCs w:val="36"/>
        </w:rPr>
        <w:t xml:space="preserve"> 购 </w:t>
      </w:r>
      <w:r>
        <w:rPr>
          <w:rFonts w:hint="eastAsia"/>
          <w:b/>
          <w:bCs/>
          <w:sz w:val="28"/>
          <w:szCs w:val="36"/>
          <w:lang w:val="en-US" w:eastAsia="zh-CN"/>
        </w:rPr>
        <w:t xml:space="preserve">  </w:t>
      </w:r>
      <w:r>
        <w:rPr>
          <w:rFonts w:hint="eastAsia"/>
          <w:b/>
          <w:bCs/>
          <w:sz w:val="28"/>
          <w:szCs w:val="36"/>
        </w:rPr>
        <w:t>人：</w:t>
      </w:r>
      <w:r>
        <w:rPr>
          <w:rFonts w:hint="eastAsia"/>
          <w:b/>
          <w:bCs/>
          <w:sz w:val="28"/>
          <w:szCs w:val="36"/>
          <w:lang w:val="en-US" w:eastAsia="zh-CN"/>
        </w:rPr>
        <w:t>博爱县公安局</w:t>
      </w:r>
    </w:p>
    <w:p w14:paraId="2788BB6F">
      <w:pPr>
        <w:keepNext w:val="0"/>
        <w:keepLines w:val="0"/>
        <w:pageBreakBefore w:val="0"/>
        <w:widowControl w:val="0"/>
        <w:kinsoku/>
        <w:wordWrap/>
        <w:overflowPunct/>
        <w:topLinePunct w:val="0"/>
        <w:autoSpaceDE/>
        <w:autoSpaceDN/>
        <w:bidi w:val="0"/>
        <w:adjustRightInd/>
        <w:snapToGrid/>
        <w:spacing w:line="360" w:lineRule="auto"/>
        <w:ind w:firstLine="2249" w:firstLineChars="800"/>
        <w:textAlignment w:val="auto"/>
        <w:rPr>
          <w:rFonts w:hint="eastAsia"/>
          <w:b/>
          <w:bCs/>
          <w:sz w:val="28"/>
          <w:szCs w:val="36"/>
          <w:lang w:val="en-US" w:eastAsia="zh-CN"/>
        </w:rPr>
      </w:pPr>
      <w:r>
        <w:rPr>
          <w:rFonts w:hint="eastAsia"/>
          <w:b/>
          <w:bCs/>
          <w:sz w:val="28"/>
          <w:szCs w:val="36"/>
        </w:rPr>
        <w:t>采购代理机构：</w:t>
      </w:r>
      <w:r>
        <w:rPr>
          <w:rFonts w:hint="eastAsia"/>
          <w:b/>
          <w:bCs/>
          <w:sz w:val="28"/>
          <w:szCs w:val="36"/>
          <w:lang w:val="en-US" w:eastAsia="zh-CN"/>
        </w:rPr>
        <w:t>河南腾豫工程管理有限公司</w:t>
      </w:r>
    </w:p>
    <w:p w14:paraId="06381523">
      <w:pPr>
        <w:keepNext w:val="0"/>
        <w:keepLines w:val="0"/>
        <w:pageBreakBefore w:val="0"/>
        <w:widowControl w:val="0"/>
        <w:kinsoku/>
        <w:wordWrap/>
        <w:overflowPunct/>
        <w:topLinePunct w:val="0"/>
        <w:autoSpaceDE/>
        <w:autoSpaceDN/>
        <w:bidi w:val="0"/>
        <w:adjustRightInd/>
        <w:snapToGrid/>
        <w:spacing w:line="360" w:lineRule="auto"/>
        <w:ind w:firstLine="2249" w:firstLineChars="800"/>
        <w:textAlignment w:val="auto"/>
        <w:rPr>
          <w:rFonts w:hint="default"/>
          <w:b/>
          <w:bCs/>
          <w:sz w:val="28"/>
          <w:szCs w:val="36"/>
          <w:lang w:val="en-US" w:eastAsia="zh-CN"/>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b/>
          <w:bCs/>
          <w:sz w:val="28"/>
          <w:szCs w:val="36"/>
          <w:lang w:val="en-US" w:eastAsia="zh-CN"/>
        </w:rPr>
        <w:t>日        期：2024年10月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43158028">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0671DB4B">
          <w:pPr>
            <w:keepNext w:val="0"/>
            <w:keepLines w:val="0"/>
            <w:pageBreakBefore w:val="0"/>
            <w:widowControl w:val="0"/>
            <w:tabs>
              <w:tab w:val="right" w:leader="dot" w:pos="8195"/>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36B5938D">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74545330">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27834E0A">
          <w:pPr>
            <w:keepNext w:val="0"/>
            <w:keepLines w:val="0"/>
            <w:pageBreakBefore w:val="0"/>
            <w:widowControl w:val="0"/>
            <w:tabs>
              <w:tab w:val="right" w:leader="dot" w:pos="831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14:paraId="5E018B08">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"bookmark4"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6DADC9D5">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"bookmark5"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49805ADA">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1469A72C">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"bookmark7"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14362D91">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"bookmark8"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14:paraId="3FF55E93">
          <w:pPr>
            <w:keepNext w:val="0"/>
            <w:keepLines w:val="0"/>
            <w:pageBreakBefore w:val="0"/>
            <w:widowControl w:val="0"/>
            <w:tabs>
              <w:tab w:val="right" w:leader="dot" w:pos="8195"/>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"bookmark9"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2F924CC4">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"bookmark10"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14:paraId="0FA3CEEF">
          <w:pPr>
            <w:keepNext w:val="0"/>
            <w:keepLines w:val="0"/>
            <w:pageBreakBefore w:val="0"/>
            <w:widowControl w:val="0"/>
            <w:tabs>
              <w:tab w:val="right" w:leader="dot" w:pos="8195"/>
            </w:tabs>
            <w:kinsoku/>
            <w:wordWrap/>
            <w:overflowPunct/>
            <w:topLinePunct w:val="0"/>
            <w:autoSpaceDE/>
            <w:autoSpaceDN/>
            <w:bidi w:val="0"/>
            <w:adjustRightInd/>
            <w:snapToGrid/>
            <w:spacing w:line="500" w:lineRule="exact"/>
            <w:ind w:left="0"/>
            <w:textAlignment w:val="auto"/>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"bookmark11"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14:paraId="27ED2D3B">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14:paraId="115F7B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07A4F3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各潜在供应商：</w:t>
      </w:r>
    </w:p>
    <w:p w14:paraId="02DE59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以下环节是此采购文件中需要重点关注的环节，对以下内容的忽视，可能是影响贵公司中标的重要因素。请在编制响应性文件参与政府采购时高度重视。</w:t>
      </w:r>
    </w:p>
    <w:p w14:paraId="546B97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1、谈判文件应通过焦作市公共资源交易中心网站会员系统进行网上下载； 未使用企业 CA 密匙登录焦作市公共资源交易中心网站会员系统进行网上下载文件的，投标视为无效；</w:t>
      </w:r>
    </w:p>
    <w:p w14:paraId="5A503A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2、本项目采用“远程不见面”的开标方式， 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858C8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（http://</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"122.112.246.33" </w:instrText>
      </w:r>
      <w:r>
        <w:rPr>
          <w:rFonts w:hint="eastAsia" w:ascii="宋体" w:hAnsi="宋体" w:eastAsia="宋体" w:cs="宋体"/>
          <w:sz w:val="24"/>
          <w:szCs w:val="24"/>
        </w:rPr>
        <w:fldChar w:fldCharType="separate"/>
      </w:r>
      <w:r>
        <w:rPr>
          <w:rFonts w:hint="eastAsia" w:ascii="宋体" w:hAnsi="宋体" w:eastAsia="宋体" w:cs="宋体"/>
          <w:sz w:val="24"/>
          <w:szCs w:val="24"/>
        </w:rPr>
        <w:t>122.112.246.33</w:t>
      </w:r>
      <w:r>
        <w:rPr>
          <w:rFonts w:hint="eastAsia" w:ascii="宋体" w:hAnsi="宋体" w:eastAsia="宋体" w:cs="宋体"/>
          <w:sz w:val="24"/>
          <w:szCs w:val="24"/>
        </w:rPr>
        <w:fldChar w:fldCharType="end"/>
      </w:r>
      <w:r>
        <w:rPr>
          <w:rFonts w:hint="eastAsia" w:ascii="宋体" w:hAnsi="宋体" w:eastAsia="宋体" w:cs="宋体"/>
          <w:sz w:val="24"/>
          <w:szCs w:val="24"/>
        </w:rPr>
        <w:t>/BidOpening/bidopeninghallaction/hall/log in ）按要求解密投标文件。因文件未及时上传导致投标失败的责任由供应商自 行承担，具体要求详见竞争性谈判文件。平台统一技术服务电话：400-998-0000，服务 QQ：4008503300，服务时间：周一至周日8：00-17</w:t>
      </w:r>
      <w:r>
        <w:rPr>
          <w:rFonts w:hint="eastAsia" w:ascii="宋体" w:hAnsi="宋体" w:eastAsia="宋体" w:cs="宋体"/>
          <w:sz w:val="24"/>
          <w:szCs w:val="24"/>
          <w:lang w:eastAsia="zh-CN"/>
        </w:rPr>
        <w:t>：</w:t>
      </w:r>
      <w:r>
        <w:rPr>
          <w:rFonts w:hint="eastAsia" w:ascii="宋体" w:hAnsi="宋体" w:eastAsia="宋体" w:cs="宋体"/>
          <w:sz w:val="24"/>
          <w:szCs w:val="24"/>
        </w:rPr>
        <w:t>30。</w:t>
      </w:r>
    </w:p>
    <w:p w14:paraId="02F1C8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6E12BF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3、有下列情形之一的，将作为自动放弃、无效投标或废标处理：</w:t>
      </w:r>
    </w:p>
    <w:p w14:paraId="5D9187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未按竞争性谈判文件明示的规定签字或盖章的；</w:t>
      </w:r>
    </w:p>
    <w:p w14:paraId="7B2ABF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响应文件的关键内容（</w:t>
      </w:r>
      <w:r>
        <w:rPr>
          <w:rFonts w:hint="eastAsia" w:ascii="宋体" w:hAnsi="宋体" w:eastAsia="宋体" w:cs="宋体"/>
          <w:sz w:val="24"/>
          <w:szCs w:val="24"/>
          <w:lang w:val="en-US" w:eastAsia="zh-CN"/>
        </w:rPr>
        <w:t>谈判</w:t>
      </w:r>
      <w:r>
        <w:rPr>
          <w:rFonts w:hint="eastAsia" w:ascii="宋体" w:hAnsi="宋体" w:eastAsia="宋体" w:cs="宋体"/>
          <w:sz w:val="24"/>
          <w:szCs w:val="24"/>
        </w:rPr>
        <w:t>报价、</w:t>
      </w:r>
      <w:r>
        <w:rPr>
          <w:rFonts w:hint="eastAsia" w:ascii="宋体" w:hAnsi="宋体" w:eastAsia="宋体" w:cs="宋体"/>
          <w:sz w:val="24"/>
          <w:szCs w:val="24"/>
          <w:lang w:eastAsia="zh-CN"/>
        </w:rPr>
        <w:t>合同履行期限（供货期）</w:t>
      </w:r>
      <w:r>
        <w:rPr>
          <w:rFonts w:hint="eastAsia" w:ascii="宋体" w:hAnsi="宋体" w:eastAsia="宋体" w:cs="宋体"/>
          <w:sz w:val="24"/>
          <w:szCs w:val="24"/>
        </w:rPr>
        <w:t>、质量要求</w:t>
      </w:r>
      <w:r>
        <w:rPr>
          <w:rFonts w:hint="eastAsia" w:ascii="宋体" w:hAnsi="宋体" w:eastAsia="宋体" w:cs="宋体"/>
          <w:sz w:val="24"/>
          <w:szCs w:val="24"/>
          <w:lang w:eastAsia="zh-CN"/>
        </w:rPr>
        <w:t>、</w:t>
      </w:r>
      <w:r>
        <w:rPr>
          <w:rFonts w:hint="eastAsia" w:ascii="宋体" w:hAnsi="宋体" w:eastAsia="宋体" w:cs="宋体"/>
          <w:sz w:val="24"/>
          <w:szCs w:val="24"/>
        </w:rPr>
        <w:t>品牌、型号等）未填写或填写字迹模糊无法辨认的；</w:t>
      </w:r>
    </w:p>
    <w:p w14:paraId="57A7DD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采购报价超出控制价的；</w:t>
      </w:r>
    </w:p>
    <w:p w14:paraId="25D7AF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响应文件中对同一项目有两个或多个报价，且未声明哪一个有效的；</w:t>
      </w:r>
    </w:p>
    <w:p w14:paraId="01AAB6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相关资格证明文件不合格的；</w:t>
      </w:r>
    </w:p>
    <w:p w14:paraId="699976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 响应文件中附有采购人不能接受的条件的；</w:t>
      </w:r>
    </w:p>
    <w:p w14:paraId="2416FB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 响应文件有明显不符合竞争性谈判文件其它要求和有关法律法规的；</w:t>
      </w:r>
    </w:p>
    <w:p w14:paraId="3D1211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3.8. 评标过程中，如因两个或两个以上供应商在同一台计算机或同一个IP上传响应文件，而被不见面开标系统提示为“投标文件制作机器码一致”的，</w:t>
      </w:r>
    </w:p>
    <w:p w14:paraId="2688F2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则视其投标无效；</w:t>
      </w:r>
    </w:p>
    <w:p w14:paraId="24C84C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CC693E6">
      <w:pPr>
        <w:rPr>
          <w:rFonts w:hint="eastAsia" w:ascii="宋体" w:hAnsi="宋体" w:eastAsia="宋体" w:cs="宋体"/>
          <w:sz w:val="24"/>
          <w:szCs w:val="24"/>
        </w:rPr>
      </w:pPr>
      <w:r>
        <w:rPr>
          <w:rFonts w:hint="eastAsia" w:ascii="宋体" w:hAnsi="宋体" w:eastAsia="宋体" w:cs="宋体"/>
          <w:sz w:val="24"/>
          <w:szCs w:val="24"/>
        </w:rPr>
        <w:br w:type="page"/>
      </w:r>
    </w:p>
    <w:p w14:paraId="23E4162C">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博爱县公安局5G执法记录仪采购项目</w:t>
      </w:r>
    </w:p>
    <w:p w14:paraId="21D7F472">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b/>
          <w:bCs/>
          <w:spacing w:val="-1"/>
          <w:sz w:val="28"/>
          <w:szCs w:val="28"/>
        </w:rPr>
        <w:t>竞争性谈判公告（不见面开标）</w:t>
      </w:r>
    </w:p>
    <w:tbl>
      <w:tblPr>
        <w:tblStyle w:val="32"/>
        <w:tblW w:w="92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0"/>
      </w:tblGrid>
      <w:tr w14:paraId="2AA08C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46" w:hRule="atLeast"/>
          <w:jc w:val="center"/>
        </w:trPr>
        <w:tc>
          <w:tcPr>
            <w:tcW w:w="9200" w:type="dxa"/>
            <w:noWrap w:val="0"/>
            <w:vAlign w:val="top"/>
          </w:tcPr>
          <w:p w14:paraId="1090E642">
            <w:pPr>
              <w:pStyle w:val="31"/>
              <w:keepNext w:val="0"/>
              <w:keepLines w:val="0"/>
              <w:pageBreakBefore w:val="0"/>
              <w:widowControl/>
              <w:kinsoku/>
              <w:wordWrap/>
              <w:overflowPunct/>
              <w:topLinePunct w:val="0"/>
              <w:autoSpaceDE w:val="0"/>
              <w:autoSpaceDN/>
              <w:bidi w:val="0"/>
              <w:adjustRightInd w:val="0"/>
              <w:snapToGrid w:val="0"/>
              <w:spacing w:line="500" w:lineRule="exact"/>
              <w:ind w:left="0" w:right="0" w:firstLine="47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重要提醒：</w:t>
            </w:r>
            <w:r>
              <w:rPr>
                <w:rFonts w:hint="eastAsia" w:cs="宋体"/>
                <w:spacing w:val="-5"/>
                <w:sz w:val="24"/>
                <w:szCs w:val="24"/>
                <w:highlight w:val="none"/>
                <w:u w:val="single"/>
                <w:lang w:val="en-US" w:eastAsia="zh-CN"/>
              </w:rPr>
              <w:t>博爱县公安局5G执法记录仪采购项目</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w:t>
            </w:r>
            <w:r>
              <w:rPr>
                <w:rFonts w:hint="eastAsia" w:ascii="宋体" w:hAnsi="宋体" w:eastAsia="宋体" w:cs="宋体"/>
                <w:sz w:val="24"/>
                <w:szCs w:val="24"/>
                <w:highlight w:val="none"/>
                <w:lang w:eastAsia="zh-CN"/>
              </w:rPr>
              <w:t>于</w:t>
            </w:r>
            <w:r>
              <w:rPr>
                <w:rFonts w:hint="eastAsia" w:ascii="宋体" w:hAnsi="宋体" w:eastAsia="宋体" w:cs="宋体"/>
                <w:b/>
                <w:bCs/>
                <w:color w:val="auto"/>
                <w:sz w:val="24"/>
                <w:szCs w:val="24"/>
                <w:highlight w:val="none"/>
                <w:u w:val="single"/>
                <w:lang w:eastAsia="zh-CN"/>
              </w:rPr>
              <w:t>2024年</w:t>
            </w:r>
            <w:r>
              <w:rPr>
                <w:rFonts w:hint="eastAsia" w:cs="宋体"/>
                <w:b/>
                <w:bCs/>
                <w:color w:val="auto"/>
                <w:sz w:val="24"/>
                <w:szCs w:val="24"/>
                <w:highlight w:val="none"/>
                <w:u w:val="single"/>
                <w:lang w:val="en-US" w:eastAsia="zh-CN"/>
              </w:rPr>
              <w:t xml:space="preserve">10 </w:t>
            </w:r>
            <w:r>
              <w:rPr>
                <w:rFonts w:hint="eastAsia" w:ascii="宋体" w:hAnsi="宋体" w:eastAsia="宋体" w:cs="宋体"/>
                <w:b/>
                <w:bCs/>
                <w:color w:val="auto"/>
                <w:sz w:val="24"/>
                <w:szCs w:val="24"/>
                <w:highlight w:val="none"/>
                <w:u w:val="single"/>
                <w:lang w:eastAsia="zh-CN"/>
              </w:rPr>
              <w:t>月</w:t>
            </w:r>
            <w:r>
              <w:rPr>
                <w:rFonts w:hint="eastAsia" w:cs="宋体"/>
                <w:b/>
                <w:bCs/>
                <w:color w:val="auto"/>
                <w:sz w:val="24"/>
                <w:szCs w:val="24"/>
                <w:highlight w:val="none"/>
                <w:u w:val="single"/>
                <w:lang w:val="en-US" w:eastAsia="zh-CN"/>
              </w:rPr>
              <w:t xml:space="preserve"> 31 </w:t>
            </w:r>
            <w:r>
              <w:rPr>
                <w:rFonts w:hint="eastAsia" w:ascii="宋体" w:hAnsi="宋体" w:eastAsia="宋体" w:cs="宋体"/>
                <w:b/>
                <w:bCs/>
                <w:color w:val="auto"/>
                <w:sz w:val="24"/>
                <w:szCs w:val="24"/>
                <w:highlight w:val="none"/>
                <w:u w:val="single"/>
                <w:lang w:eastAsia="zh-CN"/>
              </w:rPr>
              <w:t>日</w:t>
            </w:r>
            <w:r>
              <w:rPr>
                <w:rFonts w:hint="eastAsia" w:cs="宋体"/>
                <w:b/>
                <w:bCs/>
                <w:color w:val="auto"/>
                <w:sz w:val="24"/>
                <w:szCs w:val="24"/>
                <w:highlight w:val="none"/>
                <w:u w:val="single"/>
                <w:lang w:val="en-US" w:eastAsia="zh-CN"/>
              </w:rPr>
              <w:t xml:space="preserve"> 8 </w:t>
            </w:r>
            <w:r>
              <w:rPr>
                <w:rFonts w:hint="eastAsia" w:ascii="宋体" w:hAnsi="宋体" w:eastAsia="宋体" w:cs="宋体"/>
                <w:b/>
                <w:bCs/>
                <w:color w:val="auto"/>
                <w:sz w:val="24"/>
                <w:szCs w:val="24"/>
                <w:u w:val="single"/>
                <w:lang w:eastAsia="zh-CN"/>
              </w:rPr>
              <w:t>时</w:t>
            </w:r>
            <w:r>
              <w:rPr>
                <w:rFonts w:hint="eastAsia" w:cs="宋体"/>
                <w:b/>
                <w:bCs/>
                <w:color w:val="auto"/>
                <w:sz w:val="24"/>
                <w:szCs w:val="24"/>
                <w:u w:val="single"/>
                <w:lang w:val="en-US" w:eastAsia="zh-CN"/>
              </w:rPr>
              <w:t xml:space="preserve"> 30 </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color w:val="auto"/>
                <w:sz w:val="24"/>
                <w:szCs w:val="24"/>
                <w:lang w:eastAsia="zh-CN"/>
              </w:rPr>
              <w:t>前提交响应文件。</w:t>
            </w:r>
          </w:p>
        </w:tc>
      </w:tr>
    </w:tbl>
    <w:p w14:paraId="6E6769E0">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4319598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1．采购编号：博财谈判采购-2024-67 </w:t>
      </w:r>
      <w:r>
        <w:rPr>
          <w:rFonts w:hint="eastAsia" w:ascii="宋体" w:hAnsi="宋体" w:eastAsia="宋体" w:cs="宋体"/>
          <w:color w:val="auto"/>
          <w:kern w:val="0"/>
          <w:sz w:val="24"/>
          <w:szCs w:val="24"/>
          <w:highlight w:val="none"/>
          <w:lang w:val="en-US" w:eastAsia="zh-CN"/>
        </w:rPr>
        <w:t xml:space="preserve"> </w:t>
      </w:r>
    </w:p>
    <w:p w14:paraId="2CD7BB4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2．项目名称：博爱县公安局5G执法记录仪采购项目</w:t>
      </w:r>
    </w:p>
    <w:p w14:paraId="3B51A039">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34DB257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330000.00</w:t>
      </w:r>
      <w:r>
        <w:rPr>
          <w:rFonts w:hint="eastAsia" w:ascii="宋体" w:hAnsi="宋体" w:eastAsia="宋体" w:cs="宋体"/>
          <w:sz w:val="24"/>
          <w:szCs w:val="24"/>
          <w:highlight w:val="none"/>
          <w:lang w:val="en-US" w:eastAsia="zh-CN"/>
        </w:rPr>
        <w:t xml:space="preserve">元 </w:t>
      </w:r>
    </w:p>
    <w:p w14:paraId="573AC40B">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330000.00</w:t>
      </w:r>
      <w:r>
        <w:rPr>
          <w:rFonts w:hint="eastAsia" w:ascii="宋体" w:hAnsi="宋体" w:eastAsia="宋体" w:cs="宋体"/>
          <w:sz w:val="24"/>
          <w:szCs w:val="24"/>
          <w:highlight w:val="none"/>
          <w:lang w:val="en-US" w:eastAsia="zh-CN"/>
        </w:rPr>
        <w:t xml:space="preserve">元   </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682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ign w:val="center"/>
          </w:tcPr>
          <w:p w14:paraId="75E06452">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34851ED9">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2A245A77">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661A17F6">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05CE3BF5">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6DC9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38" w:type="dxa"/>
            <w:noWrap/>
            <w:vAlign w:val="center"/>
          </w:tcPr>
          <w:p w14:paraId="4330C366">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736EA298">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default" w:ascii="宋体" w:hAnsi="宋体" w:eastAsia="宋体" w:cs="宋体"/>
                <w:kern w:val="0"/>
                <w:sz w:val="24"/>
                <w:szCs w:val="24"/>
                <w:highlight w:val="none"/>
                <w:lang w:val="en-US"/>
              </w:rPr>
            </w:pPr>
            <w:r>
              <w:rPr>
                <w:rFonts w:hint="default" w:ascii="宋体" w:hAnsi="宋体" w:eastAsia="宋体" w:cs="宋体"/>
                <w:kern w:val="0"/>
                <w:sz w:val="24"/>
                <w:szCs w:val="24"/>
                <w:highlight w:val="none"/>
                <w:lang w:val="en-US" w:eastAsia="zh-CN"/>
              </w:rPr>
              <w:t>博政采购（2024）116号</w:t>
            </w:r>
          </w:p>
        </w:tc>
        <w:tc>
          <w:tcPr>
            <w:tcW w:w="3029" w:type="dxa"/>
            <w:noWrap/>
            <w:vAlign w:val="center"/>
          </w:tcPr>
          <w:p w14:paraId="7C8384E3">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default"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博爱县公安局5G执法记录仪采购项目</w:t>
            </w:r>
          </w:p>
        </w:tc>
        <w:tc>
          <w:tcPr>
            <w:tcW w:w="1688" w:type="dxa"/>
            <w:noWrap/>
            <w:vAlign w:val="center"/>
          </w:tcPr>
          <w:p w14:paraId="76640DC5">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default"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330000.00</w:t>
            </w:r>
          </w:p>
        </w:tc>
        <w:tc>
          <w:tcPr>
            <w:tcW w:w="1800" w:type="dxa"/>
            <w:noWrap/>
            <w:vAlign w:val="center"/>
          </w:tcPr>
          <w:p w14:paraId="2280B1F8">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330000.00</w:t>
            </w:r>
          </w:p>
        </w:tc>
      </w:tr>
    </w:tbl>
    <w:p w14:paraId="403A9AD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采购内容：采购5G执法记录仪60台等。（具体要求详见谈判文件）</w:t>
      </w:r>
    </w:p>
    <w:p w14:paraId="2C786975">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i w:val="0"/>
          <w:iCs w:val="0"/>
          <w:color w:val="000000"/>
          <w:kern w:val="0"/>
          <w:sz w:val="24"/>
          <w:szCs w:val="24"/>
          <w:highlight w:val="none"/>
          <w:u w:val="none"/>
          <w:lang w:val="en-US" w:eastAsia="zh-CN" w:bidi="ar"/>
        </w:rPr>
        <w:t>合同履行期限（供货期）</w:t>
      </w:r>
      <w:r>
        <w:rPr>
          <w:rFonts w:hint="eastAsia" w:ascii="宋体" w:hAnsi="宋体" w:eastAsia="宋体" w:cs="宋体"/>
          <w:sz w:val="24"/>
          <w:szCs w:val="24"/>
          <w:highlight w:val="none"/>
          <w:lang w:val="en-US" w:eastAsia="zh-CN"/>
        </w:rPr>
        <w:t>：合同签订后 20 日历天</w:t>
      </w:r>
    </w:p>
    <w:p w14:paraId="3F91126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w:t>
      </w:r>
      <w:r>
        <w:rPr>
          <w:rFonts w:hint="eastAsia" w:ascii="宋体" w:hAnsi="宋体" w:eastAsia="宋体" w:cs="宋体"/>
          <w:kern w:val="0"/>
          <w:sz w:val="24"/>
          <w:lang w:eastAsia="zh-CN"/>
        </w:rPr>
        <w:t>合格，符合国家及行业规范标准</w:t>
      </w:r>
    </w:p>
    <w:p w14:paraId="084B48E2">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1C5D2AC">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0C7C01E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10.是否只面向中小企业采购：否</w:t>
      </w:r>
    </w:p>
    <w:p w14:paraId="5E63DD0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2511A49">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36D1CCF0">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2.落实政府采购政策需满足的资格要求：促进政府强制采购节能产品及环境标志产品优先采购，促进中小企业和监狱企业发展扶持政策。</w:t>
      </w:r>
    </w:p>
    <w:p w14:paraId="71CA86D6">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36025941">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3.1供应商须具有有效的营业执照，并具有实施完成本项目的供货实力和完善的售后服务体系；</w:t>
      </w:r>
    </w:p>
    <w:p w14:paraId="0AF6DF46">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22B1A0D1">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3.3本项目不接受联合体投标；</w:t>
      </w:r>
    </w:p>
    <w:p w14:paraId="2822DEB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5A27D6FB">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60627B92">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时间： 2024年 10月28日至 2024 年10月30 日，每天上午08:00至11:59，下午12:00至23:59（北京时间，法定节假日除外） ；</w:t>
      </w:r>
    </w:p>
    <w:p w14:paraId="22A3617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4DF43DE3">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14:paraId="210A74A9">
      <w:pPr>
        <w:pStyle w:val="2"/>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4.售价：0元</w:t>
      </w:r>
    </w:p>
    <w:p w14:paraId="48BF8A1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679CCA9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1.截止时间：2024年10月31日8 时30 分（北京时间）；</w:t>
      </w:r>
    </w:p>
    <w:p w14:paraId="7842C19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2.地点：加密电子投标文件须在投标截止时间前通过“焦作市公共资源交易中心（http://ggzy.jiaozuo.gov.cn/）”网站-交易平台加密上传。</w:t>
      </w:r>
    </w:p>
    <w:p w14:paraId="750CBDC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12F4E87D">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时间：2024年10月31日 8 时30分（北京时间）；</w:t>
      </w:r>
    </w:p>
    <w:p w14:paraId="24A1527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二 </w:t>
      </w:r>
      <w:r>
        <w:rPr>
          <w:rFonts w:hint="eastAsia" w:ascii="宋体" w:hAnsi="宋体" w:eastAsia="宋体" w:cs="宋体"/>
          <w:sz w:val="24"/>
          <w:szCs w:val="24"/>
          <w:highlight w:val="none"/>
          <w:lang w:val="en-US" w:eastAsia="zh-CN"/>
        </w:rPr>
        <w:t>室；</w:t>
      </w:r>
    </w:p>
    <w:p w14:paraId="2DB90C6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3B7099E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本公告在《中国招标投标公共服务平台》、《河南省政府采购网》、《焦作市政府采购网》、《焦作市公共资源交易中心网》、《博爱县人民政府网》、《博爱县公共资源交易中心网》</w:t>
      </w:r>
      <w:r>
        <w:rPr>
          <w:rFonts w:hint="eastAsia" w:ascii="宋体" w:hAnsi="宋体" w:eastAsia="宋体" w:cs="宋体"/>
          <w:bCs/>
          <w:sz w:val="24"/>
          <w:szCs w:val="24"/>
          <w:highlight w:val="none"/>
          <w:shd w:val="clear" w:color="auto" w:fill="FFFFFF"/>
        </w:rPr>
        <w:t>http://ggzy.boai.gov.cn/</w:t>
      </w:r>
      <w:r>
        <w:rPr>
          <w:rFonts w:hint="eastAsia" w:ascii="宋体" w:hAnsi="宋体" w:eastAsia="宋体" w:cs="宋体"/>
          <w:sz w:val="24"/>
          <w:szCs w:val="24"/>
          <w:highlight w:val="none"/>
          <w:lang w:val="en-US" w:eastAsia="zh-CN"/>
        </w:rPr>
        <w:t>上发布。公告期限为三个工作日。</w:t>
      </w:r>
    </w:p>
    <w:p w14:paraId="31B83E64">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5DA32285">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479D04A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14:paraId="28C6A43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29E9EA8C">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14:paraId="314E36FA">
      <w:pPr>
        <w:keepNext w:val="0"/>
        <w:keepLines w:val="0"/>
        <w:pageBreakBefore w:val="0"/>
        <w:widowControl/>
        <w:kinsoku/>
        <w:wordWrap/>
        <w:overflowPunct/>
        <w:topLinePunct w:val="0"/>
        <w:autoSpaceDE/>
        <w:autoSpaceDN/>
        <w:bidi w:val="0"/>
        <w:adjustRightInd/>
        <w:spacing w:line="50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6F59B710">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采购人：博爱县公安局</w:t>
      </w:r>
    </w:p>
    <w:p w14:paraId="200C25A1">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联系地址：河南省焦作市博爱县海华路38号 </w:t>
      </w:r>
    </w:p>
    <w:p w14:paraId="1707ABD8">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 系 人：胡先生            </w:t>
      </w:r>
    </w:p>
    <w:p w14:paraId="7FE0665E">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联系电话：18339132667       　</w:t>
      </w:r>
    </w:p>
    <w:p w14:paraId="11A9B5D7">
      <w:pPr>
        <w:keepNext w:val="0"/>
        <w:keepLines w:val="0"/>
        <w:pageBreakBefore w:val="0"/>
        <w:kinsoku/>
        <w:wordWrap/>
        <w:overflowPunct/>
        <w:topLinePunct w:val="0"/>
        <w:autoSpaceDE/>
        <w:autoSpaceDN/>
        <w:bidi w:val="0"/>
        <w:adjustRightInd/>
        <w:spacing w:line="500" w:lineRule="exact"/>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54724F2B">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名称：河南腾豫工程管理有限公司</w:t>
      </w:r>
    </w:p>
    <w:p w14:paraId="4A8FC3D5">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地址：焦作市博爱县葵城路与和谐路交叉口东300米路南</w:t>
      </w:r>
    </w:p>
    <w:p w14:paraId="11136797">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联系人：郭女士</w:t>
      </w:r>
    </w:p>
    <w:p w14:paraId="64FD5DB7">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联系方式：15514784562</w:t>
      </w:r>
    </w:p>
    <w:p w14:paraId="6739209F">
      <w:pPr>
        <w:keepNext w:val="0"/>
        <w:keepLines w:val="0"/>
        <w:pageBreakBefore w:val="0"/>
        <w:kinsoku/>
        <w:wordWrap/>
        <w:overflowPunct/>
        <w:topLinePunct w:val="0"/>
        <w:autoSpaceDE/>
        <w:autoSpaceDN/>
        <w:bidi w:val="0"/>
        <w:adjustRightInd/>
        <w:spacing w:line="500" w:lineRule="exact"/>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14:paraId="6ACF6E8F">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联系人：胡先生             </w:t>
      </w:r>
    </w:p>
    <w:p w14:paraId="2F4FC867">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联系方式：18339132667 </w:t>
      </w:r>
    </w:p>
    <w:p w14:paraId="35B7B8EB">
      <w:pPr>
        <w:keepNext w:val="0"/>
        <w:keepLines w:val="0"/>
        <w:pageBreakBefore w:val="0"/>
        <w:kinsoku/>
        <w:wordWrap/>
        <w:overflowPunct/>
        <w:topLinePunct w:val="0"/>
        <w:autoSpaceDN/>
        <w:bidi w:val="0"/>
        <w:spacing w:line="500" w:lineRule="exact"/>
        <w:ind w:left="0" w:right="0"/>
        <w:textAlignment w:val="auto"/>
        <w:rPr>
          <w:rFonts w:hint="eastAsia" w:ascii="宋体" w:hAnsi="宋体" w:eastAsia="宋体" w:cs="宋体"/>
          <w:sz w:val="24"/>
          <w:szCs w:val="24"/>
          <w:lang w:eastAsia="zh-CN"/>
        </w:rPr>
      </w:pPr>
    </w:p>
    <w:p w14:paraId="5C2C3E52">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p>
    <w:p w14:paraId="630628B8">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rPr>
          <w:rFonts w:hint="eastAsia" w:ascii="宋体" w:hAnsi="宋体" w:eastAsia="宋体" w:cs="宋体"/>
          <w:color w:val="auto"/>
          <w:kern w:val="0"/>
          <w:sz w:val="24"/>
          <w:szCs w:val="24"/>
          <w:highlight w:val="none"/>
          <w:lang w:val="en-US" w:eastAsia="zh-CN" w:bidi="ar-SA"/>
        </w:rPr>
      </w:pPr>
    </w:p>
    <w:p w14:paraId="1D9D41A0">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采购人：博爱县公安局</w:t>
      </w:r>
    </w:p>
    <w:p w14:paraId="4A6153DE">
      <w:pPr>
        <w:keepNext w:val="0"/>
        <w:keepLines w:val="0"/>
        <w:pageBreakBefore w:val="0"/>
        <w:kinsoku/>
        <w:wordWrap/>
        <w:overflowPunct/>
        <w:topLinePunct w:val="0"/>
        <w:autoSpaceDE/>
        <w:autoSpaceDN/>
        <w:bidi w:val="0"/>
        <w:adjustRightInd/>
        <w:spacing w:line="500" w:lineRule="exact"/>
        <w:ind w:left="0" w:right="0" w:firstLine="720" w:firstLineChars="300"/>
        <w:jc w:val="righ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代理机构：河南腾豫工程管理有限公司</w:t>
      </w:r>
    </w:p>
    <w:p w14:paraId="13FCB69B">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pPr>
      <w:r>
        <w:rPr>
          <w:rFonts w:hint="eastAsia" w:ascii="宋体" w:hAnsi="宋体" w:eastAsia="宋体" w:cs="宋体"/>
          <w:color w:val="auto"/>
          <w:kern w:val="0"/>
          <w:sz w:val="24"/>
          <w:szCs w:val="24"/>
          <w:highlight w:val="none"/>
          <w:lang w:val="en-US" w:eastAsia="zh-CN" w:bidi="ar-SA"/>
        </w:rPr>
        <w:t xml:space="preserve">                                  发布时间：2024年10 月25日 </w:t>
      </w:r>
      <w:r>
        <w:rPr>
          <w:rFonts w:hint="eastAsia"/>
          <w:lang w:val="en-US" w:eastAsia="zh-CN"/>
        </w:rPr>
        <w:t xml:space="preserve">  </w:t>
      </w:r>
    </w:p>
    <w:p w14:paraId="269E8554">
      <w:pPr>
        <w:rPr>
          <w:rFonts w:hint="eastAsia"/>
          <w:color w:val="auto"/>
          <w:kern w:val="0"/>
          <w:highlight w:val="none"/>
        </w:rPr>
      </w:pPr>
      <w:r>
        <w:rPr>
          <w:rFonts w:hint="eastAsia"/>
          <w:color w:val="auto"/>
          <w:kern w:val="0"/>
          <w:highlight w:val="none"/>
        </w:rPr>
        <w:br w:type="page"/>
      </w:r>
    </w:p>
    <w:p w14:paraId="1B8B0641">
      <w:pPr>
        <w:pStyle w:val="9"/>
        <w:pageBreakBefore w:val="0"/>
        <w:widowControl w:val="0"/>
        <w:kinsoku/>
        <w:wordWrap/>
        <w:overflowPunct/>
        <w:topLinePunct w:val="0"/>
        <w:autoSpaceDE/>
        <w:autoSpaceDN/>
        <w:bidi w:val="0"/>
        <w:spacing w:before="0" w:beforeAutospacing="0" w:after="0" w:afterAutospacing="0" w:line="500" w:lineRule="exact"/>
        <w:ind w:right="0"/>
        <w:jc w:val="center"/>
        <w:textAlignment w:val="auto"/>
      </w:pPr>
      <w:r>
        <w:rPr>
          <w:rFonts w:hint="eastAsia"/>
          <w:color w:val="auto"/>
          <w:kern w:val="0"/>
          <w:highlight w:val="none"/>
        </w:rPr>
        <w:t>投标须知前附表</w:t>
      </w:r>
    </w:p>
    <w:tbl>
      <w:tblPr>
        <w:tblStyle w:val="32"/>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8157"/>
      </w:tblGrid>
      <w:tr w14:paraId="05265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8" w:type="dxa"/>
            <w:vAlign w:val="top"/>
          </w:tcPr>
          <w:p w14:paraId="09597A84">
            <w:pPr>
              <w:pStyle w:val="31"/>
              <w:pageBreakBefore w:val="0"/>
              <w:widowControl w:val="0"/>
              <w:kinsoku/>
              <w:wordWrap/>
              <w:overflowPunct/>
              <w:topLinePunct w:val="0"/>
              <w:autoSpaceDE/>
              <w:autoSpaceDN/>
              <w:bidi w:val="0"/>
              <w:spacing w:line="500" w:lineRule="exact"/>
              <w:ind w:left="0" w:leftChars="0" w:right="0"/>
              <w:jc w:val="center"/>
              <w:textAlignment w:val="auto"/>
            </w:pPr>
            <w:r>
              <w:rPr>
                <w:rFonts w:hint="eastAsia" w:ascii="宋体" w:hAnsi="宋体" w:eastAsia="宋体" w:cs="宋体"/>
                <w:b/>
                <w:bCs/>
                <w:color w:val="auto"/>
                <w:sz w:val="24"/>
                <w:szCs w:val="24"/>
                <w:highlight w:val="none"/>
              </w:rPr>
              <w:t>序号</w:t>
            </w:r>
          </w:p>
        </w:tc>
        <w:tc>
          <w:tcPr>
            <w:tcW w:w="8157" w:type="dxa"/>
            <w:vAlign w:val="top"/>
          </w:tcPr>
          <w:p w14:paraId="6E3D352D">
            <w:pPr>
              <w:pStyle w:val="31"/>
              <w:pageBreakBefore w:val="0"/>
              <w:widowControl w:val="0"/>
              <w:kinsoku/>
              <w:wordWrap/>
              <w:overflowPunct/>
              <w:topLinePunct w:val="0"/>
              <w:autoSpaceDE/>
              <w:autoSpaceDN/>
              <w:bidi w:val="0"/>
              <w:spacing w:line="500" w:lineRule="exact"/>
              <w:ind w:left="0" w:leftChars="0" w:right="0"/>
              <w:jc w:val="center"/>
              <w:textAlignment w:val="auto"/>
            </w:pPr>
            <w:r>
              <w:rPr>
                <w:rFonts w:hint="eastAsia" w:ascii="宋体" w:hAnsi="宋体" w:eastAsia="宋体" w:cs="宋体"/>
                <w:b/>
                <w:bCs/>
                <w:color w:val="auto"/>
                <w:sz w:val="24"/>
                <w:szCs w:val="24"/>
                <w:highlight w:val="none"/>
              </w:rPr>
              <w:t>内容规定</w:t>
            </w:r>
          </w:p>
        </w:tc>
      </w:tr>
      <w:tr w14:paraId="4660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8" w:type="dxa"/>
            <w:vAlign w:val="center"/>
          </w:tcPr>
          <w:p w14:paraId="4CD06B1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w:t>
            </w:r>
          </w:p>
        </w:tc>
        <w:tc>
          <w:tcPr>
            <w:tcW w:w="8157" w:type="dxa"/>
            <w:vAlign w:val="center"/>
          </w:tcPr>
          <w:p w14:paraId="15B27EC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项目名称：博爱县公安局5G执法记录仪采购项目</w:t>
            </w:r>
          </w:p>
          <w:p w14:paraId="7FBE66E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sz w:val="24"/>
                <w:szCs w:val="24"/>
                <w:highlight w:val="none"/>
                <w:lang w:val="en-US" w:eastAsia="zh-CN"/>
              </w:rPr>
              <w:t>采购5G执法记录仪60台等。</w:t>
            </w:r>
            <w:r>
              <w:rPr>
                <w:rFonts w:hint="eastAsia" w:ascii="宋体" w:hAnsi="宋体" w:eastAsia="宋体" w:cs="宋体"/>
                <w:color w:val="auto"/>
                <w:sz w:val="24"/>
                <w:highlight w:val="none"/>
                <w:lang w:val="en-US" w:eastAsia="zh-CN"/>
              </w:rPr>
              <w:t>（具体要求详见谈判文件第五部分 ）。</w:t>
            </w:r>
            <w:r>
              <w:rPr>
                <w:rFonts w:hint="eastAsia" w:ascii="宋体" w:hAnsi="宋体" w:eastAsia="宋体" w:cs="宋体"/>
                <w:color w:val="auto"/>
                <w:kern w:val="0"/>
                <w:sz w:val="24"/>
                <w:szCs w:val="24"/>
                <w:highlight w:val="none"/>
                <w:lang w:val="en-US" w:eastAsia="zh-CN"/>
              </w:rPr>
              <w:t xml:space="preserve"> </w:t>
            </w:r>
          </w:p>
          <w:p w14:paraId="2CDD08B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质量标准：合格，符合国家及行业规范标准。</w:t>
            </w:r>
          </w:p>
          <w:p w14:paraId="0B0407E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合同履行期限（供货期）：20日历天</w:t>
            </w:r>
          </w:p>
          <w:p w14:paraId="2F816D5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11C916D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5B6569E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付款方式：供货安装完毕经相关部门验收合格后付合同金额的100%。</w:t>
            </w:r>
          </w:p>
        </w:tc>
      </w:tr>
      <w:tr w14:paraId="2DBDC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8" w:type="dxa"/>
            <w:vAlign w:val="center"/>
          </w:tcPr>
          <w:p w14:paraId="7D1ECC74">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p>
        </w:tc>
        <w:tc>
          <w:tcPr>
            <w:tcW w:w="8157" w:type="dxa"/>
            <w:vAlign w:val="center"/>
          </w:tcPr>
          <w:p w14:paraId="6CCCB1CD">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资金来源：上级财政资金</w:t>
            </w:r>
          </w:p>
        </w:tc>
      </w:tr>
      <w:tr w14:paraId="0206A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8" w:type="dxa"/>
            <w:vAlign w:val="center"/>
          </w:tcPr>
          <w:p w14:paraId="36C2B3F2">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3</w:t>
            </w:r>
          </w:p>
        </w:tc>
        <w:tc>
          <w:tcPr>
            <w:tcW w:w="8157" w:type="dxa"/>
            <w:vAlign w:val="center"/>
          </w:tcPr>
          <w:p w14:paraId="11D55448">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10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28</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10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30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210ED71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3B6591D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both"/>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方式：凡</w:t>
            </w:r>
            <w:r>
              <w:rPr>
                <w:rFonts w:hint="eastAsia" w:ascii="宋体" w:hAnsi="宋体" w:cs="宋体"/>
                <w:color w:val="auto"/>
                <w:sz w:val="24"/>
                <w:highlight w:val="none"/>
              </w:rPr>
              <w:t>有意参加投标者，请登录焦作市公共资源交易中心官网站进行网上下载谈判文件。未通过会员系统完成下载文件，响应性文件视为无效（联系电话：0391-3568920，QQ：232850725、361532918（群））。</w:t>
            </w:r>
          </w:p>
          <w:p w14:paraId="4983905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both"/>
              <w:textAlignment w:val="auto"/>
              <w:rPr>
                <w:highlight w:val="none"/>
              </w:rPr>
            </w:pPr>
            <w:r>
              <w:rPr>
                <w:rFonts w:hint="eastAsia" w:ascii="宋体" w:hAnsi="宋体" w:cs="宋体"/>
                <w:color w:val="auto"/>
                <w:sz w:val="24"/>
                <w:highlight w:val="none"/>
                <w:lang w:val="en-US" w:eastAsia="zh-CN"/>
              </w:rPr>
              <w:t>采购文件售价：0元</w:t>
            </w:r>
          </w:p>
        </w:tc>
      </w:tr>
      <w:tr w14:paraId="7134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748" w:type="dxa"/>
            <w:vAlign w:val="center"/>
          </w:tcPr>
          <w:p w14:paraId="3F6C59AA">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4</w:t>
            </w:r>
          </w:p>
        </w:tc>
        <w:tc>
          <w:tcPr>
            <w:tcW w:w="8157" w:type="dxa"/>
            <w:vAlign w:val="center"/>
          </w:tcPr>
          <w:p w14:paraId="42EDC63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092A0D9D">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0775DBBC">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履约保证金：无</w:t>
            </w:r>
          </w:p>
          <w:p w14:paraId="3D8CF753">
            <w:pPr>
              <w:pStyle w:val="2"/>
              <w:ind w:left="0" w:leftChars="0" w:firstLine="0" w:firstLineChars="0"/>
              <w:rPr>
                <w:rFonts w:hint="default"/>
                <w:lang w:val="en-US" w:eastAsia="zh-CN"/>
              </w:rPr>
            </w:pPr>
            <w:r>
              <w:rPr>
                <w:rFonts w:hint="eastAsia" w:ascii="宋体" w:hAnsi="宋体" w:cs="宋体"/>
                <w:color w:val="auto"/>
                <w:sz w:val="24"/>
                <w:lang w:val="en-US" w:eastAsia="zh-CN"/>
              </w:rPr>
              <w:t>质量保证金：无</w:t>
            </w:r>
          </w:p>
        </w:tc>
      </w:tr>
      <w:tr w14:paraId="5A028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748" w:type="dxa"/>
            <w:vAlign w:val="center"/>
          </w:tcPr>
          <w:p w14:paraId="71183606">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5</w:t>
            </w:r>
          </w:p>
        </w:tc>
        <w:tc>
          <w:tcPr>
            <w:tcW w:w="8157" w:type="dxa"/>
            <w:vAlign w:val="center"/>
          </w:tcPr>
          <w:p w14:paraId="5104245C">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rPr>
                <w:rFonts w:hint="eastAsia"/>
                <w:highlight w:val="none"/>
              </w:rPr>
            </w:pPr>
            <w:r>
              <w:rPr>
                <w:rFonts w:hint="eastAsia"/>
                <w:highlight w:val="none"/>
              </w:rPr>
              <w:t>响应文件递交截止时间</w:t>
            </w:r>
            <w:r>
              <w:rPr>
                <w:rFonts w:hint="eastAsia"/>
                <w:highlight w:val="none"/>
                <w:lang w:val="en-US" w:eastAsia="zh-CN"/>
              </w:rPr>
              <w:t>2024年10 月31 日8时30分</w:t>
            </w:r>
            <w:r>
              <w:rPr>
                <w:rFonts w:hint="eastAsia"/>
                <w:highlight w:val="none"/>
              </w:rPr>
              <w:t>（北京时间）</w:t>
            </w:r>
            <w:r>
              <w:rPr>
                <w:rFonts w:hint="eastAsia"/>
                <w:highlight w:val="none"/>
                <w:lang w:eastAsia="zh-CN"/>
              </w:rPr>
              <w:t>；</w:t>
            </w:r>
          </w:p>
          <w:p w14:paraId="6BB8A55F">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rPr>
                <w:highlight w:val="none"/>
              </w:rPr>
            </w:pPr>
            <w:r>
              <w:rPr>
                <w:rFonts w:hint="eastAsia"/>
                <w:highlight w:val="none"/>
              </w:rPr>
              <w:t>响应文件递交地点：</w:t>
            </w:r>
            <w:r>
              <w:rPr>
                <w:rFonts w:hint="eastAsia" w:ascii="宋体" w:hAnsi="宋体" w:eastAsia="宋体" w:cs="宋体"/>
                <w:b w:val="0"/>
                <w:bCs w:val="0"/>
                <w:sz w:val="24"/>
                <w:szCs w:val="24"/>
                <w:highlight w:val="none"/>
                <w:lang w:val="en-US" w:eastAsia="zh-CN"/>
              </w:rPr>
              <w:t>加密电子投标文件须在投标截止时间前通过“焦作市公共资源交易中心（http://ggzy.jiaozuo.gov.cn/）”网站-交易平台加密上传。</w:t>
            </w:r>
          </w:p>
        </w:tc>
      </w:tr>
      <w:tr w14:paraId="417EA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48" w:type="dxa"/>
            <w:vAlign w:val="center"/>
          </w:tcPr>
          <w:p w14:paraId="6B73923B">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6</w:t>
            </w:r>
          </w:p>
        </w:tc>
        <w:tc>
          <w:tcPr>
            <w:tcW w:w="8157" w:type="dxa"/>
            <w:vAlign w:val="center"/>
          </w:tcPr>
          <w:p w14:paraId="2F4BF155">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pPr>
            <w:r>
              <w:t>采购事项答疑</w:t>
            </w:r>
            <w:r>
              <w:rPr>
                <w:rFonts w:hint="eastAsia"/>
                <w:lang w:eastAsia="zh-CN"/>
              </w:rPr>
              <w:t>：</w:t>
            </w:r>
            <w:r>
              <w:t>如有疑问，请与采购人或采购代理机构联系。</w:t>
            </w:r>
          </w:p>
        </w:tc>
      </w:tr>
      <w:tr w14:paraId="0ED28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48" w:type="dxa"/>
            <w:vAlign w:val="center"/>
          </w:tcPr>
          <w:p w14:paraId="76087B5A">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7</w:t>
            </w:r>
          </w:p>
        </w:tc>
        <w:tc>
          <w:tcPr>
            <w:tcW w:w="8157" w:type="dxa"/>
            <w:vAlign w:val="center"/>
          </w:tcPr>
          <w:p w14:paraId="5B2433F7">
            <w:pPr>
              <w:pStyle w:val="31"/>
              <w:keepNext w:val="0"/>
              <w:keepLines w:val="0"/>
              <w:pageBreakBefore w:val="0"/>
              <w:widowControl w:val="0"/>
              <w:kinsoku/>
              <w:wordWrap/>
              <w:overflowPunct/>
              <w:topLinePunct w:val="0"/>
              <w:autoSpaceDE/>
              <w:autoSpaceDN/>
              <w:bidi w:val="0"/>
              <w:spacing w:line="500" w:lineRule="exact"/>
              <w:ind w:left="0" w:leftChars="0" w:right="0" w:firstLine="118" w:firstLineChars="50"/>
              <w:jc w:val="both"/>
              <w:textAlignment w:val="auto"/>
              <w:rPr>
                <w:highlight w:val="none"/>
              </w:rPr>
            </w:pPr>
            <w:r>
              <w:rPr>
                <w:spacing w:val="-2"/>
                <w:highlight w:val="none"/>
              </w:rPr>
              <w:t>开标时间：同响应文件递交截止时间。供应商应当登录远程开标大厅，</w:t>
            </w:r>
            <w:r>
              <w:rPr>
                <w:spacing w:val="-6"/>
                <w:highlight w:val="none"/>
              </w:rPr>
              <w:t>凭制作响应性文件所用的企业 CA 密匙在线签到、解密文件等，解密时间为</w:t>
            </w:r>
            <w:r>
              <w:rPr>
                <w:spacing w:val="-4"/>
                <w:highlight w:val="none"/>
              </w:rPr>
              <w:t>投标截止时后30分钟内。</w:t>
            </w:r>
          </w:p>
          <w:p w14:paraId="68F60F3C">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highlight w:val="none"/>
              </w:rPr>
            </w:pPr>
            <w:r>
              <w:rPr>
                <w:spacing w:val="-1"/>
                <w:highlight w:val="none"/>
              </w:rPr>
              <w:t>不见面开标地点：</w:t>
            </w:r>
            <w:r>
              <w:rPr>
                <w:b/>
                <w:bCs/>
                <w:spacing w:val="-1"/>
                <w:highlight w:val="none"/>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二 </w:t>
            </w:r>
            <w:r>
              <w:rPr>
                <w:b/>
                <w:bCs/>
                <w:color w:val="auto"/>
                <w:spacing w:val="-1"/>
                <w:highlight w:val="none"/>
                <w:u w:val="none"/>
                <w:shd w:val="clear"/>
              </w:rPr>
              <w:t>开标室</w:t>
            </w:r>
          </w:p>
        </w:tc>
      </w:tr>
      <w:tr w14:paraId="3C344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8" w:hRule="atLeast"/>
        </w:trPr>
        <w:tc>
          <w:tcPr>
            <w:tcW w:w="748" w:type="dxa"/>
            <w:vAlign w:val="center"/>
          </w:tcPr>
          <w:p w14:paraId="02B4F7F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8</w:t>
            </w:r>
          </w:p>
        </w:tc>
        <w:tc>
          <w:tcPr>
            <w:tcW w:w="8157" w:type="dxa"/>
            <w:vAlign w:val="center"/>
          </w:tcPr>
          <w:p w14:paraId="412C6B70">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递交响应性文件方式：</w:t>
            </w:r>
          </w:p>
          <w:p w14:paraId="2233BFB8">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本项目采用“远程不见面”开标方式，远程开标大厅网址为</w:t>
            </w:r>
          </w:p>
          <w:p w14:paraId="4ADA0D48">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http://ggzy.jiaozuo.gov.cn/BidOpeningHall/bidhall/default/login。</w:t>
            </w:r>
          </w:p>
          <w:p w14:paraId="78924F85">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供应商不需到开标现场参加开标会议，不需提交原件资料等。</w:t>
            </w:r>
          </w:p>
          <w:p w14:paraId="7E80F067">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1. 电子响应性文件的递交</w:t>
            </w:r>
          </w:p>
          <w:p w14:paraId="71B2FFA6">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1.1 各供应商应在投标截止时间前上传加密的电子响应性文件（.jztf 格式）到会员系统的指定位置。上传时必须得到电脑“上传成功”的确认回复。请供应商在上传时认真检查上传响应性文件是否完整、正确。</w:t>
            </w:r>
          </w:p>
          <w:p w14:paraId="13DEE57F">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pPr>
            <w:r>
              <w:rPr>
                <w:rFonts w:hint="eastAsia" w:ascii="宋体" w:hAnsi="宋体" w:eastAsia="宋体" w:cs="宋体"/>
              </w:rPr>
              <w:t>1.2 如系统故障需上传非加密文件时，供应商应按照采购人指示将非加</w:t>
            </w:r>
            <w:r>
              <w:rPr>
                <w:rFonts w:hint="eastAsia" w:ascii="宋体" w:hAnsi="宋体" w:eastAsia="宋体" w:cs="宋体"/>
                <w:lang w:val="en-US" w:eastAsia="zh-CN"/>
              </w:rPr>
              <w:t>密文件递交给采购人。</w:t>
            </w:r>
          </w:p>
        </w:tc>
      </w:tr>
      <w:tr w14:paraId="0B1B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48" w:type="dxa"/>
            <w:vAlign w:val="center"/>
          </w:tcPr>
          <w:p w14:paraId="438A3140">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9</w:t>
            </w:r>
          </w:p>
        </w:tc>
        <w:tc>
          <w:tcPr>
            <w:tcW w:w="8157" w:type="dxa"/>
            <w:vAlign w:val="center"/>
          </w:tcPr>
          <w:p w14:paraId="18ED7D81">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spacing w:val="-1"/>
                <w:highlight w:val="none"/>
              </w:rPr>
            </w:pPr>
            <w:r>
              <w:rPr>
                <w:spacing w:val="-1"/>
                <w:highlight w:val="none"/>
              </w:rPr>
              <w:t>采购预算控制金额（大写）：</w:t>
            </w:r>
            <w:r>
              <w:rPr>
                <w:rFonts w:hint="eastAsia"/>
                <w:spacing w:val="-1"/>
                <w:highlight w:val="none"/>
                <w:lang w:val="en-US" w:eastAsia="zh-CN"/>
              </w:rPr>
              <w:t>叁拾叁万元整</w:t>
            </w:r>
            <w:r>
              <w:rPr>
                <w:rFonts w:hint="eastAsia"/>
                <w:spacing w:val="-1"/>
                <w:highlight w:val="none"/>
                <w:lang w:eastAsia="zh-CN"/>
              </w:rPr>
              <w:t>（</w:t>
            </w:r>
            <w:r>
              <w:rPr>
                <w:spacing w:val="-1"/>
                <w:highlight w:val="none"/>
              </w:rPr>
              <w:t>￥</w:t>
            </w:r>
            <w:r>
              <w:rPr>
                <w:rFonts w:hint="eastAsia"/>
                <w:spacing w:val="-1"/>
                <w:highlight w:val="none"/>
                <w:lang w:val="en-US" w:eastAsia="zh-CN"/>
              </w:rPr>
              <w:t>330000.00元</w:t>
            </w:r>
            <w:r>
              <w:rPr>
                <w:spacing w:val="-1"/>
                <w:highlight w:val="none"/>
              </w:rPr>
              <w:t>）</w:t>
            </w:r>
          </w:p>
          <w:p w14:paraId="742A05AE">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24E652BD">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14:paraId="3D2D5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1FA6D49F">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10</w:t>
            </w:r>
          </w:p>
        </w:tc>
        <w:tc>
          <w:tcPr>
            <w:tcW w:w="8157" w:type="dxa"/>
            <w:vAlign w:val="center"/>
          </w:tcPr>
          <w:p w14:paraId="24006716">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rPr>
                <w:rFonts w:hint="default" w:eastAsia="宋体"/>
                <w:lang w:val="en-US" w:eastAsia="zh-CN"/>
              </w:rPr>
            </w:pPr>
            <w:r>
              <w:t>投标有效期：</w:t>
            </w:r>
            <w:r>
              <w:rPr>
                <w:rFonts w:hint="eastAsia"/>
                <w:lang w:val="en-US" w:eastAsia="zh-CN"/>
              </w:rPr>
              <w:t>60日历天</w:t>
            </w:r>
          </w:p>
        </w:tc>
      </w:tr>
      <w:tr w14:paraId="06607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38885FA4">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11</w:t>
            </w:r>
          </w:p>
        </w:tc>
        <w:tc>
          <w:tcPr>
            <w:tcW w:w="8157" w:type="dxa"/>
            <w:vAlign w:val="center"/>
          </w:tcPr>
          <w:p w14:paraId="6D5C1F78">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1.采购人信息</w:t>
            </w:r>
          </w:p>
          <w:p w14:paraId="61F6DC91">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采购人：博爱县公安局</w:t>
            </w:r>
          </w:p>
          <w:p w14:paraId="0BB1CC5C">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联系地址：河南省焦作市博爱县海华路38号</w:t>
            </w:r>
          </w:p>
          <w:p w14:paraId="2BB2894C">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 xml:space="preserve">联 系 人：胡先生 </w:t>
            </w:r>
          </w:p>
          <w:p w14:paraId="49F3CF5B">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联系电话：18339132667 　</w:t>
            </w:r>
          </w:p>
          <w:p w14:paraId="7367D40D">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2.采购代理机构信息</w:t>
            </w:r>
          </w:p>
          <w:p w14:paraId="5F1D2FA5">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名称：河南腾豫工程管理有限公司</w:t>
            </w:r>
          </w:p>
          <w:p w14:paraId="14CCE498">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地址：焦作市博爱县葵城路与和谐路交叉口东300米路南</w:t>
            </w:r>
          </w:p>
          <w:p w14:paraId="2E8ABCD5">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联系人：郭女士</w:t>
            </w:r>
          </w:p>
          <w:p w14:paraId="3D9CE980">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联系方式：15514784562</w:t>
            </w:r>
          </w:p>
        </w:tc>
      </w:tr>
      <w:tr w14:paraId="2477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74E906FB">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12</w:t>
            </w:r>
          </w:p>
        </w:tc>
        <w:tc>
          <w:tcPr>
            <w:tcW w:w="8157" w:type="dxa"/>
            <w:vAlign w:val="center"/>
          </w:tcPr>
          <w:p w14:paraId="5738E9B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left"/>
              <w:textAlignment w:val="auto"/>
              <w:rPr>
                <w:spacing w:val="-21"/>
                <w:highlight w:val="none"/>
              </w:rPr>
            </w:pPr>
            <w:r>
              <w:rPr>
                <w:rFonts w:hint="eastAsia" w:ascii="宋体" w:hAnsi="宋体" w:eastAsia="宋体" w:cs="宋体"/>
                <w:sz w:val="24"/>
                <w:szCs w:val="32"/>
                <w:lang w:val="en-US" w:eastAsia="zh-CN"/>
              </w:rPr>
              <w:t>代理服务费：依据预算金额参照豫招协[2023]002号《河南省招标代理服务收费指导意见》中的标准，由成交人在领取成交通知书前，向代理机构足额缴纳。</w:t>
            </w:r>
          </w:p>
        </w:tc>
      </w:tr>
      <w:tr w14:paraId="5ECD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0FF5BA4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13</w:t>
            </w:r>
          </w:p>
        </w:tc>
        <w:tc>
          <w:tcPr>
            <w:tcW w:w="8157" w:type="dxa"/>
            <w:vAlign w:val="center"/>
          </w:tcPr>
          <w:p w14:paraId="34259ECC">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sz w:val="24"/>
                <w:szCs w:val="32"/>
              </w:rPr>
            </w:pPr>
            <w:r>
              <w:rPr>
                <w:rFonts w:hint="eastAsia" w:ascii="宋体" w:hAnsi="宋体" w:eastAsia="宋体" w:cs="宋体"/>
                <w:b/>
                <w:bCs/>
                <w:sz w:val="24"/>
                <w:szCs w:val="32"/>
              </w:rPr>
              <w:t>本项目采购货物在质保期内属于货物质量问题的，成交供应商应免费维修，不能维修的应及时更换新货物，供应商须针对质保期内的质量问题提供承诺函。</w:t>
            </w:r>
          </w:p>
        </w:tc>
      </w:tr>
      <w:tr w14:paraId="2A43B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13A2710F">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4</w:t>
            </w:r>
          </w:p>
        </w:tc>
        <w:tc>
          <w:tcPr>
            <w:tcW w:w="8157" w:type="dxa"/>
            <w:vAlign w:val="center"/>
          </w:tcPr>
          <w:p w14:paraId="7175C3AE">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sz w:val="24"/>
                <w:szCs w:val="32"/>
              </w:rPr>
            </w:pPr>
            <w:r>
              <w:rPr>
                <w:rFonts w:hint="eastAsia" w:ascii="宋体" w:hAnsi="宋体" w:eastAsia="宋体" w:cs="宋体"/>
                <w:sz w:val="24"/>
                <w:szCs w:val="32"/>
              </w:rPr>
              <w:t>本</w:t>
            </w:r>
            <w:r>
              <w:rPr>
                <w:rFonts w:hint="eastAsia" w:ascii="宋体" w:hAnsi="宋体" w:eastAsia="宋体" w:cs="宋体"/>
                <w:sz w:val="24"/>
                <w:szCs w:val="32"/>
                <w:lang w:eastAsia="zh-CN"/>
              </w:rPr>
              <w:t>竞争性谈判</w:t>
            </w:r>
            <w:r>
              <w:rPr>
                <w:rFonts w:hint="eastAsia" w:ascii="宋体" w:hAnsi="宋体" w:eastAsia="宋体" w:cs="宋体"/>
                <w:sz w:val="24"/>
                <w:szCs w:val="32"/>
              </w:rPr>
              <w:t>文件解释权归</w:t>
            </w:r>
            <w:r>
              <w:rPr>
                <w:rFonts w:hint="eastAsia" w:ascii="宋体" w:hAnsi="宋体" w:eastAsia="宋体" w:cs="宋体"/>
                <w:sz w:val="24"/>
                <w:szCs w:val="32"/>
                <w:lang w:eastAsia="zh-CN"/>
              </w:rPr>
              <w:t>采购</w:t>
            </w:r>
            <w:r>
              <w:rPr>
                <w:rFonts w:hint="eastAsia" w:ascii="宋体" w:hAnsi="宋体" w:eastAsia="宋体" w:cs="宋体"/>
                <w:sz w:val="24"/>
                <w:szCs w:val="32"/>
              </w:rPr>
              <w:t>人</w:t>
            </w:r>
          </w:p>
        </w:tc>
      </w:tr>
      <w:tr w14:paraId="06AE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35B9DE3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特别提醒</w:t>
            </w:r>
          </w:p>
        </w:tc>
        <w:tc>
          <w:tcPr>
            <w:tcW w:w="8157" w:type="dxa"/>
            <w:vAlign w:val="center"/>
          </w:tcPr>
          <w:p w14:paraId="05C9D1D5">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1、因电子化评标需要，谈判小组要求供应商进行二轮报价以及作出澄清、说明或补正均采用网上方式进行。</w:t>
            </w:r>
          </w:p>
          <w:p w14:paraId="740397F1">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11B92D6D">
      <w:pPr>
        <w:spacing w:line="91" w:lineRule="auto"/>
        <w:rPr>
          <w:rFonts w:ascii="Arial"/>
          <w:sz w:val="2"/>
        </w:rPr>
      </w:pPr>
    </w:p>
    <w:p w14:paraId="6E668474">
      <w:pPr>
        <w:sectPr>
          <w:footerReference r:id="rId7" w:type="default"/>
          <w:pgSz w:w="11907" w:h="16839"/>
          <w:pgMar w:top="1431" w:right="1310" w:bottom="1569" w:left="1685" w:header="0" w:footer="1408" w:gutter="0"/>
          <w:pgNumType w:fmt="decimal"/>
          <w:cols w:space="720" w:num="1"/>
        </w:sectPr>
      </w:pPr>
    </w:p>
    <w:p w14:paraId="108ADE43">
      <w:pPr>
        <w:pStyle w:val="3"/>
        <w:spacing w:line="289" w:lineRule="auto"/>
      </w:pPr>
    </w:p>
    <w:p w14:paraId="7F21436C">
      <w:pPr>
        <w:pStyle w:val="9"/>
        <w:pageBreakBefore w:val="0"/>
        <w:kinsoku/>
        <w:wordWrap/>
        <w:overflowPunct/>
        <w:topLinePunct w:val="0"/>
        <w:autoSpaceDE/>
        <w:autoSpaceDN/>
        <w:bidi w:val="0"/>
        <w:spacing w:before="0" w:beforeAutospacing="0" w:after="0" w:afterAutospacing="0" w:line="500" w:lineRule="exact"/>
        <w:ind w:left="0" w:leftChars="0" w:right="0"/>
        <w:jc w:val="center"/>
        <w:textAlignment w:val="auto"/>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58587BC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项目基本情况</w:t>
      </w:r>
    </w:p>
    <w:p w14:paraId="7476FA8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   购   人：博爱县公安局</w:t>
      </w:r>
    </w:p>
    <w:p w14:paraId="1321F9E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采购代理机构：河南腾豫工程管理有限公司</w:t>
      </w:r>
    </w:p>
    <w:p w14:paraId="483C109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 目 名 称：博爱县公安局5G执法记录仪采购项目</w:t>
      </w:r>
    </w:p>
    <w:p w14:paraId="3EC0476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项 目 编 号：博政采购（2024）116号 </w:t>
      </w:r>
    </w:p>
    <w:p w14:paraId="4116747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资 金 来 源：上级财政资金</w:t>
      </w:r>
    </w:p>
    <w:p w14:paraId="1F5D6D2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 供应商资格要求</w:t>
      </w:r>
    </w:p>
    <w:p w14:paraId="2BC0AC8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1.符合《中华人民共和国政府采购法》第二十二条之规定；</w:t>
      </w:r>
    </w:p>
    <w:p w14:paraId="2F87EDA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rPr>
        <w:t>2.落实政府采购政策需满足的资格要求：</w:t>
      </w:r>
      <w:r>
        <w:rPr>
          <w:rFonts w:hint="eastAsia" w:ascii="宋体" w:hAnsi="宋体" w:eastAsia="宋体" w:cs="宋体"/>
          <w:sz w:val="24"/>
          <w:szCs w:val="32"/>
          <w:highlight w:val="none"/>
          <w:lang w:val="en-US" w:eastAsia="zh-CN"/>
        </w:rPr>
        <w:t>落实政府采购政策满足的资格要求：促进政府强制采购节能产品及环境标志产品优先采购，促进中小企业和监狱企业发展扶持政策。</w:t>
      </w:r>
    </w:p>
    <w:p w14:paraId="3D5FD5C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3.本项目的特定资格要求：</w:t>
      </w:r>
    </w:p>
    <w:p w14:paraId="30E3FF0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3.1 供应商须具有有效的营业执照，并具有实施完成本项目的</w:t>
      </w:r>
      <w:r>
        <w:rPr>
          <w:rFonts w:hint="eastAsia" w:ascii="宋体" w:hAnsi="宋体" w:eastAsia="宋体" w:cs="宋体"/>
          <w:sz w:val="24"/>
          <w:szCs w:val="32"/>
          <w:lang w:eastAsia="zh-CN"/>
        </w:rPr>
        <w:t>供货</w:t>
      </w:r>
      <w:r>
        <w:rPr>
          <w:rFonts w:hint="eastAsia" w:ascii="宋体" w:hAnsi="宋体" w:eastAsia="宋体" w:cs="宋体"/>
          <w:sz w:val="24"/>
          <w:szCs w:val="32"/>
        </w:rPr>
        <w:t>实力和完善的售后服务体系；</w:t>
      </w:r>
    </w:p>
    <w:p w14:paraId="4CC8533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2.3.2</w:t>
      </w:r>
      <w:r>
        <w:rPr>
          <w:rFonts w:hint="eastAsia" w:ascii="宋体" w:hAnsi="宋体" w:eastAsia="宋体" w:cs="宋体"/>
          <w:sz w:val="24"/>
          <w:szCs w:val="32"/>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3341BB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w:t>
      </w:r>
      <w:r>
        <w:rPr>
          <w:rFonts w:hint="eastAsia" w:ascii="宋体" w:hAnsi="宋体" w:eastAsia="宋体" w:cs="宋体"/>
          <w:sz w:val="24"/>
          <w:szCs w:val="32"/>
          <w:lang w:val="en-US" w:eastAsia="zh-CN"/>
        </w:rPr>
        <w:t>3</w:t>
      </w:r>
      <w:r>
        <w:rPr>
          <w:rFonts w:hint="eastAsia" w:ascii="宋体" w:hAnsi="宋体" w:eastAsia="宋体" w:cs="宋体"/>
          <w:sz w:val="24"/>
          <w:szCs w:val="32"/>
        </w:rPr>
        <w:t xml:space="preserve"> 本项目不接受联合体投标；</w:t>
      </w:r>
    </w:p>
    <w:p w14:paraId="275B9F9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w:t>
      </w:r>
      <w:r>
        <w:rPr>
          <w:rFonts w:hint="eastAsia" w:ascii="宋体" w:hAnsi="宋体" w:eastAsia="宋体" w:cs="宋体"/>
          <w:sz w:val="24"/>
          <w:szCs w:val="32"/>
          <w:lang w:val="en-US" w:eastAsia="zh-CN"/>
        </w:rPr>
        <w:t>4</w:t>
      </w:r>
      <w:r>
        <w:rPr>
          <w:rFonts w:hint="eastAsia" w:ascii="宋体" w:hAnsi="宋体" w:eastAsia="宋体" w:cs="宋体"/>
          <w:sz w:val="24"/>
          <w:szCs w:val="32"/>
        </w:rPr>
        <w:t xml:space="preserve"> 资格审查方式：资格后审。</w:t>
      </w:r>
    </w:p>
    <w:p w14:paraId="4F512E4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3.响应文件报价应是竞争性谈判文件和其他相关资料确定的全部工作内容的价格体现。</w:t>
      </w:r>
    </w:p>
    <w:p w14:paraId="556CECF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4.供应商的响应文件应实质性响应竞争性谈判文件要求。</w:t>
      </w:r>
    </w:p>
    <w:p w14:paraId="2763075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5.响应文件递交截止时间之后，任何人不得更改响应文件。</w:t>
      </w:r>
    </w:p>
    <w:p w14:paraId="4F7D2BD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6.如有疑问，请与采购人或采购代理机构联系。</w:t>
      </w:r>
    </w:p>
    <w:p w14:paraId="2C536EC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7.合同由成交人与博爱县公安局签订。</w:t>
      </w:r>
    </w:p>
    <w:p w14:paraId="0A7D12A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8.成交人不得转包项目，否则一经发现，采购人有权另行选择其它单位。</w:t>
      </w:r>
    </w:p>
    <w:p w14:paraId="5E4C015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32"/>
          <w:highlight w:val="none"/>
          <w:lang w:val="en-US" w:eastAsia="zh-CN"/>
        </w:rPr>
        <w:t>9.付款方式：</w:t>
      </w:r>
      <w:r>
        <w:rPr>
          <w:rFonts w:hint="eastAsia" w:ascii="宋体" w:hAnsi="宋体" w:eastAsia="宋体" w:cs="宋体"/>
          <w:color w:val="auto"/>
          <w:sz w:val="24"/>
          <w:highlight w:val="none"/>
          <w:lang w:val="en-US" w:eastAsia="zh-CN"/>
        </w:rPr>
        <w:t>供货安装完毕经相关部门验收合格后付合同金额的100%。</w:t>
      </w:r>
    </w:p>
    <w:p w14:paraId="1159E23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xml:space="preserve">10.质量要求：合格，符合国家及行业规范标准 </w:t>
      </w:r>
    </w:p>
    <w:p w14:paraId="5D825DC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11.质保期：自验收合格之日起共3年。</w:t>
      </w:r>
    </w:p>
    <w:p w14:paraId="508B505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default" w:asciiTheme="minorEastAsia" w:hAnsiTheme="minorEastAsia" w:eastAsiaTheme="minorEastAsia" w:cstheme="minorEastAsia"/>
          <w:sz w:val="24"/>
          <w:szCs w:val="24"/>
          <w:highlight w:val="none"/>
          <w:lang w:val="en-US" w:eastAsia="zh-CN"/>
        </w:rPr>
        <w:sectPr>
          <w:footerReference r:id="rId8" w:type="default"/>
          <w:pgSz w:w="11907" w:h="16839"/>
          <w:pgMar w:top="1431" w:right="1785" w:bottom="1569" w:left="1748" w:header="0" w:footer="1408" w:gutter="0"/>
          <w:pgNumType w:fmt="decimal"/>
          <w:cols w:space="720" w:num="1"/>
        </w:sectPr>
      </w:pPr>
      <w:bookmarkStart w:id="3" w:name="bookmark4"/>
      <w:bookmarkEnd w:id="3"/>
      <w:r>
        <w:rPr>
          <w:rFonts w:hint="eastAsia" w:ascii="宋体" w:hAnsi="宋体" w:eastAsia="宋体" w:cs="宋体"/>
          <w:sz w:val="24"/>
          <w:szCs w:val="32"/>
          <w:highlight w:val="none"/>
          <w:lang w:val="en-US" w:eastAsia="zh-CN"/>
        </w:rPr>
        <w:t>12.合同履行期限（供货期）：20日历天</w:t>
      </w:r>
    </w:p>
    <w:p w14:paraId="68CBDE50">
      <w:pPr>
        <w:pStyle w:val="9"/>
        <w:keepNext/>
        <w:keepLines/>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143F0ED2">
      <w:pPr>
        <w:pStyle w:val="3"/>
        <w:pageBreakBefore w:val="0"/>
        <w:widowControl w:val="0"/>
        <w:kinsoku/>
        <w:wordWrap/>
        <w:overflowPunct/>
        <w:topLinePunct w:val="0"/>
        <w:autoSpaceDE/>
        <w:autoSpaceDN/>
        <w:bidi w:val="0"/>
        <w:adjustRightInd/>
        <w:snapToGrid/>
        <w:spacing w:line="500" w:lineRule="exact"/>
        <w:ind w:left="0" w:leftChars="0" w:right="0"/>
        <w:textAlignment w:val="auto"/>
      </w:pPr>
    </w:p>
    <w:p w14:paraId="61196AB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一、总则</w:t>
      </w:r>
    </w:p>
    <w:p w14:paraId="0F3DA13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根据《中华人民共和国政府采购法》以及相关的法律、法规、规章等，按照本文件中预定的评标方式择优选定成交人。</w:t>
      </w:r>
    </w:p>
    <w:p w14:paraId="36849D0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本次竞争性谈判已按照有关规定向博爱县财政局采购办备案。</w:t>
      </w:r>
    </w:p>
    <w:p w14:paraId="7F7AB30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维护双方当事人的合法权益，反对不正当竞争。</w:t>
      </w:r>
    </w:p>
    <w:p w14:paraId="5B62004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供应商应仔细阅读竞争性谈判文件， 一旦参与竞争性谈判，均认为响应该竞争性谈判文件中采购人的有关要求。</w:t>
      </w:r>
    </w:p>
    <w:p w14:paraId="2BDD25F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 投标费用：供应商在投标过程中所发生的一切费用，不论成交与否，均由供应商自负，采购单位不承担任何责任。</w:t>
      </w:r>
    </w:p>
    <w:p w14:paraId="4513A0E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二、采购内容及要求</w:t>
      </w:r>
    </w:p>
    <w:p w14:paraId="22A61B5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1. 项目名称：</w:t>
      </w:r>
      <w:r>
        <w:rPr>
          <w:rFonts w:hint="eastAsia" w:ascii="宋体" w:hAnsi="宋体" w:eastAsia="宋体" w:cs="宋体"/>
          <w:sz w:val="24"/>
          <w:szCs w:val="32"/>
          <w:lang w:val="en-US" w:eastAsia="zh-CN"/>
        </w:rPr>
        <w:t>博爱县公安局5G执法记录仪采购项目</w:t>
      </w:r>
    </w:p>
    <w:p w14:paraId="3043C47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2. 采购内容：</w:t>
      </w:r>
      <w:r>
        <w:rPr>
          <w:rFonts w:hint="eastAsia" w:ascii="宋体" w:hAnsi="宋体" w:eastAsia="宋体" w:cs="宋体"/>
          <w:sz w:val="24"/>
          <w:szCs w:val="32"/>
          <w:highlight w:val="none"/>
          <w:lang w:val="en-US" w:eastAsia="zh-CN"/>
        </w:rPr>
        <w:t>采购5G执法记录仪60台等。（具体要求详见谈判文件第五部分 ）</w:t>
      </w:r>
    </w:p>
    <w:p w14:paraId="7C98271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三、采购文件</w:t>
      </w:r>
    </w:p>
    <w:p w14:paraId="3055284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竞争性谈判文件包括本文件和所有按本文件规定发出的补充通知等。</w:t>
      </w:r>
    </w:p>
    <w:p w14:paraId="2D76180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供应商的响应文件应实质上响应竞争性谈判文件的要求，否则，响应文件将被拒绝。</w:t>
      </w:r>
    </w:p>
    <w:p w14:paraId="321AF1B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竞争性谈判文件的解释。</w:t>
      </w:r>
    </w:p>
    <w:p w14:paraId="2EC403E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供应商对收到的本项目竞争性谈判文件若有疑问， 应以书面形式向采购人、 采购代理机构提出，采购人和采购代理机构将在提起之日起七个工作日内以书面形式给予答复。本竞争性谈判文件的解释权属于采购人。</w:t>
      </w:r>
    </w:p>
    <w:p w14:paraId="035C2E6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4.竞争性谈判文件的修改。</w:t>
      </w:r>
    </w:p>
    <w:p w14:paraId="25C071F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4.1 在竞争性谈判文件发出后，如需对文件进行修改，应在竞争性谈判开始前以补充通知的形式在相关网站发布。</w:t>
      </w:r>
    </w:p>
    <w:p w14:paraId="64C7E5D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 竞争性谈判文件、补充通知内容相互矛盾时，以最后发出的通知为准。</w:t>
      </w:r>
    </w:p>
    <w:p w14:paraId="0A708E0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四、采购要求</w:t>
      </w:r>
    </w:p>
    <w:p w14:paraId="2F4FE5C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确定成交人后，成交人要按照响应文件中承诺的内容履行合同。</w:t>
      </w:r>
    </w:p>
    <w:p w14:paraId="1CA3637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参加竞争性谈判的供应商应按竞争性谈判文件中提供的格式填写响应文件，否则将认为是对该竞争性谈判文件的不响应。</w:t>
      </w:r>
    </w:p>
    <w:p w14:paraId="07ABE6B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对竞争性谈判文件未作出实质性响应的供应商将被拒绝参与谈判。</w:t>
      </w:r>
    </w:p>
    <w:p w14:paraId="2993693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五、响应文件的编制、递交和修改</w:t>
      </w:r>
    </w:p>
    <w:p w14:paraId="78DA9F8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响应文件的语言及格式</w:t>
      </w:r>
    </w:p>
    <w:p w14:paraId="11FCAF6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 供应商应按照竞争性谈判文件提供的格式编写响应性文件 但不得缺少或私自更改任何谈判文件要求填写的表格或提交的资料。谈判文件提供格式的可按格式填列，未提供格式的可自行拟定。</w:t>
      </w:r>
    </w:p>
    <w:p w14:paraId="0F9A5BB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 与报价有关的所有文件必须使用中文（本竞争性谈判文件中有特殊要求的情形除外），供应商必须使用竞争性谈判文件中规定的文件格式。</w:t>
      </w:r>
    </w:p>
    <w:p w14:paraId="6692B99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响应文件的组成</w:t>
      </w:r>
    </w:p>
    <w:p w14:paraId="62AB7DA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响应文件应主要包括下列部分：</w:t>
      </w:r>
    </w:p>
    <w:p w14:paraId="57C3220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2.1 投标函、投标报价明细表；</w:t>
      </w:r>
    </w:p>
    <w:p w14:paraId="3E3BF02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 法定代表人身份证明；</w:t>
      </w:r>
    </w:p>
    <w:p w14:paraId="5E61832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2.3 授权人委托书；</w:t>
      </w:r>
    </w:p>
    <w:p w14:paraId="1F15718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2.4 政府采购供应商资格信用承诺函；</w:t>
      </w:r>
    </w:p>
    <w:p w14:paraId="432D37B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2.5 供应商服务承诺和优惠承诺；</w:t>
      </w:r>
    </w:p>
    <w:p w14:paraId="317E997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2.6 供应商所投产品属于当期政府采购清单规定的节能环保产品的证明材料(如有)；</w:t>
      </w:r>
    </w:p>
    <w:p w14:paraId="4567B5A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2.7 投标承诺函；</w:t>
      </w:r>
    </w:p>
    <w:p w14:paraId="239C522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2.8中小企业声明函（如有）；</w:t>
      </w:r>
    </w:p>
    <w:p w14:paraId="4993817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9</w:t>
      </w:r>
      <w:r>
        <w:rPr>
          <w:rFonts w:hint="eastAsia" w:ascii="宋体" w:hAnsi="宋体" w:eastAsia="宋体" w:cs="宋体"/>
          <w:sz w:val="24"/>
          <w:szCs w:val="32"/>
        </w:rPr>
        <w:t xml:space="preserve"> 残疾人福利性单位声明函（如有）；</w:t>
      </w:r>
    </w:p>
    <w:p w14:paraId="4086F9E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9</w:t>
      </w:r>
      <w:r>
        <w:rPr>
          <w:rFonts w:hint="eastAsia" w:ascii="宋体" w:hAnsi="宋体" w:eastAsia="宋体" w:cs="宋体"/>
          <w:sz w:val="24"/>
          <w:szCs w:val="32"/>
        </w:rPr>
        <w:t>竞争性谈判文件要求的或供应商认为需要加以说明的其他内容。</w:t>
      </w:r>
    </w:p>
    <w:p w14:paraId="4347524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全套响应文件应无涂改和行间插字，如有修改应在修改处加盖供应商的企业印章（即公章）或企业法定代表人或其委托代理人印章（或签字）。</w:t>
      </w:r>
    </w:p>
    <w:p w14:paraId="5CC44E0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注： 1、符合《政府采购法》第二十二条规定的资格条件， 按照采购文件约定提供资格承诺，不再提供资质资料，主要包括供应商在响应文件中无需再提供</w:t>
      </w:r>
      <w:r>
        <w:rPr>
          <w:rFonts w:hint="eastAsia" w:ascii="宋体" w:hAnsi="宋体" w:eastAsia="宋体" w:cs="宋体"/>
          <w:b/>
          <w:bCs/>
          <w:sz w:val="24"/>
          <w:szCs w:val="32"/>
          <w:lang w:eastAsia="zh-CN"/>
        </w:rPr>
        <w:t>营业执照、财务状况报告</w:t>
      </w:r>
      <w:r>
        <w:rPr>
          <w:rFonts w:hint="eastAsia" w:ascii="宋体" w:hAnsi="宋体" w:eastAsia="宋体" w:cs="宋体"/>
          <w:b/>
          <w:bCs/>
          <w:sz w:val="24"/>
          <w:szCs w:val="32"/>
        </w:rPr>
        <w:t>、依法缴纳税收和社会保障资金、具有履行合同所必须的设备和专业技术能力、参加政府采购活动前三年内在经营活动中没有重大违法记录</w:t>
      </w:r>
      <w:r>
        <w:rPr>
          <w:rFonts w:hint="eastAsia" w:ascii="宋体" w:hAnsi="宋体" w:eastAsia="宋体" w:cs="宋体"/>
          <w:b/>
          <w:bCs/>
          <w:sz w:val="24"/>
          <w:szCs w:val="32"/>
          <w:lang w:val="en-US" w:eastAsia="zh-CN"/>
        </w:rPr>
        <w:t>等</w:t>
      </w:r>
      <w:r>
        <w:rPr>
          <w:rFonts w:hint="eastAsia" w:ascii="宋体" w:hAnsi="宋体" w:eastAsia="宋体" w:cs="宋体"/>
          <w:b/>
          <w:bCs/>
          <w:sz w:val="24"/>
          <w:szCs w:val="32"/>
        </w:rPr>
        <w:t>相关证明材料。</w:t>
      </w:r>
    </w:p>
    <w:p w14:paraId="28C4658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73AA829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响应文件的编制</w:t>
      </w:r>
    </w:p>
    <w:p w14:paraId="7067E8A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 响应文件应按竞争性谈判文件中要求使用焦作市公共资源交易系统响应性文件制作专用工具软件编制。</w:t>
      </w:r>
    </w:p>
    <w:p w14:paraId="48B8E5F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3.2 响应文件应当对竞争性谈判文件有关</w:t>
      </w:r>
      <w:r>
        <w:rPr>
          <w:rFonts w:hint="eastAsia" w:ascii="宋体" w:hAnsi="宋体" w:eastAsia="宋体" w:cs="宋体"/>
          <w:sz w:val="24"/>
          <w:szCs w:val="32"/>
          <w:lang w:val="en-US" w:eastAsia="zh-CN"/>
        </w:rPr>
        <w:t>合同履行期限（供货期）</w:t>
      </w:r>
      <w:r>
        <w:rPr>
          <w:rFonts w:hint="eastAsia" w:ascii="宋体" w:hAnsi="宋体" w:eastAsia="宋体" w:cs="宋体"/>
          <w:sz w:val="24"/>
          <w:szCs w:val="32"/>
        </w:rPr>
        <w:t>、投标有效期、质量要求、采购要求及服务内容等实质性内容作出承诺及响应。</w:t>
      </w:r>
    </w:p>
    <w:p w14:paraId="47CF369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32EB8B9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 签字盖章要求：</w:t>
      </w:r>
    </w:p>
    <w:p w14:paraId="04EB7A8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3.4.1 要求供应商加盖公章的地方都应加盖供应商单位的 CA 印章。</w:t>
      </w:r>
    </w:p>
    <w:p w14:paraId="244B155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3.4.2 要求法定代表人签字或盖章的，法定代表人在签字或盖章的地方上传手写签名的扫描件或加盖法定代表人 CA 印章。</w:t>
      </w:r>
    </w:p>
    <w:p w14:paraId="479D214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3.4.3 要求委托代理人签字或盖章的，委托代理人在签字或盖章的地方上传手写签名的扫描件或加盖委托代理人 CA 印章。</w:t>
      </w:r>
    </w:p>
    <w:p w14:paraId="65F9ACB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响应性文件的语言和计量单位</w:t>
      </w:r>
    </w:p>
    <w:p w14:paraId="4202CF7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4.1 谈判文件以及供应商与采购人、采购代理机构就有关投标事宜的所有来往函电均应使用简体中文书写。</w:t>
      </w:r>
    </w:p>
    <w:p w14:paraId="1DC6F61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4.2 关于投标计量单位，谈判文件已有明确规定的，使用响应性文件规定的计量单位；谈判文件没有规定的，应采用中华人民共和国法定计量单位。</w:t>
      </w:r>
    </w:p>
    <w:p w14:paraId="08B4C81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必要时谈判小组可以要求供应商提供附有公证书的中文翻译文件或者与原版文件签章相一致的中文翻译文件。</w:t>
      </w:r>
    </w:p>
    <w:p w14:paraId="3C382F2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4.4 本响应性文件所表述的时间均为北京时间。</w:t>
      </w:r>
    </w:p>
    <w:p w14:paraId="1BE8D10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5.响应文件的补充与撤回</w:t>
      </w:r>
    </w:p>
    <w:p w14:paraId="67539F9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5.1供应商在投标截止时间前可对其响应性文件进行修改并重新上传或在焦作市电子招投标交易平台上进行撤回投标的操作。</w:t>
      </w:r>
    </w:p>
    <w:p w14:paraId="7CC50F9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5.2 供应商在响应文件递交截止时间后不能修改、补充替代或撤回其响应文件。</w:t>
      </w:r>
    </w:p>
    <w:p w14:paraId="0C18780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六、投标报价</w:t>
      </w:r>
    </w:p>
    <w:p w14:paraId="2CF309B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控制价</w:t>
      </w:r>
    </w:p>
    <w:p w14:paraId="5F3EC04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b/>
          <w:bCs/>
          <w:sz w:val="24"/>
          <w:szCs w:val="32"/>
        </w:rPr>
      </w:pPr>
      <w:r>
        <w:rPr>
          <w:rFonts w:hint="eastAsia" w:ascii="宋体" w:hAnsi="宋体" w:eastAsia="宋体" w:cs="宋体"/>
          <w:b w:val="0"/>
          <w:bCs w:val="0"/>
          <w:sz w:val="24"/>
          <w:szCs w:val="32"/>
        </w:rPr>
        <w:t>采购预算控制金额（大写）：</w:t>
      </w:r>
      <w:r>
        <w:rPr>
          <w:rFonts w:hint="eastAsia" w:ascii="宋体" w:hAnsi="宋体" w:eastAsia="宋体" w:cs="宋体"/>
          <w:b w:val="0"/>
          <w:bCs w:val="0"/>
          <w:sz w:val="24"/>
          <w:szCs w:val="32"/>
          <w:lang w:val="en-US" w:eastAsia="zh-CN"/>
        </w:rPr>
        <w:t>叁拾叁万元整</w:t>
      </w:r>
      <w:r>
        <w:rPr>
          <w:rFonts w:hint="eastAsia" w:ascii="宋体" w:hAnsi="宋体" w:eastAsia="宋体" w:cs="宋体"/>
          <w:b w:val="0"/>
          <w:bCs w:val="0"/>
          <w:sz w:val="24"/>
          <w:szCs w:val="32"/>
          <w:lang w:eastAsia="zh-CN"/>
        </w:rPr>
        <w:t>（</w:t>
      </w:r>
      <w:r>
        <w:rPr>
          <w:rFonts w:hint="eastAsia" w:ascii="宋体" w:hAnsi="宋体" w:eastAsia="宋体" w:cs="宋体"/>
          <w:b w:val="0"/>
          <w:bCs w:val="0"/>
          <w:sz w:val="24"/>
          <w:szCs w:val="32"/>
        </w:rPr>
        <w:t>￥</w:t>
      </w:r>
      <w:r>
        <w:rPr>
          <w:rFonts w:hint="eastAsia" w:ascii="宋体" w:hAnsi="宋体" w:eastAsia="宋体" w:cs="宋体"/>
          <w:b w:val="0"/>
          <w:bCs w:val="0"/>
          <w:sz w:val="24"/>
          <w:szCs w:val="32"/>
          <w:lang w:val="en-US" w:eastAsia="zh-CN"/>
        </w:rPr>
        <w:t>330000.00元</w:t>
      </w:r>
      <w:r>
        <w:rPr>
          <w:rFonts w:hint="eastAsia" w:ascii="宋体" w:hAnsi="宋体" w:eastAsia="宋体" w:cs="宋体"/>
          <w:b w:val="0"/>
          <w:bCs w:val="0"/>
          <w:sz w:val="24"/>
          <w:szCs w:val="32"/>
        </w:rPr>
        <w:t>）</w:t>
      </w:r>
    </w:p>
    <w:p w14:paraId="2636B18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供应商的投标报价高于招标控制价的视为无效报价，其投标予以拒绝。当成交人投标报价高于控制价95%时，该成交人的成交价按控制价的95%执行</w:t>
      </w:r>
      <w:r>
        <w:rPr>
          <w:rFonts w:hint="eastAsia" w:ascii="宋体" w:hAnsi="宋体" w:eastAsia="宋体" w:cs="宋体"/>
          <w:b/>
          <w:bCs/>
          <w:sz w:val="24"/>
          <w:szCs w:val="32"/>
          <w:lang w:eastAsia="zh-CN"/>
        </w:rPr>
        <w:t>。</w:t>
      </w:r>
    </w:p>
    <w:p w14:paraId="26F3034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投标报价</w:t>
      </w:r>
    </w:p>
    <w:p w14:paraId="6A2401D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2.1 投标报价应包括竞争性谈判文件确定采购范围的全部工作内容， 以及 其响应文件编制与递交所涉及的一切费用。供应商以人民币为计量币种报价，并以人民币币种签约、结算。</w:t>
      </w:r>
    </w:p>
    <w:p w14:paraId="5ADB689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 供应商的投标报价应包括货物本身的费用、包装费、运输费、装卸费、 运输过程保险费、</w:t>
      </w:r>
      <w:r>
        <w:rPr>
          <w:rFonts w:hint="eastAsia" w:ascii="宋体" w:hAnsi="宋体" w:eastAsia="宋体" w:cs="宋体"/>
          <w:sz w:val="24"/>
          <w:szCs w:val="32"/>
          <w:lang w:eastAsia="zh-CN"/>
        </w:rPr>
        <w:t>安装费、</w:t>
      </w:r>
      <w:r>
        <w:rPr>
          <w:rFonts w:hint="eastAsia" w:ascii="宋体" w:hAnsi="宋体" w:eastAsia="宋体" w:cs="宋体"/>
          <w:sz w:val="24"/>
          <w:szCs w:val="32"/>
        </w:rPr>
        <w:t>质量保证费、验收交付、相关的伴随服务费、货物本身已支付或将支付的各种税费以及其它交付使用前的所有费用,需对全部费用作出真实性</w:t>
      </w:r>
      <w:r>
        <w:rPr>
          <w:rFonts w:hint="eastAsia" w:ascii="宋体" w:hAnsi="宋体" w:cs="宋体"/>
          <w:color w:val="auto"/>
          <w:spacing w:val="-34"/>
          <w:sz w:val="24"/>
          <w:highlight w:val="none"/>
          <w:lang w:val="en-US" w:eastAsia="zh-CN" w:bidi="ar"/>
        </w:rPr>
        <w:t xml:space="preserve">承 诺 </w:t>
      </w:r>
      <w:r>
        <w:rPr>
          <w:rFonts w:hint="eastAsia" w:ascii="Times New Roman" w:eastAsia="宋体"/>
          <w:lang w:val="en-US" w:eastAsia="zh-CN"/>
        </w:rPr>
        <w:t>。</w:t>
      </w:r>
    </w:p>
    <w:p w14:paraId="2A2F336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投标价不是唯一的或不是固定不变的响应文件将被作为非响应性投标而予以拒绝，供应商所报的投标价在投标有效期内是固定不变的，供应商不得以任何理由予以变更。</w:t>
      </w:r>
    </w:p>
    <w:p w14:paraId="4D194AC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七、</w:t>
      </w:r>
      <w:r>
        <w:rPr>
          <w:rFonts w:hint="eastAsia" w:ascii="宋体" w:hAnsi="宋体" w:eastAsia="宋体" w:cs="宋体"/>
          <w:b/>
          <w:bCs/>
          <w:sz w:val="24"/>
          <w:szCs w:val="32"/>
          <w:lang w:eastAsia="zh-CN"/>
        </w:rPr>
        <w:t>谈判</w:t>
      </w:r>
      <w:r>
        <w:rPr>
          <w:rFonts w:hint="eastAsia" w:ascii="宋体" w:hAnsi="宋体" w:eastAsia="宋体" w:cs="宋体"/>
          <w:b/>
          <w:bCs/>
          <w:sz w:val="24"/>
          <w:szCs w:val="32"/>
        </w:rPr>
        <w:t>程序</w:t>
      </w:r>
    </w:p>
    <w:p w14:paraId="24A15A9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 采购程序</w:t>
      </w:r>
    </w:p>
    <w:p w14:paraId="12E1049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采购人在规定的投标截止时间（开标时间）和投标须知前附表规定的地 点公开开标。本项目采用“远程不见面”的开标方式,载明远程开标大厅网址 （http://ggzy.jiaozuo.gov.cn/BidOpeningHall/bidhall/default/login)。供应商无需到现场参加开标会议，无需到达现场提交原件资料。登录远程不见面开标大厅，在线准时参加开标活动。在规定时间内响应性文件未解密的供应商，视为放弃投标。</w:t>
      </w:r>
    </w:p>
    <w:p w14:paraId="2A871B5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所有响应性文件必须在本竞争性谈判文件中规定的时间进行签到、文件解密、答疑澄清等，不能按时上传、解密者视为自动放弃投标。</w:t>
      </w:r>
    </w:p>
    <w:p w14:paraId="79B3A2C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供应商不足3家的，不得开标。</w:t>
      </w:r>
    </w:p>
    <w:p w14:paraId="2BA2B19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人名单、政府采购严重违法失信行为记录名单的供应商，拒绝参与政府采购活动，同时对信用信息查询记录和证据进行打印存档；</w:t>
      </w:r>
    </w:p>
    <w:p w14:paraId="1AA11F3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 供应商应准时参加开标会议， 不能按时上传、解密者视为自动放弃投标。</w:t>
      </w:r>
    </w:p>
    <w:p w14:paraId="50BEDA6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 会议由</w:t>
      </w:r>
      <w:r>
        <w:rPr>
          <w:rFonts w:hint="eastAsia" w:ascii="宋体" w:hAnsi="宋体" w:eastAsia="宋体" w:cs="宋体"/>
          <w:sz w:val="24"/>
          <w:szCs w:val="32"/>
          <w:lang w:eastAsia="zh-CN"/>
        </w:rPr>
        <w:t>河南腾豫工程管理有限公司</w:t>
      </w:r>
      <w:r>
        <w:rPr>
          <w:rFonts w:hint="eastAsia" w:ascii="宋体" w:hAnsi="宋体" w:eastAsia="宋体" w:cs="宋体"/>
          <w:sz w:val="24"/>
          <w:szCs w:val="32"/>
        </w:rPr>
        <w:t>主持：</w:t>
      </w:r>
    </w:p>
    <w:p w14:paraId="2B3735B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6.1 公布在投标截止时间前递交响应性文件的供应商名称；</w:t>
      </w:r>
    </w:p>
    <w:p w14:paraId="2FAD69C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6.2 供应商通过电子招标投标交易平台对已递交的电子响应性文件在规定时间内进行解密；</w:t>
      </w:r>
    </w:p>
    <w:p w14:paraId="5435AEB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6.3 批量导入文件；</w:t>
      </w:r>
    </w:p>
    <w:p w14:paraId="79717D3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6.4 代理机构将通过焦作市电子招投标交易平台进行唱标，并公布采购项目名称、供应商名称、</w:t>
      </w:r>
      <w:r>
        <w:rPr>
          <w:rFonts w:hint="eastAsia" w:ascii="宋体" w:hAnsi="宋体" w:eastAsia="宋体" w:cs="宋体"/>
          <w:sz w:val="24"/>
          <w:szCs w:val="32"/>
          <w:lang w:val="en-US" w:eastAsia="zh-CN"/>
        </w:rPr>
        <w:t>合同履行期限（供货期）</w:t>
      </w:r>
      <w:r>
        <w:rPr>
          <w:rFonts w:hint="eastAsia" w:ascii="宋体" w:hAnsi="宋体" w:eastAsia="宋体" w:cs="宋体"/>
          <w:sz w:val="24"/>
          <w:szCs w:val="32"/>
        </w:rPr>
        <w:t>等其他内容，并记录在案；</w:t>
      </w:r>
    </w:p>
    <w:p w14:paraId="5B67BA8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6.5 采购人代表、监督人等有关人员按具体现场系统情况在开标记录上签字确认；</w:t>
      </w:r>
    </w:p>
    <w:p w14:paraId="0DBEB70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6.6 开标结束。</w:t>
      </w:r>
    </w:p>
    <w:p w14:paraId="7499D2F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6.7 开标异议</w:t>
      </w:r>
    </w:p>
    <w:p w14:paraId="47B2E0E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供应商对开标有异议的，应当在开标现场提出（语音异议、文字异议），采购人当场作出答复，并制作记录。</w:t>
      </w:r>
    </w:p>
    <w:p w14:paraId="300E256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 开标异常处理</w:t>
      </w:r>
    </w:p>
    <w:p w14:paraId="314C295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当出现以下情况时，应对未开标的项目中止电子开标，对原有资料及信息作出妥善保密处理，并在恢复正常后及时安排时间开标：</w:t>
      </w:r>
    </w:p>
    <w:p w14:paraId="1B819C7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6.8.1 系统服务器发生故障，无法访问或无法使用系统；</w:t>
      </w:r>
    </w:p>
    <w:p w14:paraId="7852EFF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6.8.2 系统的软件或数据库出现错误，不能进行正常操作；</w:t>
      </w:r>
    </w:p>
    <w:p w14:paraId="421400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6.8.3 系统发现有安全漏洞，有潜在的泄密危险；</w:t>
      </w:r>
    </w:p>
    <w:p w14:paraId="2C99AA9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6.8.4 出现断电事故且短时间内无法恢复供电；</w:t>
      </w:r>
    </w:p>
    <w:p w14:paraId="3407039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6.8.5 其他无法保证招投标过程正常进行的情形；</w:t>
      </w:r>
    </w:p>
    <w:p w14:paraId="764ACB2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 xml:space="preserve">6.9 </w:t>
      </w:r>
      <w:r>
        <w:rPr>
          <w:rFonts w:hint="eastAsia" w:ascii="宋体" w:hAnsi="宋体" w:eastAsia="宋体" w:cs="宋体"/>
          <w:sz w:val="24"/>
          <w:szCs w:val="32"/>
          <w:lang w:eastAsia="zh-CN"/>
        </w:rPr>
        <w:t>合格，符合国家及行业规范标准</w:t>
      </w:r>
      <w:r>
        <w:rPr>
          <w:rFonts w:hint="eastAsia" w:ascii="宋体" w:hAnsi="宋体" w:eastAsia="宋体" w:cs="宋体"/>
          <w:sz w:val="24"/>
          <w:szCs w:val="32"/>
        </w:rPr>
        <w:t>供应商不足3家的，将不再评标</w:t>
      </w:r>
      <w:r>
        <w:rPr>
          <w:rFonts w:hint="eastAsia" w:ascii="宋体" w:hAnsi="宋体" w:eastAsia="宋体" w:cs="宋体"/>
          <w:sz w:val="24"/>
          <w:szCs w:val="32"/>
          <w:lang w:eastAsia="zh-CN"/>
        </w:rPr>
        <w:t>。</w:t>
      </w:r>
    </w:p>
    <w:p w14:paraId="3DB59CE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7.组建谈判小组</w:t>
      </w:r>
    </w:p>
    <w:p w14:paraId="7293CAE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7.1 采购人根据采购项目的特点依法组建竞争性谈判小组。</w:t>
      </w:r>
    </w:p>
    <w:p w14:paraId="3B34285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本项目采用远程异地评标，竞争性谈判小组由采购人代表和政府采购专家库中随机抽取的评审专家共3人组成。</w:t>
      </w:r>
    </w:p>
    <w:p w14:paraId="562DAC8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 谈判小组负责具体的评标事务，并独立履行以下职责：</w:t>
      </w:r>
    </w:p>
    <w:p w14:paraId="78C1584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7.2.1 审查、评价响应性文件是否符合谈判文件的实质性要求；</w:t>
      </w:r>
    </w:p>
    <w:p w14:paraId="23B1D75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7.2.2 要求供应商对响应性文件有关事项作出澄清或者说明；</w:t>
      </w:r>
    </w:p>
    <w:p w14:paraId="7E6A445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7.2.3 对响应性文件进行比较和评价；</w:t>
      </w:r>
    </w:p>
    <w:p w14:paraId="2D65DDA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7.2.4 推荐成交供应商名单；</w:t>
      </w:r>
    </w:p>
    <w:p w14:paraId="3CA4483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7.2.5 向采购人、采购代理机构或者有关部门报告评标中发现的违法行为。</w:t>
      </w:r>
    </w:p>
    <w:p w14:paraId="71E5830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7.3 评标中因谈判小组的缺席、回避或者健康等特殊原因导致谈判小组组成不符合本办法规定的，采购人或者采购代理机构应当依法补足后继续评标。被更换的谈判小组成员所作出的评标意见无效。</w:t>
      </w:r>
    </w:p>
    <w:p w14:paraId="6A37BFD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7.4 无法及时补足谈判小组成员的，采购人或者采购代理机构应当停止评 标活动，封存所有响应性文件和开标、评标资料，依法重新组建谈判小组进行评标。原谈判小组所作出的评标意见无效。</w:t>
      </w:r>
    </w:p>
    <w:p w14:paraId="199BAED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7.5 采购人或者采购代理机构应当将变更、重新组建谈判小组的情况予以记录，并随采购文件一并存档。</w:t>
      </w:r>
    </w:p>
    <w:p w14:paraId="5477614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7.6 谈判小组应当对符合资格的供应商的响应性文件进行资格性审查，以确定其是否满足竞争性谈判文件的实质性要求。</w:t>
      </w:r>
    </w:p>
    <w:p w14:paraId="016964A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583E91D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 符合性审查</w:t>
      </w:r>
    </w:p>
    <w:p w14:paraId="6C0EC99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8.1 对资格性检查</w:t>
      </w:r>
      <w:r>
        <w:rPr>
          <w:rFonts w:hint="eastAsia" w:ascii="宋体" w:hAnsi="宋体" w:eastAsia="宋体" w:cs="宋体"/>
          <w:sz w:val="24"/>
          <w:szCs w:val="32"/>
          <w:lang w:eastAsia="zh-CN"/>
        </w:rPr>
        <w:t>合格，符合国家及行业规范标准</w:t>
      </w:r>
      <w:r>
        <w:rPr>
          <w:rFonts w:hint="eastAsia" w:ascii="宋体" w:hAnsi="宋体" w:eastAsia="宋体" w:cs="宋体"/>
          <w:sz w:val="24"/>
          <w:szCs w:val="32"/>
        </w:rPr>
        <w:t>的供应商递交的响应性文件，依据竞争性谈判文件 的规定，从响应性文件的有效性、完整性和对谈判文件的响应程度，审查响应性文件是否对谈判文件的实质性要求作出了响应。</w:t>
      </w:r>
    </w:p>
    <w:p w14:paraId="37C3A32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8.2 本次招标采用电子化评标，如“焦作市电子招投标交易平台”系统出现故障，导致无法继续评审工作的，可暂停评标，对原有资料及信息作出妥善保密处理，待电子评标系统恢复正常之后组织评审。</w:t>
      </w:r>
    </w:p>
    <w:p w14:paraId="3D71735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8.3 实质性响应的投标是指与谈判文件的全部条款、条件和规格相符，没有重大偏离。</w:t>
      </w:r>
    </w:p>
    <w:p w14:paraId="4DDC291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3A1A9CE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8.5 如果响应性文件实质上没有响应谈判文件的要求，将作为无效投标处 理，供应商不得再对响应性文件进行任何修正从而使其投标成为实质上响应的投标。</w:t>
      </w:r>
    </w:p>
    <w:p w14:paraId="70D0CD3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8.6 竞争性谈判小组审定响应文件的响应性只根据响应文件本身的内容而不寻求外部证据。</w:t>
      </w:r>
    </w:p>
    <w:p w14:paraId="083DCCB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8.7 竞争性谈判小组对竞争性谈判响应文件进行审查、质疑、评估和比较。</w:t>
      </w:r>
    </w:p>
    <w:p w14:paraId="12BE34D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8.8 竞争性谈判小组在竞争性谈判文件规定的时间和地点对供应商的响应 性文件进行审查，竞争性谈判小组发起二轮报价，通过初步审查的供应商在规定时间内通过不见面开标系统进行二轮报价。投标供应商在系统进行第二轮报价时，需以附件方式上传第二轮报价表电子版(PDF 格式)，未提供第二轮报价表电子版（PDF）的视为无效标处理。投标供应商的第二轮报价高于第一轮报价时，该投标供应商的投标价以第一轮报价为准。</w:t>
      </w:r>
    </w:p>
    <w:p w14:paraId="2453A44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9.根据符合采购需求报价最低，将投标报价按由低到高的顺序进行排序，推荐3名成交候选供应商。</w:t>
      </w:r>
    </w:p>
    <w:p w14:paraId="5AE7C0C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0</w:t>
      </w:r>
      <w:r>
        <w:rPr>
          <w:rFonts w:hint="eastAsia" w:ascii="宋体" w:hAnsi="宋体" w:eastAsia="宋体" w:cs="宋体"/>
          <w:sz w:val="24"/>
          <w:szCs w:val="32"/>
        </w:rPr>
        <w:t>. 签订合同：成交通知书发出之日起</w:t>
      </w:r>
      <w:r>
        <w:rPr>
          <w:rFonts w:hint="eastAsia" w:ascii="宋体" w:hAnsi="宋体" w:eastAsia="宋体" w:cs="宋体"/>
          <w:sz w:val="24"/>
          <w:szCs w:val="32"/>
          <w:lang w:val="en-US" w:eastAsia="zh-CN"/>
        </w:rPr>
        <w:t>15</w:t>
      </w:r>
      <w:r>
        <w:rPr>
          <w:rFonts w:hint="eastAsia" w:ascii="宋体" w:hAnsi="宋体" w:eastAsia="宋体" w:cs="宋体"/>
          <w:sz w:val="24"/>
          <w:szCs w:val="32"/>
        </w:rPr>
        <w:t>日内，按照竞争性谈判文件确定 的事项签订政府采购合同。采购人与成交人签订政府采购合同。合同中的主要条款要与竞争性谈判文件中的合同条款一致。</w:t>
      </w:r>
    </w:p>
    <w:p w14:paraId="589777D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1</w:t>
      </w:r>
      <w:r>
        <w:rPr>
          <w:rFonts w:hint="eastAsia" w:ascii="宋体" w:hAnsi="宋体" w:eastAsia="宋体" w:cs="宋体"/>
          <w:sz w:val="24"/>
          <w:szCs w:val="32"/>
        </w:rPr>
        <w:t>. 合同签订后，采购人要在2个工作日内将采购合同在焦作市政府采购网公示并备案（签订合同时由成交人提供合同样本）；</w:t>
      </w:r>
    </w:p>
    <w:p w14:paraId="57DE820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2</w:t>
      </w:r>
      <w:r>
        <w:rPr>
          <w:rFonts w:hint="eastAsia" w:ascii="宋体" w:hAnsi="宋体" w:eastAsia="宋体" w:cs="宋体"/>
          <w:sz w:val="24"/>
          <w:szCs w:val="32"/>
        </w:rPr>
        <w:t>. 在谈判期间，供应商不得向竞争性谈判小组成员询问其它供应商谈判情况，不得进行影响成交结果的活动。</w:t>
      </w:r>
    </w:p>
    <w:p w14:paraId="6C90F29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2E017C3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采购小组不向未成交方解释原因，不退还响应文件。</w:t>
      </w:r>
    </w:p>
    <w:p w14:paraId="054505C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 采购成交原则</w:t>
      </w:r>
    </w:p>
    <w:p w14:paraId="1858AD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成交原则和方法</w:t>
      </w:r>
    </w:p>
    <w:p w14:paraId="6E52F49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 公开、公平、公正</w:t>
      </w:r>
    </w:p>
    <w:p w14:paraId="553C24D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 技术可行，措施得当</w:t>
      </w:r>
    </w:p>
    <w:p w14:paraId="2835E5D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1.3 符合采购需求,价格低者优先成交。在价格同等情况下，依次按质量及服务、提供的优惠条件等进行排序，推荐3名成交候选供应商。</w:t>
      </w:r>
    </w:p>
    <w:p w14:paraId="1680636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竞争性谈判小组对每个参加采购单位的响应文件的实质内容进行比较。</w:t>
      </w:r>
    </w:p>
    <w:p w14:paraId="163EFD7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竞争性谈判小组将符合竞争性谈判文件规定的最终有效投标报价按由低到高顺序排序，推荐3名成交候选供应商。</w:t>
      </w:r>
    </w:p>
    <w:p w14:paraId="0685E09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7761E9D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2DC7A93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6.对中小型或微型企业投标的扶持：(如有)</w:t>
      </w:r>
    </w:p>
    <w:p w14:paraId="5502DBF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bookmarkStart w:id="4" w:name="bookmark5"/>
      <w:bookmarkEnd w:id="4"/>
      <w:r>
        <w:rPr>
          <w:rFonts w:hint="eastAsia" w:ascii="宋体" w:hAnsi="宋体" w:eastAsia="宋体" w:cs="宋体"/>
          <w:sz w:val="24"/>
          <w:szCs w:val="32"/>
          <w:lang w:val="en-US" w:eastAsia="zh-CN"/>
        </w:rPr>
        <w:t>6.1对小微企业投标的扶持：(如有)</w:t>
      </w:r>
    </w:p>
    <w:p w14:paraId="3D440C9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6.1.1投标供应商为小型或微型企业时，报价给予C1的价格扣除(C1的取值为20%)，即：评标价＝投标报价(最后报价)×(1－C1)；</w:t>
      </w:r>
    </w:p>
    <w:p w14:paraId="15755CF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6.1.2小微企业应当提供《中小企业声明函》(见格式)。</w:t>
      </w:r>
    </w:p>
    <w:p w14:paraId="278C391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6.2按照《政府采购促进中小企业发展管理办法》有关规定，中小企业的标准为：</w:t>
      </w:r>
    </w:p>
    <w:p w14:paraId="24179B4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6.2.1提供本企业制造的货物、承担的工程或者服务，或者提供其他中小企业制造的货物，不包括提供或使用大型企业注册商标的货物；</w:t>
      </w:r>
    </w:p>
    <w:p w14:paraId="264641E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6.2.2本规定所称中小企业划分标准，是指国务院有关部门根据企业从业人员、营业收入、资产总额等指标制定的中小企业划型标准(工信部联企业[2011]300号)；</w:t>
      </w:r>
    </w:p>
    <w:p w14:paraId="67A376F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6.2.3小型、微型企业提供有中型企业制造的货物的，视同为中型企业；小型、微型、中型企业提供有大型企业制造的货物的，视同为大型企业。</w:t>
      </w:r>
    </w:p>
    <w:p w14:paraId="17FDB8B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70C3AA5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同一供应商，小微企业、监狱、残疾人福利性企业同一产品价格扣除优惠只享受一次，不得重复享受。</w:t>
      </w:r>
    </w:p>
    <w:p w14:paraId="2EA175D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（四）参加竞争性谈判单位的响应文件有下列情况之一的，视为无效响应文件。</w:t>
      </w:r>
    </w:p>
    <w:p w14:paraId="584498D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 未按竞争性谈判文件明示的规定签字或盖章的；</w:t>
      </w:r>
    </w:p>
    <w:p w14:paraId="67EC0EE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 响应文件的关键内容（投标报价、合同履行期限（供货期）、质量要求、品牌、型号等）未填写或填写字迹模糊无法辨认的；</w:t>
      </w:r>
    </w:p>
    <w:p w14:paraId="46E48B9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 采购报价超出控制价的；</w:t>
      </w:r>
    </w:p>
    <w:p w14:paraId="6E7F518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 响应文件中对同一项目有两个或多个报价，且未声明哪一个有效的；</w:t>
      </w:r>
    </w:p>
    <w:p w14:paraId="7C1A147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5. 相关资格证明文件不合格的；</w:t>
      </w:r>
    </w:p>
    <w:p w14:paraId="3B04EBA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6. 响应文件中附有采购人不能接受的条件的；</w:t>
      </w:r>
    </w:p>
    <w:p w14:paraId="0A214F1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7. 响应文件有明显不符合竞争性谈判文件其它要求和有关法律法规的；</w:t>
      </w:r>
    </w:p>
    <w:p w14:paraId="4033529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8. 评标过程中，如因两个或两个以上供应商在同一台计算或同一个IP上传响应文件，而被不见面开标系统提示为“投标文件制作机器码一致”的，则视其投标无效；</w:t>
      </w:r>
    </w:p>
    <w:p w14:paraId="40827C9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 xml:space="preserve">9. </w:t>
      </w:r>
      <w:r>
        <w:rPr>
          <w:rFonts w:hint="eastAsia" w:ascii="宋体" w:hAnsi="宋体" w:eastAsia="宋体" w:cs="宋体"/>
          <w:b/>
          <w:bCs/>
          <w:sz w:val="24"/>
          <w:szCs w:val="32"/>
        </w:rPr>
        <w:t>在评标过程中，</w:t>
      </w:r>
      <w:r>
        <w:rPr>
          <w:rFonts w:hint="eastAsia" w:ascii="宋体" w:hAnsi="宋体" w:eastAsia="宋体" w:cs="宋体"/>
          <w:b/>
          <w:bCs/>
          <w:sz w:val="24"/>
          <w:szCs w:val="32"/>
          <w:lang w:eastAsia="zh-CN"/>
        </w:rPr>
        <w:t>竞争性谈判</w:t>
      </w:r>
      <w:r>
        <w:rPr>
          <w:rFonts w:hint="eastAsia" w:ascii="宋体" w:hAnsi="宋体" w:eastAsia="宋体" w:cs="宋体"/>
          <w:b/>
          <w:bCs/>
          <w:sz w:val="24"/>
          <w:szCs w:val="32"/>
        </w:rPr>
        <w:t>小组发现投标单位的报价明显低于其它</w:t>
      </w:r>
      <w:r>
        <w:rPr>
          <w:rFonts w:hint="eastAsia" w:ascii="宋体" w:hAnsi="宋体" w:eastAsia="宋体" w:cs="宋体"/>
          <w:b/>
          <w:bCs/>
          <w:sz w:val="24"/>
          <w:szCs w:val="32"/>
          <w:lang w:eastAsia="zh-CN"/>
        </w:rPr>
        <w:t>采购</w:t>
      </w:r>
      <w:r>
        <w:rPr>
          <w:rFonts w:hint="eastAsia" w:ascii="宋体" w:hAnsi="宋体" w:eastAsia="宋体" w:cs="宋体"/>
          <w:b/>
          <w:bCs/>
          <w:sz w:val="24"/>
          <w:szCs w:val="32"/>
        </w:rPr>
        <w:t>报价，使得其</w:t>
      </w:r>
      <w:r>
        <w:rPr>
          <w:rFonts w:hint="eastAsia" w:ascii="宋体" w:hAnsi="宋体" w:eastAsia="宋体" w:cs="宋体"/>
          <w:b/>
          <w:bCs/>
          <w:sz w:val="24"/>
          <w:szCs w:val="32"/>
          <w:lang w:eastAsia="zh-CN"/>
        </w:rPr>
        <w:t>采购</w:t>
      </w:r>
      <w:r>
        <w:rPr>
          <w:rFonts w:hint="eastAsia" w:ascii="宋体" w:hAnsi="宋体" w:eastAsia="宋体" w:cs="宋体"/>
          <w:b/>
          <w:bCs/>
          <w:sz w:val="24"/>
          <w:szCs w:val="32"/>
        </w:rPr>
        <w:t>报价可能低于其个别成本的，应当要求该投标单位作出书面说明并提供相关证明材料。投标单位不能合理说明或者不能提供相关证明材料的，由</w:t>
      </w:r>
      <w:r>
        <w:rPr>
          <w:rFonts w:hint="eastAsia" w:ascii="宋体" w:hAnsi="宋体" w:eastAsia="宋体" w:cs="宋体"/>
          <w:b/>
          <w:bCs/>
          <w:sz w:val="24"/>
          <w:szCs w:val="32"/>
          <w:lang w:eastAsia="zh-CN"/>
        </w:rPr>
        <w:t>竞争性谈判</w:t>
      </w:r>
      <w:r>
        <w:rPr>
          <w:rFonts w:hint="eastAsia" w:ascii="宋体" w:hAnsi="宋体" w:eastAsia="宋体" w:cs="宋体"/>
          <w:b/>
          <w:bCs/>
          <w:sz w:val="24"/>
          <w:szCs w:val="32"/>
        </w:rPr>
        <w:t>小组认定该投标单位以低于成本报价竞标，其</w:t>
      </w:r>
      <w:r>
        <w:rPr>
          <w:rFonts w:hint="eastAsia" w:ascii="宋体" w:hAnsi="宋体" w:eastAsia="宋体" w:cs="宋体"/>
          <w:b/>
          <w:bCs/>
          <w:sz w:val="24"/>
          <w:szCs w:val="32"/>
          <w:lang w:eastAsia="zh-CN"/>
        </w:rPr>
        <w:t>报价</w:t>
      </w:r>
      <w:r>
        <w:rPr>
          <w:rFonts w:hint="eastAsia" w:ascii="宋体" w:hAnsi="宋体" w:eastAsia="宋体" w:cs="宋体"/>
          <w:b/>
          <w:bCs/>
          <w:sz w:val="24"/>
          <w:szCs w:val="32"/>
        </w:rPr>
        <w:t>应作废标处理。</w:t>
      </w:r>
    </w:p>
    <w:p w14:paraId="7C98B23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 xml:space="preserve">10. </w:t>
      </w:r>
      <w:r>
        <w:rPr>
          <w:rFonts w:hint="eastAsia" w:ascii="宋体" w:hAnsi="宋体" w:eastAsia="宋体" w:cs="宋体"/>
          <w:b/>
          <w:bCs/>
          <w:sz w:val="24"/>
          <w:szCs w:val="32"/>
        </w:rPr>
        <w:t>在评审过程中，</w:t>
      </w:r>
      <w:r>
        <w:rPr>
          <w:rFonts w:hint="eastAsia" w:ascii="宋体" w:hAnsi="宋体" w:eastAsia="宋体" w:cs="宋体"/>
          <w:b/>
          <w:bCs/>
          <w:sz w:val="24"/>
          <w:szCs w:val="32"/>
          <w:lang w:val="en-US" w:eastAsia="zh-CN"/>
        </w:rPr>
        <w:t>谈判小组</w:t>
      </w:r>
      <w:r>
        <w:rPr>
          <w:rFonts w:hint="eastAsia" w:ascii="宋体" w:hAnsi="宋体" w:eastAsia="宋体" w:cs="宋体"/>
          <w:b/>
          <w:bCs/>
          <w:sz w:val="24"/>
          <w:szCs w:val="32"/>
        </w:rPr>
        <w:t>发现投标</w:t>
      </w:r>
      <w:r>
        <w:rPr>
          <w:rFonts w:hint="eastAsia" w:ascii="宋体" w:hAnsi="宋体" w:eastAsia="宋体" w:cs="宋体"/>
          <w:b/>
          <w:bCs/>
          <w:sz w:val="24"/>
          <w:szCs w:val="32"/>
          <w:lang w:val="en-US" w:eastAsia="zh-CN"/>
        </w:rPr>
        <w:t>供应商</w:t>
      </w:r>
      <w:r>
        <w:rPr>
          <w:rFonts w:hint="eastAsia" w:ascii="宋体" w:hAnsi="宋体" w:eastAsia="宋体" w:cs="宋体"/>
          <w:b/>
          <w:bCs/>
          <w:sz w:val="24"/>
          <w:szCs w:val="32"/>
        </w:rPr>
        <w:t>有下列情形之一的，视为相互串通投标，按照无效投标处理并依据法律、法规追究其相关责任。具体表现形式如下：</w:t>
      </w:r>
    </w:p>
    <w:p w14:paraId="38AC467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10.1 不</w:t>
      </w:r>
      <w:r>
        <w:rPr>
          <w:rFonts w:hint="eastAsia" w:ascii="宋体" w:hAnsi="宋体" w:eastAsia="宋体" w:cs="宋体"/>
          <w:b/>
          <w:bCs/>
          <w:sz w:val="24"/>
          <w:szCs w:val="32"/>
        </w:rPr>
        <w:t>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文件由同一单位或者个人编制；</w:t>
      </w:r>
    </w:p>
    <w:p w14:paraId="2EDA033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2</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委托同一单位或者个人办理投标事宜；</w:t>
      </w:r>
    </w:p>
    <w:p w14:paraId="62364F2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.3</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文件载明的项目管理成员或者联系人员为同一人；</w:t>
      </w:r>
    </w:p>
    <w:p w14:paraId="72DFBE4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.4</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文件异常一致或者投标报价呈规律性差异；</w:t>
      </w:r>
    </w:p>
    <w:p w14:paraId="2C108A1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.5</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文件相互混装；</w:t>
      </w:r>
    </w:p>
    <w:p w14:paraId="3649066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.6</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有证据证明</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与</w:t>
      </w:r>
      <w:r>
        <w:rPr>
          <w:rFonts w:hint="eastAsia" w:ascii="宋体" w:hAnsi="宋体" w:eastAsia="宋体" w:cs="宋体"/>
          <w:b/>
          <w:bCs/>
          <w:sz w:val="24"/>
          <w:szCs w:val="32"/>
          <w:lang w:val="en-US" w:eastAsia="zh-CN"/>
        </w:rPr>
        <w:t>采购</w:t>
      </w:r>
      <w:r>
        <w:rPr>
          <w:rFonts w:hint="eastAsia" w:ascii="宋体" w:hAnsi="宋体" w:eastAsia="宋体" w:cs="宋体"/>
          <w:b/>
          <w:bCs/>
          <w:sz w:val="24"/>
          <w:szCs w:val="32"/>
        </w:rPr>
        <w:t>人、采购代理机构或者其他</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串通的其他情形；</w:t>
      </w:r>
    </w:p>
    <w:p w14:paraId="233C28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rPr>
        <w:t>五</w:t>
      </w:r>
      <w:r>
        <w:rPr>
          <w:rFonts w:hint="eastAsia" w:ascii="宋体" w:hAnsi="宋体" w:eastAsia="宋体" w:cs="宋体"/>
          <w:sz w:val="24"/>
          <w:szCs w:val="32"/>
          <w:lang w:eastAsia="zh-CN"/>
        </w:rPr>
        <w:t>）</w:t>
      </w:r>
      <w:r>
        <w:rPr>
          <w:rFonts w:hint="eastAsia" w:ascii="宋体" w:hAnsi="宋体" w:eastAsia="宋体" w:cs="宋体"/>
          <w:sz w:val="24"/>
          <w:szCs w:val="32"/>
        </w:rPr>
        <w:t>授予合同</w:t>
      </w:r>
    </w:p>
    <w:p w14:paraId="65CB958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本合同将授予经过</w:t>
      </w:r>
      <w:r>
        <w:rPr>
          <w:rFonts w:hint="eastAsia" w:ascii="宋体" w:hAnsi="宋体" w:eastAsia="宋体" w:cs="宋体"/>
          <w:sz w:val="24"/>
          <w:szCs w:val="32"/>
          <w:lang w:eastAsia="zh-CN"/>
        </w:rPr>
        <w:t>竞争性谈判</w:t>
      </w:r>
      <w:r>
        <w:rPr>
          <w:rFonts w:hint="eastAsia" w:ascii="宋体" w:hAnsi="宋体" w:eastAsia="宋体" w:cs="宋体"/>
          <w:sz w:val="24"/>
          <w:szCs w:val="32"/>
        </w:rPr>
        <w:t>小组确认的成交单位。</w:t>
      </w:r>
    </w:p>
    <w:p w14:paraId="1D292AA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成交人应当自成交通知书发出之日起</w:t>
      </w:r>
      <w:r>
        <w:rPr>
          <w:rFonts w:hint="eastAsia" w:ascii="宋体" w:hAnsi="宋体" w:eastAsia="宋体" w:cs="宋体"/>
          <w:sz w:val="24"/>
          <w:szCs w:val="32"/>
          <w:lang w:val="en-US" w:eastAsia="zh-CN"/>
        </w:rPr>
        <w:t>15</w:t>
      </w:r>
      <w:r>
        <w:rPr>
          <w:rFonts w:hint="eastAsia" w:ascii="宋体" w:hAnsi="宋体" w:eastAsia="宋体" w:cs="宋体"/>
          <w:sz w:val="24"/>
          <w:szCs w:val="32"/>
        </w:rPr>
        <w:t>日内，按照</w:t>
      </w:r>
      <w:r>
        <w:rPr>
          <w:rFonts w:hint="eastAsia" w:ascii="宋体" w:hAnsi="宋体" w:eastAsia="宋体" w:cs="宋体"/>
          <w:sz w:val="24"/>
          <w:szCs w:val="32"/>
          <w:lang w:eastAsia="zh-CN"/>
        </w:rPr>
        <w:t>竞争性谈判</w:t>
      </w:r>
      <w:r>
        <w:rPr>
          <w:rFonts w:hint="eastAsia" w:ascii="宋体" w:hAnsi="宋体" w:eastAsia="宋体" w:cs="宋体"/>
          <w:sz w:val="24"/>
          <w:szCs w:val="32"/>
        </w:rPr>
        <w:t>文件和成交人的响应文件与采购单位签订合同。</w:t>
      </w:r>
    </w:p>
    <w:p w14:paraId="0108925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竞争性谈判</w:t>
      </w:r>
      <w:r>
        <w:rPr>
          <w:rFonts w:hint="eastAsia" w:ascii="宋体" w:hAnsi="宋体" w:eastAsia="宋体" w:cs="宋体"/>
          <w:sz w:val="24"/>
          <w:szCs w:val="32"/>
        </w:rPr>
        <w:t>文件、成交人的</w:t>
      </w:r>
      <w:r>
        <w:rPr>
          <w:rFonts w:hint="eastAsia" w:ascii="宋体" w:hAnsi="宋体" w:eastAsia="宋体" w:cs="宋体"/>
          <w:sz w:val="24"/>
          <w:szCs w:val="32"/>
          <w:lang w:eastAsia="zh-CN"/>
        </w:rPr>
        <w:t>竞争性谈判</w:t>
      </w:r>
      <w:r>
        <w:rPr>
          <w:rFonts w:hint="eastAsia" w:ascii="宋体" w:hAnsi="宋体" w:eastAsia="宋体" w:cs="宋体"/>
          <w:sz w:val="24"/>
          <w:szCs w:val="32"/>
        </w:rPr>
        <w:t>文件及其澄清文件等均为签订合同的依据。</w:t>
      </w:r>
    </w:p>
    <w:p w14:paraId="2ED7F1F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合同签订后，成交人应将合同在</w:t>
      </w:r>
      <w:r>
        <w:rPr>
          <w:rFonts w:hint="eastAsia" w:ascii="宋体" w:hAnsi="宋体" w:eastAsia="宋体" w:cs="宋体"/>
          <w:sz w:val="24"/>
          <w:szCs w:val="32"/>
          <w:lang w:val="en-US" w:eastAsia="zh-CN"/>
        </w:rPr>
        <w:t>2</w:t>
      </w:r>
      <w:r>
        <w:rPr>
          <w:rFonts w:hint="eastAsia" w:ascii="宋体" w:hAnsi="宋体" w:eastAsia="宋体" w:cs="宋体"/>
          <w:sz w:val="24"/>
          <w:szCs w:val="32"/>
        </w:rPr>
        <w:t>个工作日内</w:t>
      </w:r>
      <w:r>
        <w:rPr>
          <w:rFonts w:hint="eastAsia" w:ascii="宋体" w:hAnsi="宋体" w:eastAsia="宋体" w:cs="宋体"/>
          <w:sz w:val="24"/>
          <w:szCs w:val="32"/>
          <w:lang w:val="en-US" w:eastAsia="zh-CN"/>
        </w:rPr>
        <w:t>将合同在焦作市政府采购网公示并</w:t>
      </w:r>
      <w:r>
        <w:rPr>
          <w:rFonts w:hint="eastAsia" w:ascii="宋体" w:hAnsi="宋体" w:eastAsia="宋体" w:cs="宋体"/>
          <w:sz w:val="24"/>
          <w:szCs w:val="32"/>
        </w:rPr>
        <w:t>备案。</w:t>
      </w:r>
    </w:p>
    <w:p w14:paraId="53E2B66F">
      <w:pPr>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color w:val="auto"/>
          <w:kern w:val="0"/>
          <w:highlight w:val="none"/>
        </w:rPr>
      </w:pPr>
      <w:r>
        <w:rPr>
          <w:rFonts w:hint="eastAsia"/>
          <w:color w:val="auto"/>
          <w:kern w:val="0"/>
          <w:highlight w:val="none"/>
        </w:rPr>
        <w:br w:type="page"/>
      </w:r>
    </w:p>
    <w:p w14:paraId="3C113CD9">
      <w:pPr>
        <w:pStyle w:val="9"/>
        <w:pageBreakBefore w:val="0"/>
        <w:widowControl w:val="0"/>
        <w:numPr>
          <w:ilvl w:val="0"/>
          <w:numId w:val="2"/>
        </w:numPr>
        <w:kinsoku/>
        <w:wordWrap/>
        <w:overflowPunct/>
        <w:topLinePunct w:val="0"/>
        <w:autoSpaceDE/>
        <w:autoSpaceDN/>
        <w:bidi w:val="0"/>
        <w:adjustRightInd/>
        <w:snapToGrid/>
        <w:spacing w:before="0" w:beforeAutospacing="0" w:after="0" w:afterAutospacing="0" w:line="500" w:lineRule="exact"/>
        <w:ind w:left="0" w:leftChars="0" w:right="0" w:firstLine="883" w:firstLineChars="0"/>
        <w:jc w:val="center"/>
        <w:textAlignment w:val="auto"/>
        <w:rPr>
          <w:rFonts w:hint="eastAsia"/>
          <w:color w:val="auto"/>
          <w:kern w:val="0"/>
          <w:highlight w:val="none"/>
        </w:rPr>
      </w:pPr>
      <w:r>
        <w:rPr>
          <w:rFonts w:hint="eastAsia"/>
          <w:color w:val="auto"/>
          <w:kern w:val="0"/>
          <w:highlight w:val="none"/>
        </w:rPr>
        <w:t>其他要求</w:t>
      </w:r>
    </w:p>
    <w:p w14:paraId="2A6DFC6C">
      <w:pPr>
        <w:pStyle w:val="3"/>
        <w:pageBreakBefore w:val="0"/>
        <w:widowControl w:val="0"/>
        <w:kinsoku/>
        <w:wordWrap/>
        <w:overflowPunct/>
        <w:topLinePunct w:val="0"/>
        <w:autoSpaceDE/>
        <w:autoSpaceDN/>
        <w:bidi w:val="0"/>
        <w:adjustRightInd/>
        <w:snapToGrid/>
        <w:spacing w:line="500" w:lineRule="exact"/>
        <w:ind w:left="0" w:leftChars="0" w:right="0"/>
        <w:textAlignment w:val="auto"/>
      </w:pPr>
    </w:p>
    <w:p w14:paraId="59E4945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2B0F1507">
      <w:pPr>
        <w:pageBreakBefore w:val="0"/>
        <w:kinsoku/>
        <w:wordWrap/>
        <w:overflowPunct/>
        <w:topLinePunct w:val="0"/>
        <w:autoSpaceDE/>
        <w:autoSpaceDN/>
        <w:bidi w:val="0"/>
        <w:spacing w:line="500" w:lineRule="exact"/>
        <w:ind w:left="0" w:leftChars="0" w:right="0"/>
        <w:textAlignment w:val="auto"/>
        <w:rPr>
          <w:rFonts w:ascii="宋体" w:hAnsi="宋体" w:eastAsia="宋体" w:cs="宋体"/>
          <w:color w:val="FF0000"/>
          <w:sz w:val="24"/>
          <w:szCs w:val="24"/>
        </w:rPr>
        <w:sectPr>
          <w:footerReference r:id="rId9" w:type="default"/>
          <w:pgSz w:w="11907" w:h="16839"/>
          <w:pgMar w:top="1431" w:right="1785" w:bottom="1569" w:left="1785" w:header="0" w:footer="1408" w:gutter="0"/>
          <w:pgNumType w:fmt="decimal"/>
          <w:cols w:space="720" w:num="1"/>
        </w:sectPr>
      </w:pPr>
    </w:p>
    <w:p w14:paraId="102BC345">
      <w:pPr>
        <w:pStyle w:val="9"/>
        <w:pageBreakBefore w:val="0"/>
        <w:numPr>
          <w:ilvl w:val="0"/>
          <w:numId w:val="0"/>
        </w:numPr>
        <w:kinsoku/>
        <w:wordWrap/>
        <w:overflowPunct/>
        <w:topLinePunct w:val="0"/>
        <w:autoSpaceDE/>
        <w:autoSpaceDN/>
        <w:bidi w:val="0"/>
        <w:spacing w:before="0" w:beforeAutospacing="0" w:after="0" w:afterAutospacing="0" w:line="500" w:lineRule="exact"/>
        <w:ind w:left="0" w:leftChars="0" w:right="0"/>
        <w:jc w:val="center"/>
        <w:textAlignment w:val="auto"/>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 xml:space="preserve">  质疑与投诉</w:t>
      </w:r>
    </w:p>
    <w:p w14:paraId="7F1F3B95">
      <w:pPr>
        <w:pStyle w:val="3"/>
        <w:pageBreakBefore w:val="0"/>
        <w:kinsoku/>
        <w:wordWrap/>
        <w:overflowPunct/>
        <w:topLinePunct w:val="0"/>
        <w:autoSpaceDE/>
        <w:autoSpaceDN/>
        <w:bidi w:val="0"/>
        <w:spacing w:line="500" w:lineRule="exact"/>
        <w:ind w:left="0" w:leftChars="0" w:right="0"/>
        <w:textAlignment w:val="auto"/>
      </w:pPr>
    </w:p>
    <w:p w14:paraId="55DFB96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一、质疑与答复</w:t>
      </w:r>
    </w:p>
    <w:p w14:paraId="1767DAA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参与政府采购活动的供应商认为采购文件、采购过程、中标或者成交结 果使自己的权益受到损害的，可以在知道或者应知其权益受到损害之日起 7 个工作日内，以书面形式向采购人、采购代理机构提出质疑。</w:t>
      </w:r>
    </w:p>
    <w:p w14:paraId="58A3A72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供应商提出质疑应当提交质疑函和必要的证明材料。政府采购供应商质疑函范本下载地址：</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"http://download.ccgp.gov.cn/2018/zhiyihanfanben.zip；" </w:instrText>
      </w:r>
      <w:r>
        <w:rPr>
          <w:rFonts w:hint="eastAsia" w:ascii="宋体" w:hAnsi="宋体" w:eastAsia="宋体" w:cs="宋体"/>
          <w:sz w:val="24"/>
          <w:szCs w:val="32"/>
        </w:rPr>
        <w:fldChar w:fldCharType="separate"/>
      </w:r>
      <w:r>
        <w:rPr>
          <w:rFonts w:hint="eastAsia" w:ascii="宋体" w:hAnsi="宋体" w:eastAsia="宋体" w:cs="宋体"/>
          <w:sz w:val="24"/>
          <w:szCs w:val="32"/>
        </w:rPr>
        <w:t>http://download.ccgp.gov.cn/2018/zhiyihanfanben.zip；</w:t>
      </w:r>
      <w:r>
        <w:rPr>
          <w:rFonts w:hint="eastAsia" w:ascii="宋体" w:hAnsi="宋体" w:eastAsia="宋体" w:cs="宋体"/>
          <w:sz w:val="24"/>
          <w:szCs w:val="32"/>
        </w:rPr>
        <w:fldChar w:fldCharType="end"/>
      </w:r>
    </w:p>
    <w:p w14:paraId="10B9040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采购人、采购代理机构不得拒收质疑供应商在法定质疑期内发出的质疑 函，应当在收到质疑函后 7 个工作日内作出答复，并以书面形式通知质疑供应商和其他有关供应商。</w:t>
      </w:r>
    </w:p>
    <w:p w14:paraId="0C2DA8C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供应商提出质疑应当提交质疑函和必要的证明材料。质疑函应当包括下列内容：</w:t>
      </w:r>
    </w:p>
    <w:p w14:paraId="67A99A1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 供应商的姓名或者名称、地址、邮编、联系人及联系电话；</w:t>
      </w:r>
    </w:p>
    <w:p w14:paraId="65B3862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3.2 质疑项目的名称、编号；</w:t>
      </w:r>
    </w:p>
    <w:p w14:paraId="0D9CD1E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3.3 具体、明确的质疑事项和与质疑事项相关的请求；</w:t>
      </w:r>
    </w:p>
    <w:p w14:paraId="0D1E2E8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 事实依据；</w:t>
      </w:r>
    </w:p>
    <w:p w14:paraId="2B403C7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3.5 必要的法律依据；</w:t>
      </w:r>
    </w:p>
    <w:p w14:paraId="3D63727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3.6 提出质疑的日期；</w:t>
      </w:r>
    </w:p>
    <w:p w14:paraId="113C1D4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3.7 获取招标文件的凭证；</w:t>
      </w:r>
    </w:p>
    <w:p w14:paraId="2B24A89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3.8 以上资料一式二份（招标人、采购代理机构各执一份）。</w:t>
      </w:r>
    </w:p>
    <w:p w14:paraId="5A0DEE2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供应商不得虚假质疑和恶意质疑，并对质疑内容的真实性承担责任。</w:t>
      </w:r>
    </w:p>
    <w:p w14:paraId="31DCFFD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二、投诉与处理</w:t>
      </w:r>
    </w:p>
    <w:p w14:paraId="2526540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1、质疑供应商对采购人、采购代理机构的答复不满意，或者采购人、采购代理机构未在规定时间内作出答复的，可以在答复期满后 15 个工作日内向本办法第六条规定的财政部门提起投诉。</w:t>
      </w:r>
    </w:p>
    <w:p w14:paraId="10B1F1F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2、质疑供应商对采购人、采购代理机构的答复不满意</w:t>
      </w:r>
      <w:r>
        <w:rPr>
          <w:rFonts w:hint="eastAsia" w:ascii="宋体" w:hAnsi="宋体" w:eastAsia="宋体" w:cs="宋体"/>
          <w:sz w:val="24"/>
          <w:szCs w:val="32"/>
          <w:lang w:eastAsia="zh-CN"/>
        </w:rPr>
        <w:t>，</w:t>
      </w:r>
      <w:r>
        <w:rPr>
          <w:rFonts w:hint="eastAsia" w:ascii="宋体" w:hAnsi="宋体" w:eastAsia="宋体" w:cs="宋体"/>
          <w:sz w:val="24"/>
          <w:szCs w:val="32"/>
        </w:rPr>
        <w:t>或者采购人、采购代理机构未在规定时间内作出答复的， 可以在答复期满后 15 个工作日内向财政部门提起投诉。</w:t>
      </w:r>
    </w:p>
    <w:p w14:paraId="725550B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3、投诉人投诉时,应当提交投诉书和必要的证明材料，并按照被投诉采购人、采购代理机构（以下简称被投诉人） 和与投诉事项有关的供应商数量提供投诉书的副本。政府采购供应商投诉书范本下载地址：</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"http://download.ccgp.gov.cn/2018/tousushufanben.zip" </w:instrText>
      </w:r>
      <w:r>
        <w:rPr>
          <w:rFonts w:hint="eastAsia" w:ascii="宋体" w:hAnsi="宋体" w:eastAsia="宋体" w:cs="宋体"/>
          <w:sz w:val="24"/>
          <w:szCs w:val="32"/>
        </w:rPr>
        <w:fldChar w:fldCharType="separate"/>
      </w:r>
      <w:r>
        <w:rPr>
          <w:rFonts w:hint="eastAsia" w:ascii="宋体" w:hAnsi="宋体" w:eastAsia="宋体" w:cs="宋体"/>
          <w:sz w:val="24"/>
          <w:szCs w:val="32"/>
        </w:rPr>
        <w:t>http://download.ccgp.gov.cn/2018/tousushufanben.zip</w:t>
      </w:r>
      <w:r>
        <w:rPr>
          <w:rFonts w:hint="eastAsia" w:ascii="宋体" w:hAnsi="宋体" w:eastAsia="宋体" w:cs="宋体"/>
          <w:sz w:val="24"/>
          <w:szCs w:val="32"/>
        </w:rPr>
        <w:fldChar w:fldCharType="end"/>
      </w:r>
    </w:p>
    <w:p w14:paraId="41610B9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lang w:eastAsia="zh-CN"/>
        </w:rPr>
      </w:pPr>
      <w:r>
        <w:rPr>
          <w:rFonts w:hint="eastAsia" w:ascii="宋体" w:hAnsi="宋体" w:eastAsia="宋体" w:cs="宋体"/>
          <w:sz w:val="24"/>
          <w:szCs w:val="32"/>
        </w:rPr>
        <w:t xml:space="preserve">4、财政部门自收到投诉之日起 30 个工作日内，对投诉事项作出处理决定并公示。投诉人在全国范围 12 个月内三次以上投诉查无实据的，由财政部门列入不良行为记录名单。投诉人有财政部 94 号令第三十七条情形的，属于虚假、恶意投诉，由财政 </w:t>
      </w:r>
      <w:bookmarkStart w:id="5" w:name="bookmark7"/>
      <w:bookmarkEnd w:id="5"/>
      <w:r>
        <w:rPr>
          <w:rFonts w:hint="eastAsia" w:ascii="宋体" w:hAnsi="宋体" w:eastAsia="宋体" w:cs="宋体"/>
          <w:sz w:val="24"/>
          <w:szCs w:val="32"/>
        </w:rPr>
        <w:t>部门列入不良行为记录名单，禁止其 1 至 3 年内参加政府采购活动。投诉联系电话： 0391-8683273  地址：博爱县机关综合办公楼主楼 1213 室</w:t>
      </w:r>
      <w:r>
        <w:rPr>
          <w:rFonts w:hint="eastAsia" w:ascii="宋体" w:hAnsi="宋体" w:eastAsia="宋体" w:cs="宋体"/>
          <w:sz w:val="24"/>
          <w:szCs w:val="32"/>
          <w:lang w:eastAsia="zh-CN"/>
        </w:rPr>
        <w:t>。</w:t>
      </w:r>
    </w:p>
    <w:p w14:paraId="5EBA5E42">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24"/>
          <w:szCs w:val="24"/>
        </w:rPr>
        <w:sectPr>
          <w:footerReference r:id="rId10" w:type="default"/>
          <w:pgSz w:w="11907" w:h="16839"/>
          <w:pgMar w:top="1431" w:right="1785" w:bottom="1569" w:left="1785" w:header="0" w:footer="1408" w:gutter="0"/>
          <w:pgNumType w:fmt="decimal"/>
          <w:cols w:space="720" w:num="1"/>
        </w:sectPr>
      </w:pPr>
    </w:p>
    <w:p w14:paraId="4E6D71CC">
      <w:pPr>
        <w:pStyle w:val="9"/>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right="0"/>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6C1BA058">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一、项目概况</w:t>
      </w:r>
    </w:p>
    <w:p w14:paraId="5C6F2BF9">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项目名称：博爱县公安局5G执法记录仪采购项目</w:t>
      </w:r>
    </w:p>
    <w:p w14:paraId="7E5E6CBE">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采购内容：</w:t>
      </w:r>
      <w:r>
        <w:rPr>
          <w:rFonts w:hint="eastAsia" w:ascii="宋体" w:hAnsi="宋体" w:eastAsia="宋体" w:cs="宋体"/>
          <w:sz w:val="24"/>
          <w:szCs w:val="24"/>
          <w:highlight w:val="none"/>
          <w:lang w:val="en-US" w:eastAsia="zh-CN"/>
        </w:rPr>
        <w:t>采购5G执法记录仪60台等。</w:t>
      </w:r>
    </w:p>
    <w:p w14:paraId="00AB40A7">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质量标准：合格，符合国家及行业规范标准。</w:t>
      </w:r>
    </w:p>
    <w:p w14:paraId="1EFC7015">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合同履行期限（供货期）：20日历天</w:t>
      </w:r>
    </w:p>
    <w:p w14:paraId="66359618">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二、质保期要求</w:t>
      </w:r>
    </w:p>
    <w:p w14:paraId="1CFFA008">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1、质保期：自验收合格之日起共3年。</w:t>
      </w:r>
    </w:p>
    <w:p w14:paraId="548DDD99">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2、供应商必须提供24小时售后服务电话，售后服务电话有变更的应提前7日书面通知采购人。</w:t>
      </w:r>
    </w:p>
    <w:p w14:paraId="476314CD">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lang w:val="en-US" w:eastAsia="zh-CN"/>
        </w:rPr>
      </w:pPr>
      <w:r>
        <w:rPr>
          <w:rFonts w:hint="eastAsia" w:ascii="宋体" w:hAnsi="宋体" w:eastAsia="宋体" w:cs="宋体"/>
          <w:sz w:val="24"/>
          <w:szCs w:val="32"/>
          <w:highlight w:val="none"/>
          <w:lang w:val="en-US" w:eastAsia="zh-CN"/>
        </w:rPr>
        <w:t>3、质保期内要求：为保证维护保养效率效果，供应商必须保证一般问题当天解决，疑难问题三天内解决。</w:t>
      </w:r>
    </w:p>
    <w:p w14:paraId="5B5E1053">
      <w:p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三、技术参数要求</w:t>
      </w:r>
    </w:p>
    <w:tbl>
      <w:tblPr>
        <w:tblStyle w:val="17"/>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012"/>
        <w:gridCol w:w="6126"/>
        <w:gridCol w:w="723"/>
        <w:gridCol w:w="753"/>
      </w:tblGrid>
      <w:tr w14:paraId="7FD6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D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F3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9C1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技术参数及要求</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8F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B9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A51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4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3A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5G执法记录仪</w:t>
            </w:r>
          </w:p>
        </w:tc>
        <w:tc>
          <w:tcPr>
            <w:tcW w:w="61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B10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包含一张APN专网5G物联网卡三年使用费用，设备需通过该APN专网无缝联入县局视频监控平台，每月可用流量不低于6G，可用流量无缝对接到采购人现有流量池内。</w:t>
            </w:r>
          </w:p>
          <w:p w14:paraId="60E7B9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采购人通过县局视频监控平台可实时观看设备图像、位置等功能，满足采购人需求。</w:t>
            </w:r>
          </w:p>
          <w:p w14:paraId="64373BB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设备外壳防护等级应符合GB/T 4208一2008中IP68要求</w:t>
            </w:r>
          </w:p>
          <w:p w14:paraId="77FBC2B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采用内置可更换电池，在更换一次电池条件下，分辨率不低于3840×2160,30帧/s条件下，连续摄录时间≥12h； 分辨率不低于2560×1440,30帧/s条件下，连续摄录时间≥15h； 分辨率不低于1920×1080，30帧/s条件下，连续摄录时间≥18h，配备电池不少于2块。</w:t>
            </w:r>
          </w:p>
          <w:p w14:paraId="1CD33D9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温度（55±2）℃，换一次电池条件下，分辨率不低于1080P下持续时间不低于12h，录像试验期间执法记录仪处于工作状态，试验过程中不应发生状态改变，试验后执法记录仪应能正常工作。</w:t>
            </w:r>
          </w:p>
          <w:p w14:paraId="141FA0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执法记录仪记录的视频在3840×2160、2560×1440、1920×1080分辨率条件下几何失真均≤15%，同时视场角应≥110°。</w:t>
            </w:r>
          </w:p>
          <w:p w14:paraId="3EBC1F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在视频分辨率3840×2160，视频分辨力≥1400线；2560×1440，视频分辨力≥1100线；在视频分辨率1920×1080，视频分辨力≥850线。</w:t>
            </w:r>
          </w:p>
          <w:p w14:paraId="0F2CD5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温度（-30±3）℃，换一次电池条件下，1080P下持续时间：8h录像试验期间执法记录仪处于工作状态，试验过程中不应发生状态改变，试验后执法记录仪应能正常工作</w:t>
            </w:r>
          </w:p>
          <w:p w14:paraId="73B568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设备支持接入运营商4G/5G SIM 卡实现无线传输功能;开启无线传输功能后，存储和传输的视频的参数可有所不同并可以独立设置，支持 H.264 和 H.265 视频编码格式，支持视频双码流。在视频图传分辨率4K条件下，分辨力不低于1200线</w:t>
            </w:r>
          </w:p>
          <w:p w14:paraId="42C5D7B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设备支持将本机视频、音频、照片文件上传至服务器</w:t>
            </w:r>
          </w:p>
          <w:p w14:paraId="60142A9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支持语音播报功能，开启后可在开机、录像、录音、重点文件标记时进行语音播报，并具有摄录时长播报及整点报时功能</w:t>
            </w:r>
          </w:p>
          <w:p w14:paraId="12EC52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支持语音操控功能，可通过语音指令控制样机进行关机、开始/停止摄像、开始/停止录音、拍照操作</w:t>
            </w:r>
          </w:p>
          <w:p w14:paraId="1C6618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支持开启/关闭紧急摄录功能，在紧急摄录功能开启状态下，录像过程中发生撞击时，可自动保存录像文件并重新进入摄录模式，在待机状态下发生撞击时，可自动进入录像模式</w:t>
            </w:r>
          </w:p>
          <w:p w14:paraId="52BE20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电池充电时间不大于2h</w:t>
            </w:r>
          </w:p>
          <w:p w14:paraId="7A6C8C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支持通过无线通信方式向平台传输视频图像，图像分辨率2160P/1440P/1080P/720P/480P可设置，视频文件可保持至服务器</w:t>
            </w:r>
          </w:p>
          <w:p w14:paraId="5DD9132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支持通过专用APP实现人脸抓拍及比对功能，抓拍图片可保存至本地并显示比对结果。在离线状态下，可实现与本机人脸库进行比对；在联网状态下，可将抓拍图片上传至平台进行比对</w:t>
            </w:r>
          </w:p>
          <w:p w14:paraId="0FCD692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支持通过专用APP实现车辆号牌抓拍，可将图片上传至平台并显示告警信息</w:t>
            </w:r>
          </w:p>
          <w:p w14:paraId="104CCDF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支持点击回传照片将本机拍摄照片回传到平台进行统一管理，同时支持回放功能</w:t>
            </w:r>
          </w:p>
          <w:p w14:paraId="127456C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支持打开位置追踪功能，并开始追踪，将位置信息上传平台，平台可以快速追踪位置轨迹</w:t>
            </w:r>
          </w:p>
          <w:p w14:paraId="2D8A5D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支持防抖功能</w:t>
            </w:r>
          </w:p>
          <w:p w14:paraId="328DAA2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支持息屏感应功能，当感应器被遮住时，可自动息屏</w:t>
            </w:r>
          </w:p>
          <w:p w14:paraId="1153A50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11" w:name="_GoBack"/>
            <w:bookmarkEnd w:id="11"/>
            <w:r>
              <w:rPr>
                <w:rFonts w:hint="eastAsia" w:ascii="宋体" w:hAnsi="宋体" w:eastAsia="宋体" w:cs="宋体"/>
                <w:i w:val="0"/>
                <w:iCs w:val="0"/>
                <w:color w:val="000000"/>
                <w:kern w:val="0"/>
                <w:sz w:val="24"/>
                <w:szCs w:val="24"/>
                <w:u w:val="none"/>
                <w:lang w:val="en-US" w:eastAsia="zh-CN" w:bidi="ar"/>
              </w:rPr>
              <w:t>支持内置可更换电池供电，单块电池待机时间≥300h</w:t>
            </w:r>
          </w:p>
          <w:p w14:paraId="2D015D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支持人脸抓拍、车牌抓拍功能，当设备熄屏锁定时，仍可进行熄屏状态下的智能抓拍，熄屏抓拍模式可根据需要进行开关配置。</w:t>
            </w:r>
          </w:p>
          <w:p w14:paraId="525B2C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设备支持抓取摄录场景中的车牌部分。固定出入口抓拍场景下，对抓拍范围内依次通过的车辆车牌抓拍率≥99%</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3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B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D97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E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E8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移动执法管理模块</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D78A">
            <w:pPr>
              <w:keepNext w:val="0"/>
              <w:keepLines w:val="0"/>
              <w:widowControl/>
              <w:suppressLineNumbers w:val="0"/>
              <w:ind w:firstLine="480" w:firstLineChars="200"/>
              <w:jc w:val="left"/>
              <w:textAlignment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将采购人现有监控平台扩展移动执法管理模块，通过接入执法记录仪等移动设备，提供移动音视频实时指挥、移动音视频数据管理等功能。执法记录仪可无缝对接该模块，视频及人脸抓拍图片、车辆抓拍图片可无缝对接上传至采购人现有监控平台，实现后台自动比对报警。</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F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B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28EBABED">
      <w:pPr>
        <w:pStyle w:val="2"/>
        <w:ind w:left="0" w:leftChars="0" w:firstLine="0" w:firstLineChars="0"/>
        <w:rPr>
          <w:rFonts w:hint="eastAsia" w:ascii="宋体" w:hAnsi="宋体" w:eastAsia="宋体" w:cs="宋体"/>
          <w:b w:val="0"/>
          <w:bCs w:val="0"/>
          <w:sz w:val="24"/>
          <w:szCs w:val="32"/>
          <w:lang w:val="en-US" w:eastAsia="zh-CN"/>
        </w:rPr>
      </w:pPr>
    </w:p>
    <w:p w14:paraId="167E873A">
      <w:pPr>
        <w:pStyle w:val="5"/>
        <w:ind w:left="0" w:leftChars="0" w:firstLine="0" w:firstLineChars="0"/>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备注：1、本次项目主要为平台扩容项目，为保证兼容性、统一性、避免重复投资，要求移动执法管理模块需在采购人现有监控平台上扩容，保证与原有平台无缝对接，投标人须提供可无缝对接承诺（加盖投标人公章），以保障整个系统的兼容性、稳定性和安全性。</w:t>
      </w:r>
    </w:p>
    <w:p w14:paraId="0B83A5A4">
      <w:pPr>
        <w:pStyle w:val="8"/>
        <w:rPr>
          <w:rFonts w:hint="default"/>
          <w:lang w:val="en-US" w:eastAsia="zh-CN"/>
        </w:rPr>
      </w:pPr>
      <w:r>
        <w:rPr>
          <w:rFonts w:hint="eastAsia"/>
          <w:lang w:val="en-US" w:eastAsia="zh-CN"/>
        </w:rPr>
        <w:t>2、</w:t>
      </w:r>
      <w:r>
        <w:rPr>
          <w:rFonts w:hint="eastAsia" w:ascii="宋体" w:hAnsi="宋体" w:cs="宋体"/>
          <w:b w:val="0"/>
          <w:bCs/>
          <w:kern w:val="0"/>
          <w:sz w:val="24"/>
          <w:lang w:val="en-US" w:eastAsia="zh-CN"/>
        </w:rPr>
        <w:t>成交人须在中标后3个工作日内，向采购人提供5G执法记录仪产品制造商</w:t>
      </w:r>
      <w:r>
        <w:rPr>
          <w:rFonts w:hint="eastAsia" w:ascii="宋体" w:hAnsi="宋体" w:eastAsia="宋体" w:cs="宋体"/>
          <w:i w:val="0"/>
          <w:iCs w:val="0"/>
          <w:color w:val="000000"/>
          <w:kern w:val="0"/>
          <w:sz w:val="24"/>
          <w:szCs w:val="24"/>
          <w:u w:val="none"/>
          <w:lang w:val="en-US" w:eastAsia="zh-CN" w:bidi="ar"/>
        </w:rPr>
        <w:t>符合GB/T 27922（或GB/T 27922、CTEAS100）等标准规范的十二星级服务能力持续有效验证认证证书、符合ISO 38505数据治理体系认证证书相关证明材料</w:t>
      </w:r>
      <w:r>
        <w:rPr>
          <w:rFonts w:hint="eastAsia" w:ascii="宋体" w:hAnsi="宋体" w:cs="宋体"/>
          <w:b w:val="0"/>
          <w:bCs/>
          <w:kern w:val="0"/>
          <w:sz w:val="24"/>
          <w:lang w:val="en-US" w:eastAsia="zh-CN"/>
        </w:rPr>
        <w:t>，上述证明材料可为复印件或扫描件，并加盖产品制造商公章。如未提供，采购人有权按废标处理。</w:t>
      </w:r>
    </w:p>
    <w:p w14:paraId="2AC57DA9">
      <w:pPr>
        <w:pStyle w:val="8"/>
        <w:rPr>
          <w:rFonts w:hint="eastAsia"/>
          <w:lang w:val="en-US" w:eastAsia="zh-CN"/>
        </w:rPr>
      </w:pPr>
    </w:p>
    <w:p w14:paraId="247BC3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注：本招标项目必须要实质性满足技术要求和商务要求：</w:t>
      </w:r>
    </w:p>
    <w:p w14:paraId="57A0D00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1、供应商提供的货物必须是原装全新、高于或等于竞争性谈判文件规定技术参数的产品。</w:t>
      </w:r>
    </w:p>
    <w:p w14:paraId="7FAA4EB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lang w:val="en-US"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15BAD34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3.</w:t>
      </w:r>
      <w:r>
        <w:rPr>
          <w:rFonts w:hint="eastAsia" w:ascii="宋体" w:hAnsi="宋体" w:eastAsia="宋体" w:cs="宋体"/>
          <w:b/>
          <w:bCs/>
          <w:color w:val="auto"/>
          <w:sz w:val="24"/>
          <w:szCs w:val="24"/>
          <w:highlight w:val="none"/>
          <w:lang w:eastAsia="zh-CN"/>
        </w:rPr>
        <w:t>本项目核心产品：</w:t>
      </w:r>
      <w:r>
        <w:rPr>
          <w:rFonts w:hint="eastAsia" w:ascii="宋体" w:hAnsi="宋体" w:eastAsia="宋体" w:cs="宋体"/>
          <w:b/>
          <w:bCs/>
          <w:color w:val="auto"/>
          <w:sz w:val="24"/>
          <w:szCs w:val="24"/>
          <w:highlight w:val="none"/>
          <w:lang w:val="en-US" w:eastAsia="zh-CN"/>
        </w:rPr>
        <w:t>5G执法记录仪</w:t>
      </w:r>
    </w:p>
    <w:p w14:paraId="2585B7D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4.本标的所属行业：制造业。</w:t>
      </w:r>
    </w:p>
    <w:p w14:paraId="673ABBA0">
      <w:pPr>
        <w:pStyle w:val="2"/>
        <w:rPr>
          <w:rFonts w:hint="eastAsia"/>
          <w:lang w:val="en-US" w:eastAsia="zh-CN"/>
        </w:rPr>
      </w:pPr>
    </w:p>
    <w:p w14:paraId="6A4B9BC3">
      <w:pPr>
        <w:pageBreakBefore w:val="0"/>
        <w:kinsoku/>
        <w:wordWrap/>
        <w:overflowPunct/>
        <w:topLinePunct w:val="0"/>
        <w:autoSpaceDE/>
        <w:autoSpaceDN/>
        <w:bidi w:val="0"/>
        <w:spacing w:line="500" w:lineRule="exact"/>
        <w:ind w:left="0" w:leftChars="0" w:right="0"/>
        <w:textAlignment w:val="auto"/>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1" w:type="default"/>
          <w:pgSz w:w="11907" w:h="16839"/>
          <w:pgMar w:top="1425" w:right="1785" w:bottom="1569" w:left="1785" w:header="0" w:footer="1408" w:gutter="0"/>
          <w:pgNumType w:fmt="decimal"/>
          <w:cols w:space="720" w:num="1"/>
        </w:sectPr>
      </w:pPr>
    </w:p>
    <w:p w14:paraId="0FDD6909">
      <w:pPr>
        <w:pStyle w:val="3"/>
        <w:pageBreakBefore w:val="0"/>
        <w:kinsoku/>
        <w:wordWrap/>
        <w:overflowPunct/>
        <w:topLinePunct w:val="0"/>
        <w:autoSpaceDE/>
        <w:autoSpaceDN/>
        <w:bidi w:val="0"/>
        <w:spacing w:line="500" w:lineRule="exact"/>
        <w:ind w:left="0" w:leftChars="0" w:right="0" w:firstLine="883" w:firstLineChars="200"/>
        <w:jc w:val="both"/>
        <w:textAlignment w:val="auto"/>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05D8EEEE">
      <w:pPr>
        <w:pStyle w:val="3"/>
        <w:pageBreakBefore w:val="0"/>
        <w:kinsoku/>
        <w:wordWrap/>
        <w:overflowPunct/>
        <w:topLinePunct w:val="0"/>
        <w:autoSpaceDE/>
        <w:autoSpaceDN/>
        <w:bidi w:val="0"/>
        <w:spacing w:line="500" w:lineRule="exact"/>
        <w:ind w:left="0" w:leftChars="0" w:right="0"/>
        <w:textAlignment w:val="auto"/>
      </w:pPr>
    </w:p>
    <w:p w14:paraId="7A872F0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甲方：（采购单位）</w:t>
      </w:r>
    </w:p>
    <w:p w14:paraId="35DC38E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 ）</w:t>
      </w:r>
    </w:p>
    <w:p w14:paraId="12AD169F">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甲、乙双方持采购人、采购代理公司签发的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采购项目成交通知书，根据采购文件、响应性文件的内容，并经双方协商一致，达成以下合同条款：</w:t>
      </w:r>
    </w:p>
    <w:p w14:paraId="6514220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05FDB6D8">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二、货物质量要求及乙方对质量负责条件和期限：</w:t>
      </w:r>
    </w:p>
    <w:p w14:paraId="0A241094">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乙方提供的货物达到乙方响应文件及澄清中的技术标准。（售后服务要求按采购文件及响应性文件相应条款制订）</w:t>
      </w:r>
    </w:p>
    <w:p w14:paraId="4E664AA6">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三、交货时间、地点、方式、验收：</w:t>
      </w:r>
    </w:p>
    <w:p w14:paraId="3D0B410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乙方应于202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 xml:space="preserve">年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 xml:space="preserve">月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日前按甲方要求在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（甲方指定地点）将货物运送达到验收条件。货物运送产生的费用由乙方负责。由甲方组织相关人员进行验收。</w:t>
      </w:r>
    </w:p>
    <w:p w14:paraId="468FF7CF">
      <w:pPr>
        <w:numPr>
          <w:ilvl w:val="0"/>
          <w:numId w:val="3"/>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r>
        <w:rPr>
          <w:rFonts w:hint="eastAsia" w:asciiTheme="minorEastAsia" w:hAnsi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p>
    <w:p w14:paraId="79FB840E">
      <w:pPr>
        <w:numPr>
          <w:ilvl w:val="0"/>
          <w:numId w:val="3"/>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违约责任：甲方无正当理由拒收货物、拒付货款的，向乙方偿付拒收拒付部分货物款总额的________违约金。</w:t>
      </w:r>
    </w:p>
    <w:p w14:paraId="187FE0E2">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乙方所交货物的规格型号、技术要求、质量品质等不符合合同规定，甲方有权拒收货物，乙方应负责更换并承担因更换而支付的全部实际费用。因更换而造成逾期交货，则按逾期交货处理。</w:t>
      </w:r>
    </w:p>
    <w:p w14:paraId="0832068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乙方不能交付货物的，乙方向甲方支付未交付部分货物款总额____违约金。</w:t>
      </w:r>
    </w:p>
    <w:p w14:paraId="2F5B20C6">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若因中标人原因不能按期按质供货的，将扣除中标人2万元的违约金，同时每超过一天另扣除合同金额的千分之一。</w:t>
      </w:r>
    </w:p>
    <w:p w14:paraId="01875C7B">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六、因货物的质量问题发生争议，由甲方所在地市级技术监督单位进行质量鉴定。</w:t>
      </w:r>
    </w:p>
    <w:p w14:paraId="6AEE22DF">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七、甲乙双方应严格遵守投标要求和供应商须知，如有违反，按投标要求和供应商须知规定予以处理。</w:t>
      </w:r>
    </w:p>
    <w:p w14:paraId="44AD1B0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八、采购文件及其修改补充、投标文件及其修改补充澄清均为本合同的组成部分。</w:t>
      </w:r>
    </w:p>
    <w:p w14:paraId="7C3EB8F4">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九、本合同发生争议时双方应按合同条款协商解决。双方协商不成的，可以根据仲裁协议向当地仲裁机构申请仲裁。当事人没有订立仲裁协议或者仲裁协议无效的，可以向当地人民法院起诉。</w:t>
      </w:r>
    </w:p>
    <w:p w14:paraId="425D672B">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十、合同生效及其它：</w:t>
      </w:r>
    </w:p>
    <w:p w14:paraId="36AB3234">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本合同经甲、乙双方代表签字、加盖公章和骑缝章后生效。本合同一式五份，甲乙双方各持两份。合同签订后在2个工作日内，采购人将合同在焦作市政府采购网公示并备案。</w:t>
      </w:r>
    </w:p>
    <w:p w14:paraId="4648BF15">
      <w:pPr>
        <w:pStyle w:val="3"/>
      </w:pPr>
    </w:p>
    <w:p w14:paraId="38A9802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甲方：</w:t>
      </w:r>
    </w:p>
    <w:p w14:paraId="2EC1307A">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地址：</w:t>
      </w:r>
    </w:p>
    <w:p w14:paraId="0678D79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14:paraId="3E68DAE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14:paraId="7124C562">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电话：</w:t>
      </w:r>
    </w:p>
    <w:p w14:paraId="2DA33DCC">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开户银行：</w:t>
      </w:r>
    </w:p>
    <w:p w14:paraId="1B246FE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银行账号：</w:t>
      </w:r>
    </w:p>
    <w:p w14:paraId="464A9BC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签约地点：</w:t>
      </w:r>
    </w:p>
    <w:p w14:paraId="3FA789F7">
      <w:pPr>
        <w:adjustRightInd w:val="0"/>
        <w:spacing w:line="500" w:lineRule="exact"/>
        <w:ind w:firstLine="482" w:firstLineChars="200"/>
        <w:textAlignment w:val="baseline"/>
        <w:rPr>
          <w:rFonts w:asciiTheme="minorEastAsia" w:hAnsiTheme="minorEastAsia" w:eastAsiaTheme="minorEastAsia" w:cstheme="minorEastAsia"/>
          <w:b/>
          <w:bCs/>
          <w:sz w:val="24"/>
        </w:rPr>
      </w:pPr>
    </w:p>
    <w:p w14:paraId="22BD275D">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重要提示：以上合同文本作为签订合同的重要依据，涉及付款方式、供应商名称等实质性内容不得变更。</w:t>
      </w:r>
    </w:p>
    <w:p w14:paraId="1658C8C8">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6C602DC3">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61A13ABB">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253D7670">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03EEFEB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321DB084">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pPr>
      <w:r>
        <w:rPr>
          <w:rFonts w:hint="eastAsia" w:ascii="宋体" w:hAnsi="宋体" w:eastAsia="宋体" w:cs="宋体"/>
          <w:b/>
          <w:bCs/>
          <w:color w:val="auto"/>
          <w:sz w:val="44"/>
          <w:szCs w:val="44"/>
          <w:highlight w:val="none"/>
          <w:lang w:val="en-US" w:eastAsia="zh-CN"/>
        </w:rPr>
        <w:t>第七部分 履约验收</w:t>
      </w:r>
    </w:p>
    <w:p w14:paraId="0EF5D3D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供应商履约完成后，向采购人提出验收建议，采购人自收到验收建议之日起五个工作日内，采购人组织供应商参与，共同完成验收。技术复杂、专业性强等项目可适当延长验收时间。验收流程如下：</w:t>
      </w:r>
    </w:p>
    <w:p w14:paraId="4D6C23E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3F02CCC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355F233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702F1F7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4.落实履约验收责任。验收</w:t>
      </w:r>
      <w:r>
        <w:rPr>
          <w:rFonts w:hint="eastAsia" w:ascii="宋体" w:hAnsi="宋体" w:eastAsia="宋体" w:cs="宋体"/>
          <w:sz w:val="24"/>
          <w:szCs w:val="24"/>
          <w:lang w:eastAsia="zh-CN"/>
        </w:rPr>
        <w:t>合格，符合国家及行业规范标准</w:t>
      </w:r>
      <w:r>
        <w:rPr>
          <w:rFonts w:hint="eastAsia" w:ascii="宋体" w:hAnsi="宋体" w:eastAsia="宋体" w:cs="宋体"/>
          <w:sz w:val="24"/>
          <w:szCs w:val="24"/>
        </w:rPr>
        <w:t>的项目，采购人应当按照合同约定及时支付资金。验收不</w:t>
      </w:r>
      <w:r>
        <w:rPr>
          <w:rFonts w:hint="eastAsia" w:ascii="宋体" w:hAnsi="宋体" w:eastAsia="宋体" w:cs="宋体"/>
          <w:sz w:val="24"/>
          <w:szCs w:val="24"/>
          <w:lang w:eastAsia="zh-CN"/>
        </w:rPr>
        <w:t>合格，符合国家及行业规范标准</w:t>
      </w:r>
      <w:r>
        <w:rPr>
          <w:rFonts w:hint="eastAsia" w:ascii="宋体" w:hAnsi="宋体" w:eastAsia="宋体" w:cs="宋体"/>
          <w:sz w:val="24"/>
          <w:szCs w:val="24"/>
        </w:rPr>
        <w:t>的项目，采购人应当依法及时处理。合同履行、违约责任和解决争议的方式使用《中华人民共和国民法典》。供应商在履约过程中有政府采购法律法规规定的违法委会情形，采购人应及时报财政部门。</w:t>
      </w:r>
    </w:p>
    <w:p w14:paraId="692EC81A">
      <w:pPr>
        <w:pageBreakBefore w:val="0"/>
        <w:kinsoku/>
        <w:wordWrap/>
        <w:overflowPunct/>
        <w:topLinePunct w:val="0"/>
        <w:autoSpaceDE/>
        <w:autoSpaceDN/>
        <w:bidi w:val="0"/>
        <w:spacing w:line="500" w:lineRule="exact"/>
        <w:ind w:left="0" w:leftChars="0" w:right="0"/>
        <w:textAlignment w:val="auto"/>
        <w:rPr>
          <w:rFonts w:hint="eastAsia" w:ascii="宋体" w:hAnsi="宋体" w:eastAsia="宋体" w:cs="宋体"/>
          <w:sz w:val="24"/>
          <w:szCs w:val="24"/>
        </w:rPr>
        <w:sectPr>
          <w:footerReference r:id="rId12" w:type="default"/>
          <w:pgSz w:w="11907" w:h="16839"/>
          <w:pgMar w:top="1431" w:right="1785" w:bottom="1569" w:left="1785" w:header="0" w:footer="1408" w:gutter="0"/>
          <w:pgNumType w:fmt="decimal"/>
          <w:cols w:space="720" w:num="1"/>
        </w:sectPr>
      </w:pPr>
    </w:p>
    <w:p w14:paraId="2E324352">
      <w:pPr>
        <w:pStyle w:val="3"/>
        <w:pageBreakBefore w:val="0"/>
        <w:kinsoku/>
        <w:wordWrap/>
        <w:overflowPunct/>
        <w:topLinePunct w:val="0"/>
        <w:autoSpaceDE/>
        <w:autoSpaceDN/>
        <w:bidi w:val="0"/>
        <w:spacing w:line="500" w:lineRule="exact"/>
        <w:ind w:left="0" w:leftChars="0" w:right="0"/>
        <w:textAlignment w:val="auto"/>
      </w:pPr>
    </w:p>
    <w:p w14:paraId="7AC2E878">
      <w:pPr>
        <w:pageBreakBefore w:val="0"/>
        <w:tabs>
          <w:tab w:val="left" w:pos="2106"/>
        </w:tabs>
        <w:kinsoku/>
        <w:wordWrap/>
        <w:overflowPunct/>
        <w:topLinePunct w:val="0"/>
        <w:autoSpaceDE/>
        <w:autoSpaceDN/>
        <w:bidi w:val="0"/>
        <w:spacing w:line="500" w:lineRule="exact"/>
        <w:ind w:left="0" w:leftChars="0" w:right="0"/>
        <w:textAlignment w:val="auto"/>
        <w:rPr>
          <w:rFonts w:hint="eastAsia" w:ascii="宋体" w:hAnsi="宋体" w:eastAsia="宋体" w:cs="宋体"/>
          <w:sz w:val="52"/>
          <w:szCs w:val="52"/>
          <w:u w:val="none" w:color="auto"/>
          <w:lang w:eastAsia="zh-CN"/>
        </w:rPr>
      </w:pPr>
    </w:p>
    <w:p w14:paraId="660DFBA3">
      <w:pPr>
        <w:pageBreakBefore w:val="0"/>
        <w:tabs>
          <w:tab w:val="left" w:pos="2106"/>
        </w:tabs>
        <w:kinsoku/>
        <w:wordWrap/>
        <w:overflowPunct/>
        <w:topLinePunct w:val="0"/>
        <w:autoSpaceDE/>
        <w:autoSpaceDN/>
        <w:bidi w:val="0"/>
        <w:spacing w:line="500" w:lineRule="exact"/>
        <w:ind w:left="0" w:leftChars="0" w:right="0"/>
        <w:textAlignment w:val="auto"/>
        <w:rPr>
          <w:rFonts w:hint="eastAsia" w:ascii="宋体" w:hAnsi="宋体" w:eastAsia="宋体" w:cs="宋体"/>
          <w:sz w:val="52"/>
          <w:szCs w:val="52"/>
          <w:u w:val="none" w:color="auto"/>
          <w:lang w:eastAsia="zh-CN"/>
        </w:rPr>
      </w:pPr>
    </w:p>
    <w:p w14:paraId="3FC47D82">
      <w:pPr>
        <w:pageBreakBefore w:val="0"/>
        <w:tabs>
          <w:tab w:val="left" w:pos="2106"/>
        </w:tabs>
        <w:kinsoku/>
        <w:wordWrap/>
        <w:overflowPunct/>
        <w:topLinePunct w:val="0"/>
        <w:autoSpaceDE/>
        <w:autoSpaceDN/>
        <w:bidi w:val="0"/>
        <w:spacing w:line="500" w:lineRule="exact"/>
        <w:ind w:left="0" w:leftChars="0" w:right="0"/>
        <w:textAlignment w:val="auto"/>
        <w:rPr>
          <w:rFonts w:hint="eastAsia" w:ascii="宋体" w:hAnsi="宋体" w:eastAsia="宋体" w:cs="宋体"/>
          <w:sz w:val="52"/>
          <w:szCs w:val="52"/>
          <w:u w:val="none" w:color="auto"/>
          <w:lang w:eastAsia="zh-CN"/>
        </w:rPr>
      </w:pPr>
    </w:p>
    <w:p w14:paraId="4870A710">
      <w:pPr>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br w:type="page"/>
      </w:r>
    </w:p>
    <w:p w14:paraId="6392F2E7">
      <w:pPr>
        <w:keepNext w:val="0"/>
        <w:keepLines w:val="0"/>
        <w:pageBreakBefore w:val="0"/>
        <w:widowControl w:val="0"/>
        <w:tabs>
          <w:tab w:val="left" w:pos="2106"/>
        </w:tabs>
        <w:kinsoku/>
        <w:wordWrap/>
        <w:overflowPunct/>
        <w:topLinePunct w:val="0"/>
        <w:autoSpaceDE/>
        <w:autoSpaceDN/>
        <w:bidi w:val="0"/>
        <w:adjustRightInd/>
        <w:snapToGrid/>
        <w:spacing w:line="360" w:lineRule="auto"/>
        <w:ind w:left="0" w:leftChars="0" w:right="0"/>
        <w:jc w:val="center"/>
        <w:textAlignment w:val="auto"/>
        <w:rPr>
          <w:rFonts w:hint="default" w:ascii="Arial" w:hAnsi="Arial" w:eastAsia="Arial" w:cs="Arial"/>
          <w:b/>
          <w:bCs/>
          <w:color w:val="auto"/>
          <w:kern w:val="2"/>
          <w:sz w:val="52"/>
          <w:szCs w:val="52"/>
          <w:highlight w:val="none"/>
          <w:lang w:val="en-US" w:eastAsia="zh-CN" w:bidi="ar-SA"/>
        </w:rPr>
      </w:pPr>
      <w:r>
        <w:rPr>
          <w:rFonts w:hint="eastAsia" w:ascii="宋体" w:hAnsi="宋体" w:eastAsia="宋体" w:cs="宋体"/>
          <w:b/>
          <w:bCs/>
          <w:color w:val="auto"/>
          <w:kern w:val="2"/>
          <w:sz w:val="44"/>
          <w:szCs w:val="44"/>
          <w:highlight w:val="none"/>
          <w:lang w:val="en-US" w:eastAsia="zh-CN" w:bidi="ar-SA"/>
        </w:rPr>
        <w:t>第八部分 附件--供应商响应文件格式</w:t>
      </w:r>
    </w:p>
    <w:p w14:paraId="3F8EDD58">
      <w:pPr>
        <w:pageBreakBefore w:val="0"/>
        <w:tabs>
          <w:tab w:val="left" w:pos="2106"/>
        </w:tabs>
        <w:kinsoku/>
        <w:wordWrap/>
        <w:overflowPunct/>
        <w:topLinePunct w:val="0"/>
        <w:autoSpaceDE/>
        <w:autoSpaceDN/>
        <w:bidi w:val="0"/>
        <w:spacing w:line="500" w:lineRule="exact"/>
        <w:ind w:left="0" w:leftChars="0" w:right="0"/>
        <w:textAlignment w:val="auto"/>
        <w:rPr>
          <w:rFonts w:ascii="宋体" w:hAnsi="宋体" w:eastAsia="宋体" w:cs="宋体"/>
          <w:sz w:val="31"/>
          <w:szCs w:val="31"/>
          <w:u w:val="single" w:color="auto"/>
        </w:rPr>
      </w:pPr>
    </w:p>
    <w:p w14:paraId="4802709F">
      <w:pPr>
        <w:pageBreakBefore w:val="0"/>
        <w:tabs>
          <w:tab w:val="left" w:pos="2106"/>
        </w:tabs>
        <w:kinsoku/>
        <w:wordWrap/>
        <w:overflowPunct/>
        <w:topLinePunct w:val="0"/>
        <w:autoSpaceDE/>
        <w:autoSpaceDN/>
        <w:bidi w:val="0"/>
        <w:spacing w:line="500" w:lineRule="exact"/>
        <w:ind w:left="0" w:leftChars="0" w:right="0"/>
        <w:textAlignment w:val="auto"/>
        <w:rPr>
          <w:rFonts w:ascii="宋体" w:hAnsi="宋体" w:eastAsia="宋体" w:cs="宋体"/>
          <w:sz w:val="31"/>
          <w:szCs w:val="31"/>
          <w:u w:val="single" w:color="auto"/>
        </w:rPr>
      </w:pPr>
    </w:p>
    <w:p w14:paraId="0E55D173">
      <w:pPr>
        <w:pageBreakBefore w:val="0"/>
        <w:tabs>
          <w:tab w:val="left" w:pos="2106"/>
        </w:tabs>
        <w:kinsoku/>
        <w:wordWrap/>
        <w:overflowPunct/>
        <w:topLinePunct w:val="0"/>
        <w:autoSpaceDE/>
        <w:autoSpaceDN/>
        <w:bidi w:val="0"/>
        <w:spacing w:line="500" w:lineRule="exact"/>
        <w:ind w:left="0" w:leftChars="0" w:right="0"/>
        <w:jc w:val="center"/>
        <w:textAlignment w:val="auto"/>
        <w:rPr>
          <w:rFonts w:ascii="宋体" w:hAnsi="宋体" w:eastAsia="宋体" w:cs="宋体"/>
          <w:sz w:val="31"/>
          <w:szCs w:val="31"/>
        </w:rPr>
      </w:pP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5854B547">
      <w:pPr>
        <w:pStyle w:val="3"/>
        <w:pageBreakBefore w:val="0"/>
        <w:kinsoku/>
        <w:wordWrap/>
        <w:overflowPunct/>
        <w:topLinePunct w:val="0"/>
        <w:autoSpaceDE/>
        <w:autoSpaceDN/>
        <w:bidi w:val="0"/>
        <w:spacing w:line="500" w:lineRule="exact"/>
        <w:ind w:left="0" w:leftChars="0" w:right="0"/>
        <w:jc w:val="center"/>
        <w:textAlignment w:val="auto"/>
      </w:pPr>
    </w:p>
    <w:p w14:paraId="0B461443">
      <w:pPr>
        <w:pStyle w:val="3"/>
        <w:pageBreakBefore w:val="0"/>
        <w:kinsoku/>
        <w:wordWrap/>
        <w:overflowPunct/>
        <w:topLinePunct w:val="0"/>
        <w:autoSpaceDE/>
        <w:autoSpaceDN/>
        <w:bidi w:val="0"/>
        <w:spacing w:line="500" w:lineRule="exact"/>
        <w:ind w:left="0" w:leftChars="0" w:right="0"/>
        <w:jc w:val="center"/>
        <w:textAlignment w:val="auto"/>
      </w:pPr>
    </w:p>
    <w:p w14:paraId="58F999FA">
      <w:pPr>
        <w:pStyle w:val="3"/>
        <w:pageBreakBefore w:val="0"/>
        <w:kinsoku/>
        <w:wordWrap/>
        <w:overflowPunct/>
        <w:topLinePunct w:val="0"/>
        <w:autoSpaceDE/>
        <w:autoSpaceDN/>
        <w:bidi w:val="0"/>
        <w:spacing w:line="500" w:lineRule="exact"/>
        <w:ind w:left="0" w:leftChars="0" w:right="0"/>
        <w:jc w:val="center"/>
        <w:textAlignment w:val="auto"/>
      </w:pPr>
    </w:p>
    <w:p w14:paraId="13F93570">
      <w:pPr>
        <w:pStyle w:val="3"/>
        <w:pageBreakBefore w:val="0"/>
        <w:kinsoku/>
        <w:wordWrap/>
        <w:overflowPunct/>
        <w:topLinePunct w:val="0"/>
        <w:autoSpaceDE/>
        <w:autoSpaceDN/>
        <w:bidi w:val="0"/>
        <w:spacing w:line="500" w:lineRule="exact"/>
        <w:ind w:left="0" w:leftChars="0" w:right="0"/>
        <w:jc w:val="center"/>
        <w:textAlignment w:val="auto"/>
      </w:pPr>
    </w:p>
    <w:p w14:paraId="497A96D7">
      <w:pPr>
        <w:pStyle w:val="3"/>
        <w:pageBreakBefore w:val="0"/>
        <w:kinsoku/>
        <w:wordWrap/>
        <w:overflowPunct/>
        <w:topLinePunct w:val="0"/>
        <w:autoSpaceDE/>
        <w:autoSpaceDN/>
        <w:bidi w:val="0"/>
        <w:spacing w:line="500" w:lineRule="exact"/>
        <w:ind w:left="0" w:leftChars="0" w:right="0"/>
        <w:jc w:val="center"/>
        <w:textAlignment w:val="auto"/>
      </w:pPr>
    </w:p>
    <w:p w14:paraId="36E802FA">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ascii="宋体" w:hAnsi="宋体" w:eastAsia="宋体" w:cs="宋体"/>
          <w:sz w:val="96"/>
          <w:szCs w:val="96"/>
        </w:rPr>
      </w:pPr>
      <w:bookmarkStart w:id="7" w:name="bookmark10"/>
      <w:bookmarkEnd w:id="7"/>
      <w:bookmarkStart w:id="8" w:name="bookmark9"/>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79B72A47">
      <w:pPr>
        <w:pageBreakBefore w:val="0"/>
        <w:kinsoku/>
        <w:wordWrap/>
        <w:overflowPunct/>
        <w:topLinePunct w:val="0"/>
        <w:autoSpaceDE/>
        <w:autoSpaceDN/>
        <w:bidi w:val="0"/>
        <w:spacing w:line="500" w:lineRule="exact"/>
        <w:ind w:left="0" w:leftChars="0" w:right="0"/>
        <w:jc w:val="center"/>
        <w:textAlignment w:val="auto"/>
        <w:rPr>
          <w:rFonts w:ascii="宋体" w:hAnsi="宋体" w:eastAsia="宋体" w:cs="宋体"/>
          <w:sz w:val="21"/>
          <w:szCs w:val="21"/>
        </w:rPr>
      </w:pPr>
      <w:r>
        <w:rPr>
          <w:rFonts w:ascii="宋体" w:hAnsi="宋体" w:eastAsia="宋体" w:cs="宋体"/>
          <w:spacing w:val="-2"/>
          <w:sz w:val="21"/>
          <w:szCs w:val="21"/>
        </w:rPr>
        <w:t>（封面格式）</w:t>
      </w:r>
    </w:p>
    <w:p w14:paraId="550C077B">
      <w:pPr>
        <w:pStyle w:val="3"/>
        <w:pageBreakBefore w:val="0"/>
        <w:kinsoku/>
        <w:wordWrap/>
        <w:overflowPunct/>
        <w:topLinePunct w:val="0"/>
        <w:autoSpaceDE/>
        <w:autoSpaceDN/>
        <w:bidi w:val="0"/>
        <w:spacing w:line="500" w:lineRule="exact"/>
        <w:ind w:left="0" w:leftChars="0" w:right="0"/>
        <w:textAlignment w:val="auto"/>
      </w:pPr>
    </w:p>
    <w:p w14:paraId="03344AA1">
      <w:pPr>
        <w:pStyle w:val="3"/>
        <w:pageBreakBefore w:val="0"/>
        <w:kinsoku/>
        <w:wordWrap/>
        <w:overflowPunct/>
        <w:topLinePunct w:val="0"/>
        <w:autoSpaceDE/>
        <w:autoSpaceDN/>
        <w:bidi w:val="0"/>
        <w:spacing w:line="500" w:lineRule="exact"/>
        <w:ind w:left="0" w:leftChars="0" w:right="0"/>
        <w:textAlignment w:val="auto"/>
      </w:pPr>
    </w:p>
    <w:p w14:paraId="0F646DB6">
      <w:pPr>
        <w:pStyle w:val="3"/>
        <w:pageBreakBefore w:val="0"/>
        <w:kinsoku/>
        <w:wordWrap/>
        <w:overflowPunct/>
        <w:topLinePunct w:val="0"/>
        <w:autoSpaceDE/>
        <w:autoSpaceDN/>
        <w:bidi w:val="0"/>
        <w:spacing w:line="500" w:lineRule="exact"/>
        <w:ind w:left="0" w:leftChars="0" w:right="0"/>
        <w:textAlignment w:val="auto"/>
      </w:pPr>
    </w:p>
    <w:p w14:paraId="1ADB71FC">
      <w:pPr>
        <w:pStyle w:val="3"/>
        <w:pageBreakBefore w:val="0"/>
        <w:kinsoku/>
        <w:wordWrap/>
        <w:overflowPunct/>
        <w:topLinePunct w:val="0"/>
        <w:autoSpaceDE/>
        <w:autoSpaceDN/>
        <w:bidi w:val="0"/>
        <w:spacing w:line="500" w:lineRule="exact"/>
        <w:ind w:left="0" w:leftChars="0" w:right="0"/>
        <w:textAlignment w:val="auto"/>
      </w:pPr>
    </w:p>
    <w:p w14:paraId="478795A9">
      <w:pPr>
        <w:pStyle w:val="3"/>
        <w:pageBreakBefore w:val="0"/>
        <w:kinsoku/>
        <w:wordWrap/>
        <w:overflowPunct/>
        <w:topLinePunct w:val="0"/>
        <w:autoSpaceDE/>
        <w:autoSpaceDN/>
        <w:bidi w:val="0"/>
        <w:spacing w:line="500" w:lineRule="exact"/>
        <w:ind w:left="0" w:leftChars="0" w:right="0"/>
        <w:textAlignment w:val="auto"/>
      </w:pPr>
    </w:p>
    <w:p w14:paraId="03A99A5C">
      <w:pPr>
        <w:pStyle w:val="3"/>
        <w:pageBreakBefore w:val="0"/>
        <w:kinsoku/>
        <w:wordWrap/>
        <w:overflowPunct/>
        <w:topLinePunct w:val="0"/>
        <w:autoSpaceDE/>
        <w:autoSpaceDN/>
        <w:bidi w:val="0"/>
        <w:spacing w:line="500" w:lineRule="exact"/>
        <w:ind w:left="0" w:leftChars="0" w:right="0"/>
        <w:textAlignment w:val="auto"/>
      </w:pPr>
    </w:p>
    <w:p w14:paraId="1F9A0B10">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68AD4D4B">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01B1500A">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23120CFF">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sectPr>
          <w:footerReference r:id="rId13" w:type="default"/>
          <w:type w:val="continuous"/>
          <w:pgSz w:w="11907" w:h="16839"/>
          <w:pgMar w:top="1431" w:right="1785" w:bottom="1569" w:left="1785" w:header="0" w:footer="1408" w:gutter="0"/>
          <w:pgNumType w:fmt="decimal"/>
          <w:cols w:equalWidth="0" w:num="1">
            <w:col w:w="8335"/>
          </w:cols>
        </w:sectPr>
      </w:pPr>
    </w:p>
    <w:p w14:paraId="2C02BBB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5EECC04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036C54E9">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43"/>
          <w:szCs w:val="43"/>
        </w:rPr>
        <w:sectPr>
          <w:footerReference r:id="rId14" w:type="default"/>
          <w:pgSz w:w="11907" w:h="16839"/>
          <w:pgMar w:top="1431" w:right="1785" w:bottom="1569" w:left="1785" w:header="0" w:footer="1408" w:gutter="0"/>
          <w:pgNumType w:fmt="decimal"/>
          <w:cols w:space="720" w:num="1"/>
        </w:sectPr>
      </w:pPr>
    </w:p>
    <w:p w14:paraId="0CCCE7F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72BC622D">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196E3EB">
      <w:pPr>
        <w:pStyle w:val="3"/>
        <w:spacing w:line="246" w:lineRule="auto"/>
      </w:pPr>
    </w:p>
    <w:p w14:paraId="45B9B21C">
      <w:pPr>
        <w:pStyle w:val="3"/>
        <w:spacing w:line="246" w:lineRule="auto"/>
      </w:pPr>
    </w:p>
    <w:p w14:paraId="483A9757">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378ED729">
      <w:pPr>
        <w:spacing w:before="232" w:line="360" w:lineRule="auto"/>
        <w:ind w:left="503"/>
        <w:rPr>
          <w:rFonts w:ascii="宋体" w:hAnsi="宋体" w:eastAsia="宋体" w:cs="宋体"/>
          <w:spacing w:val="-11"/>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项目编号</w:t>
      </w: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w:t>
      </w:r>
    </w:p>
    <w:p w14:paraId="3F5E7FE0">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14:paraId="61D83EC8">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0F470DC1">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合同履行期限（供货期）</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7619B6BA">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25EF43B1">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4DA950FE">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62B57A98">
      <w:pPr>
        <w:pStyle w:val="3"/>
        <w:spacing w:line="250" w:lineRule="auto"/>
      </w:pPr>
    </w:p>
    <w:p w14:paraId="07062DDD">
      <w:pPr>
        <w:pStyle w:val="3"/>
        <w:spacing w:line="250" w:lineRule="auto"/>
      </w:pPr>
    </w:p>
    <w:p w14:paraId="0DC50F31">
      <w:pPr>
        <w:pStyle w:val="3"/>
        <w:spacing w:line="250" w:lineRule="auto"/>
      </w:pPr>
    </w:p>
    <w:p w14:paraId="615A0031">
      <w:pPr>
        <w:pStyle w:val="3"/>
        <w:spacing w:line="250" w:lineRule="auto"/>
      </w:pPr>
    </w:p>
    <w:p w14:paraId="555D89FC">
      <w:pPr>
        <w:pStyle w:val="3"/>
        <w:spacing w:line="250" w:lineRule="auto"/>
      </w:pPr>
    </w:p>
    <w:p w14:paraId="52AC3465">
      <w:pPr>
        <w:pStyle w:val="3"/>
        <w:spacing w:line="250" w:lineRule="auto"/>
      </w:pPr>
    </w:p>
    <w:p w14:paraId="438076DF">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14:paraId="3AA74ADE">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46747F78">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3B0EC871">
      <w:pPr>
        <w:spacing w:line="219" w:lineRule="auto"/>
        <w:rPr>
          <w:rFonts w:ascii="宋体" w:hAnsi="宋体" w:eastAsia="宋体" w:cs="宋体"/>
          <w:sz w:val="24"/>
          <w:szCs w:val="24"/>
        </w:rPr>
        <w:sectPr>
          <w:footerReference r:id="rId15" w:type="default"/>
          <w:pgSz w:w="11907" w:h="16839"/>
          <w:pgMar w:top="1431" w:right="1785" w:bottom="1569" w:left="1785" w:header="0" w:footer="1408" w:gutter="0"/>
          <w:pgNumType w:fmt="decimal"/>
          <w:cols w:space="720" w:num="1"/>
        </w:sectPr>
      </w:pPr>
    </w:p>
    <w:p w14:paraId="59E9D707">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7CCA78F8">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01F2C289">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6245A705">
      <w:pPr>
        <w:spacing w:before="28"/>
      </w:pPr>
    </w:p>
    <w:p w14:paraId="35AB6685">
      <w:pPr>
        <w:spacing w:before="27"/>
      </w:pPr>
    </w:p>
    <w:tbl>
      <w:tblPr>
        <w:tblStyle w:val="32"/>
        <w:tblW w:w="8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6529"/>
      </w:tblGrid>
      <w:tr w14:paraId="0B5F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290" w:type="dxa"/>
            <w:vAlign w:val="top"/>
          </w:tcPr>
          <w:p w14:paraId="2BF23FC4">
            <w:pPr>
              <w:spacing w:line="354" w:lineRule="auto"/>
              <w:rPr>
                <w:rFonts w:ascii="Arial"/>
                <w:sz w:val="21"/>
              </w:rPr>
            </w:pPr>
          </w:p>
          <w:p w14:paraId="3BE38A6F">
            <w:pPr>
              <w:pStyle w:val="31"/>
              <w:spacing w:before="78" w:line="220" w:lineRule="auto"/>
              <w:ind w:left="622"/>
            </w:pPr>
            <w:r>
              <w:rPr>
                <w:spacing w:val="-3"/>
              </w:rPr>
              <w:t>项目名称</w:t>
            </w:r>
          </w:p>
        </w:tc>
        <w:tc>
          <w:tcPr>
            <w:tcW w:w="6529" w:type="dxa"/>
            <w:vAlign w:val="top"/>
          </w:tcPr>
          <w:p w14:paraId="33941B15">
            <w:pPr>
              <w:rPr>
                <w:rFonts w:ascii="Arial"/>
                <w:sz w:val="21"/>
              </w:rPr>
            </w:pPr>
          </w:p>
        </w:tc>
      </w:tr>
      <w:tr w14:paraId="4E786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290" w:type="dxa"/>
            <w:vAlign w:val="top"/>
          </w:tcPr>
          <w:p w14:paraId="2D8C27C4">
            <w:pPr>
              <w:spacing w:line="378" w:lineRule="auto"/>
              <w:rPr>
                <w:rFonts w:ascii="Arial"/>
                <w:sz w:val="21"/>
              </w:rPr>
            </w:pPr>
          </w:p>
          <w:p w14:paraId="6CC85ABA">
            <w:pPr>
              <w:pStyle w:val="31"/>
              <w:spacing w:before="78" w:line="219" w:lineRule="auto"/>
              <w:ind w:left="738"/>
            </w:pPr>
            <w:r>
              <w:rPr>
                <w:spacing w:val="-3"/>
              </w:rPr>
              <w:t>供应商</w:t>
            </w:r>
          </w:p>
        </w:tc>
        <w:tc>
          <w:tcPr>
            <w:tcW w:w="6529" w:type="dxa"/>
            <w:vAlign w:val="top"/>
          </w:tcPr>
          <w:p w14:paraId="35A2D36C">
            <w:pPr>
              <w:rPr>
                <w:rFonts w:ascii="Arial"/>
                <w:sz w:val="21"/>
              </w:rPr>
            </w:pPr>
          </w:p>
        </w:tc>
      </w:tr>
      <w:tr w14:paraId="64CCE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2290" w:type="dxa"/>
            <w:vAlign w:val="top"/>
          </w:tcPr>
          <w:p w14:paraId="6D4B8848">
            <w:pPr>
              <w:spacing w:line="343" w:lineRule="auto"/>
              <w:rPr>
                <w:rFonts w:ascii="Arial"/>
                <w:sz w:val="21"/>
              </w:rPr>
            </w:pPr>
          </w:p>
          <w:p w14:paraId="66A2984E">
            <w:pPr>
              <w:spacing w:line="344" w:lineRule="auto"/>
              <w:rPr>
                <w:rFonts w:ascii="Arial"/>
                <w:sz w:val="21"/>
              </w:rPr>
            </w:pPr>
          </w:p>
          <w:p w14:paraId="6B8ED489">
            <w:pPr>
              <w:pStyle w:val="31"/>
              <w:spacing w:before="78" w:line="218" w:lineRule="auto"/>
              <w:ind w:left="621"/>
            </w:pPr>
            <w:r>
              <w:rPr>
                <w:spacing w:val="-3"/>
              </w:rPr>
              <w:t>投标报价</w:t>
            </w:r>
          </w:p>
        </w:tc>
        <w:tc>
          <w:tcPr>
            <w:tcW w:w="6529" w:type="dxa"/>
            <w:vAlign w:val="top"/>
          </w:tcPr>
          <w:p w14:paraId="334531CB">
            <w:pPr>
              <w:spacing w:line="453" w:lineRule="auto"/>
              <w:rPr>
                <w:rFonts w:ascii="Arial"/>
                <w:sz w:val="21"/>
              </w:rPr>
            </w:pPr>
          </w:p>
          <w:p w14:paraId="634AAEAC">
            <w:pPr>
              <w:pStyle w:val="31"/>
              <w:spacing w:before="78" w:line="360" w:lineRule="auto"/>
              <w:ind w:left="600"/>
            </w:pPr>
            <w:r>
              <w:rPr>
                <w:spacing w:val="-29"/>
              </w:rPr>
              <w:t>（大写）</w:t>
            </w:r>
            <w:r>
              <w:rPr>
                <w:spacing w:val="-21"/>
              </w:rPr>
              <w:t xml:space="preserve"> </w:t>
            </w:r>
            <w:r>
              <w:rPr>
                <w:u w:val="single" w:color="auto"/>
              </w:rPr>
              <w:t xml:space="preserve">                                 </w:t>
            </w:r>
          </w:p>
          <w:p w14:paraId="394B56F1">
            <w:pPr>
              <w:pStyle w:val="31"/>
              <w:spacing w:line="221" w:lineRule="auto"/>
              <w:ind w:left="600"/>
            </w:pPr>
            <w:r>
              <w:rPr>
                <w:spacing w:val="-29"/>
              </w:rPr>
              <w:t>（小写）</w:t>
            </w:r>
            <w:r>
              <w:rPr>
                <w:spacing w:val="-21"/>
              </w:rPr>
              <w:t xml:space="preserve"> </w:t>
            </w:r>
            <w:r>
              <w:rPr>
                <w:u w:val="single" w:color="auto"/>
              </w:rPr>
              <w:t xml:space="preserve">                                 </w:t>
            </w:r>
          </w:p>
        </w:tc>
      </w:tr>
      <w:tr w14:paraId="4BD17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290" w:type="dxa"/>
            <w:vAlign w:val="top"/>
          </w:tcPr>
          <w:p w14:paraId="497C62CE">
            <w:pPr>
              <w:pStyle w:val="31"/>
              <w:spacing w:before="249" w:line="219" w:lineRule="auto"/>
              <w:jc w:val="center"/>
              <w:rPr>
                <w:color w:val="auto"/>
              </w:rPr>
            </w:pPr>
            <w:r>
              <w:rPr>
                <w:rFonts w:hint="eastAsia" w:cs="宋体"/>
                <w:color w:val="auto"/>
                <w:sz w:val="24"/>
                <w:szCs w:val="24"/>
                <w:highlight w:val="none"/>
                <w:lang w:val="en-US" w:eastAsia="zh-CN"/>
              </w:rPr>
              <w:t>合同履行期限（供货期）</w:t>
            </w:r>
          </w:p>
        </w:tc>
        <w:tc>
          <w:tcPr>
            <w:tcW w:w="6529" w:type="dxa"/>
            <w:vAlign w:val="top"/>
          </w:tcPr>
          <w:p w14:paraId="6C93FE38">
            <w:pPr>
              <w:jc w:val="center"/>
              <w:rPr>
                <w:rFonts w:hint="default" w:ascii="Arial" w:eastAsiaTheme="minorEastAsia"/>
                <w:color w:val="auto"/>
                <w:sz w:val="21"/>
                <w:highlight w:val="yellow"/>
                <w:lang w:val="en-US" w:eastAsia="zh-CN"/>
              </w:rPr>
            </w:pPr>
          </w:p>
          <w:p w14:paraId="2F25AD31">
            <w:pPr>
              <w:jc w:val="center"/>
              <w:rPr>
                <w:rFonts w:hint="default" w:ascii="Arial" w:eastAsiaTheme="minorEastAsia"/>
                <w:color w:val="auto"/>
                <w:sz w:val="21"/>
                <w:lang w:val="en-US" w:eastAsia="zh-CN"/>
              </w:rPr>
            </w:pPr>
          </w:p>
        </w:tc>
      </w:tr>
      <w:tr w14:paraId="01611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90" w:type="dxa"/>
            <w:vAlign w:val="top"/>
          </w:tcPr>
          <w:p w14:paraId="6F96ED98">
            <w:pPr>
              <w:pStyle w:val="31"/>
              <w:spacing w:before="308" w:line="220" w:lineRule="auto"/>
              <w:ind w:left="619"/>
            </w:pPr>
            <w:r>
              <w:rPr>
                <w:spacing w:val="-2"/>
              </w:rPr>
              <w:t>质量要求</w:t>
            </w:r>
          </w:p>
        </w:tc>
        <w:tc>
          <w:tcPr>
            <w:tcW w:w="6529" w:type="dxa"/>
            <w:vAlign w:val="top"/>
          </w:tcPr>
          <w:p w14:paraId="215C4506">
            <w:pPr>
              <w:rPr>
                <w:rFonts w:ascii="Arial"/>
                <w:sz w:val="21"/>
              </w:rPr>
            </w:pPr>
          </w:p>
        </w:tc>
      </w:tr>
      <w:tr w14:paraId="441D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90" w:type="dxa"/>
            <w:vAlign w:val="top"/>
          </w:tcPr>
          <w:p w14:paraId="6C437068">
            <w:pPr>
              <w:pStyle w:val="31"/>
              <w:spacing w:before="306" w:line="220" w:lineRule="auto"/>
              <w:ind w:left="739"/>
            </w:pPr>
            <w:r>
              <w:rPr>
                <w:spacing w:val="-3"/>
              </w:rPr>
              <w:t>质保期</w:t>
            </w:r>
          </w:p>
        </w:tc>
        <w:tc>
          <w:tcPr>
            <w:tcW w:w="6529" w:type="dxa"/>
            <w:vAlign w:val="top"/>
          </w:tcPr>
          <w:p w14:paraId="6C4FFA27">
            <w:pPr>
              <w:rPr>
                <w:rFonts w:ascii="Arial"/>
                <w:sz w:val="21"/>
              </w:rPr>
            </w:pPr>
          </w:p>
        </w:tc>
      </w:tr>
      <w:tr w14:paraId="18AF8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90" w:type="dxa"/>
            <w:vAlign w:val="top"/>
          </w:tcPr>
          <w:p w14:paraId="3DF8B773">
            <w:pPr>
              <w:pStyle w:val="31"/>
              <w:spacing w:before="306" w:line="220" w:lineRule="auto"/>
              <w:ind w:left="501"/>
            </w:pPr>
            <w:r>
              <w:rPr>
                <w:spacing w:val="-2"/>
              </w:rPr>
              <w:t>投标有效期</w:t>
            </w:r>
          </w:p>
        </w:tc>
        <w:tc>
          <w:tcPr>
            <w:tcW w:w="6529" w:type="dxa"/>
            <w:vAlign w:val="top"/>
          </w:tcPr>
          <w:p w14:paraId="24A3CC3F">
            <w:pPr>
              <w:rPr>
                <w:rFonts w:ascii="Arial"/>
                <w:sz w:val="21"/>
              </w:rPr>
            </w:pPr>
          </w:p>
        </w:tc>
      </w:tr>
      <w:tr w14:paraId="067E1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8819" w:type="dxa"/>
            <w:gridSpan w:val="2"/>
            <w:vAlign w:val="top"/>
          </w:tcPr>
          <w:p w14:paraId="7349C804">
            <w:pPr>
              <w:spacing w:line="377" w:lineRule="auto"/>
              <w:rPr>
                <w:rFonts w:ascii="Arial"/>
                <w:sz w:val="21"/>
              </w:rPr>
            </w:pPr>
          </w:p>
          <w:p w14:paraId="50E3F8CD">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301B3CFE">
            <w:pPr>
              <w:pStyle w:val="31"/>
              <w:spacing w:before="1" w:line="218" w:lineRule="auto"/>
              <w:ind w:left="605"/>
            </w:pPr>
            <w:r>
              <w:rPr>
                <w:rFonts w:hint="eastAsia" w:ascii="宋体" w:hAnsi="宋体"/>
                <w:b/>
                <w:color w:val="auto"/>
                <w:sz w:val="24"/>
                <w:highlight w:val="none"/>
                <w:shd w:val="clear" w:color="auto" w:fill="FFFFFF"/>
              </w:rPr>
              <w:t>（可另附页）</w:t>
            </w:r>
          </w:p>
        </w:tc>
      </w:tr>
    </w:tbl>
    <w:p w14:paraId="65FA8856">
      <w:pPr>
        <w:pStyle w:val="3"/>
        <w:spacing w:line="250" w:lineRule="auto"/>
      </w:pPr>
    </w:p>
    <w:p w14:paraId="006C119D">
      <w:pPr>
        <w:pStyle w:val="3"/>
        <w:spacing w:line="250" w:lineRule="auto"/>
      </w:pPr>
    </w:p>
    <w:p w14:paraId="1DB74BCC">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39679DAE">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696EC61E">
      <w:pPr>
        <w:spacing w:before="1" w:line="219" w:lineRule="auto"/>
        <w:ind w:left="4218"/>
        <w:jc w:val="both"/>
        <w:rPr>
          <w:rFonts w:ascii="宋体" w:hAnsi="宋体" w:eastAsia="宋体" w:cs="宋体"/>
          <w:sz w:val="24"/>
          <w:szCs w:val="24"/>
        </w:rPr>
        <w:sectPr>
          <w:footerReference r:id="rId16"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361DCA89">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422F3E26">
      <w:pPr>
        <w:pStyle w:val="10"/>
        <w:numPr>
          <w:ilvl w:val="0"/>
          <w:numId w:val="0"/>
        </w:numPr>
        <w:tabs>
          <w:tab w:val="clear" w:pos="1571"/>
        </w:tabs>
        <w:rPr>
          <w:rFonts w:hint="eastAsia"/>
        </w:rPr>
      </w:pPr>
    </w:p>
    <w:tbl>
      <w:tblPr>
        <w:tblStyle w:val="17"/>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5EE7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0BDEE573">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0F8E7C9A">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24677E8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0682277C">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271A163F">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5F56120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70482A66">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FD6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1DA76479">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1BBA69C6">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A18D683">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60757A0A">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45C754D5">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4875B0F8">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3A598538">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5AEB7B7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30591B1D">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588E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867EDE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19A1655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B41168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030A78C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10B09E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794CFED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D1ECD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12116C9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B88A3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285E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B9836D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2CDC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F2B6B2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02A2BE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77E13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561147C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E63722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4B64AD7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106FF7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BEB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26057D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C2805B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5D710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0C753AA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347C64E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598C0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0DA078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0459782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6B530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C4F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52F347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451018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38CE49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F648E1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34163A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7AD961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A013E3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CBCD52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E4DB5E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4B12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505619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C00A1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518392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2EFD4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C1FEC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EE70A6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3B7FF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0BB47C9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AF1E7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96C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C099C1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526BC3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803E6F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477E69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015178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E66B9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659E84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4B479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97BE1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307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BA359A3">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75CC15A8">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0EB2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78849850">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637A1AD1">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3A85134E">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E7412EC">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04AB84E">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596D4BA4">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556BCD18">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70796E41">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7"/>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606C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347C4902">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66D5397C">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1742DE1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6D259DB9">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26EC65D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26E62AB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14:paraId="67D59A44">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52C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CB0ECBD">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AB13B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A9011A">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284653F">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787C9598">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A21F0E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7C166547">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307D183D">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41BF3CD4">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7673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A47B5E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19E826B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DA5BC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DCC5D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DC1EE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9601FD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6B2CE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A21925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898648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0E5E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115C307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B1670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19CEB4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0D24E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1053082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48AAA01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A30A48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E49598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173DA0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68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4FBFF4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4BAA43A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CCAD92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C70E65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EB95C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282851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78DCA21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71D937E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C6A0F2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3ED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70375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DF23C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2D2E7A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ACD69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0B1310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6E2180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55C31A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9B126D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97AD44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A8C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77A65DB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01CC88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461B01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52061CA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59507A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769F99C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446D9D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A8A490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F608F2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269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423CC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64EE366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0AD7B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0F54BF1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1FA0F1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133A5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717E908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18880C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14937F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4561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13E44E0C">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4D863970">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B84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3B8F0E37">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748939C2">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39D986BB">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4CDC8015">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75A55783">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35597AEC">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427A6973">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8B808F4">
      <w:pPr>
        <w:pStyle w:val="3"/>
        <w:spacing w:line="334" w:lineRule="auto"/>
      </w:pPr>
    </w:p>
    <w:p w14:paraId="734E829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6D529C2">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3AA9A296">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D035ADB">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A8462C5">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7F520F4">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0BF4649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493CD7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489CDF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2EB69BB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01AF69C8">
      <w:pPr>
        <w:pStyle w:val="10"/>
        <w:numPr>
          <w:ilvl w:val="0"/>
          <w:numId w:val="0"/>
        </w:numPr>
        <w:tabs>
          <w:tab w:val="clear" w:pos="1571"/>
        </w:tabs>
        <w:ind w:left="1571" w:leftChars="0" w:hanging="851" w:firstLineChars="0"/>
        <w:rPr>
          <w:rFonts w:hint="eastAsia" w:ascii="宋体" w:hAnsi="宋体"/>
          <w:color w:val="auto"/>
          <w:sz w:val="24"/>
          <w:highlight w:val="none"/>
        </w:rPr>
      </w:pPr>
      <w:r>
        <w:rPr>
          <w:rFonts w:hint="eastAsia" w:ascii="宋体" w:hAnsi="宋体" w:eastAsia="宋体" w:cstheme="minorBidi"/>
          <w:b/>
          <w:bCs/>
          <w:i w:val="0"/>
          <w:color w:val="auto"/>
          <w:kern w:val="0"/>
          <w:sz w:val="24"/>
          <w:szCs w:val="32"/>
          <w:lang w:val="en-US" w:eastAsia="zh-CN" w:bidi="ar-SA"/>
        </w:rPr>
        <w:t>2.</w: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AAB0E3"/>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9504;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25AAB0E3"/>
                  </w:txbxContent>
                </v:textbox>
              </v:shape>
            </w:pict>
          </mc:Fallback>
        </mc:AlternateContent>
      </w: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FC4AB9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7456;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7FC4AB9D"/>
                  </w:txbxContent>
                </v:textbox>
              </v:shape>
            </w:pict>
          </mc:Fallback>
        </mc:AlternateContent>
      </w:r>
    </w:p>
    <w:p w14:paraId="167FA290">
      <w:pPr>
        <w:rPr>
          <w:rFonts w:hint="eastAsia" w:ascii="宋体" w:hAnsi="宋体"/>
          <w:color w:val="auto"/>
          <w:sz w:val="24"/>
          <w:highlight w:val="none"/>
        </w:rPr>
      </w:pPr>
    </w:p>
    <w:p w14:paraId="0CF22757">
      <w:pPr>
        <w:pStyle w:val="10"/>
        <w:numPr>
          <w:ilvl w:val="0"/>
          <w:numId w:val="0"/>
        </w:numPr>
        <w:tabs>
          <w:tab w:val="clear" w:pos="1571"/>
        </w:tabs>
        <w:ind w:left="1571" w:leftChars="0" w:hanging="851" w:firstLineChars="0"/>
        <w:rPr>
          <w:rFonts w:hint="eastAsia" w:ascii="宋体" w:hAnsi="宋体"/>
          <w:color w:val="auto"/>
          <w:sz w:val="24"/>
          <w:highlight w:val="none"/>
        </w:rPr>
      </w:pPr>
      <w:r>
        <w:rPr>
          <w:rFonts w:hint="eastAsia" w:ascii="宋体" w:hAnsi="宋体" w:eastAsia="宋体" w:cstheme="minorBidi"/>
          <w:b/>
          <w:bCs/>
          <w:i w:val="0"/>
          <w:color w:val="auto"/>
          <w:kern w:val="0"/>
          <w:sz w:val="24"/>
          <w:szCs w:val="32"/>
          <w:lang w:val="en-US" w:eastAsia="zh-CN" w:bidi="ar-SA"/>
        </w:rPr>
        <w:t>3.</w:t>
      </w: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45FFBE">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0528;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4C45FFBE">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8A8CB">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8480;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52A8A8CB">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7F7D3CFA">
      <w:pPr>
        <w:rPr>
          <w:rFonts w:hint="eastAsia" w:ascii="宋体" w:hAnsi="宋体"/>
          <w:color w:val="auto"/>
          <w:sz w:val="24"/>
          <w:highlight w:val="none"/>
        </w:rPr>
      </w:pPr>
    </w:p>
    <w:p w14:paraId="0D93402D">
      <w:pPr>
        <w:pStyle w:val="10"/>
        <w:numPr>
          <w:ilvl w:val="0"/>
          <w:numId w:val="0"/>
        </w:numPr>
        <w:tabs>
          <w:tab w:val="clear" w:pos="1571"/>
        </w:tabs>
        <w:ind w:left="720" w:leftChars="0"/>
        <w:rPr>
          <w:color w:val="auto"/>
          <w:highlight w:val="none"/>
        </w:rPr>
      </w:pPr>
    </w:p>
    <w:p w14:paraId="39465CB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12650EFC">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4E58056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BF949C5">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88C2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7D1E50CF">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4AF7C034">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7980B469">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77F22706">
      <w:pPr>
        <w:spacing w:before="160" w:line="224" w:lineRule="auto"/>
        <w:ind w:left="750"/>
        <w:jc w:val="center"/>
        <w:rPr>
          <w:rFonts w:hint="eastAsia" w:ascii="宋体" w:hAnsi="宋体"/>
          <w:b/>
          <w:color w:val="auto"/>
          <w:sz w:val="44"/>
          <w:szCs w:val="44"/>
          <w:highlight w:val="none"/>
        </w:rPr>
      </w:pPr>
    </w:p>
    <w:p w14:paraId="336A8B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1D8A10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2C3DF2A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4812893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6844422"/>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2336;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6844422"/>
                  </w:txbxContent>
                </v:textbox>
              </v:shape>
            </w:pict>
          </mc:Fallback>
        </mc:AlternateContent>
      </w: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3360;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549B7D20">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6F794C9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1A698C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ACBD6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4384;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1BACBD6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44D417">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5408;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3944D417">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4C9AD19B">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6F0D920B">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BA3B87C">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5A17531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1779289">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CD0CE9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1CD55884">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AFAC87E">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1419B0D8">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B9AA164">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BFAFB85">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D07D08A">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42A4685E">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7967CBA3">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3258B815">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1231F0BC">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0546D7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15198E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05D928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4FCB97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F38459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6FC107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60125AA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6BAD3C2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6D7006B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26A2BA1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308A47C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14334DD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AE0EBCB">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2D1C0349">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0FD44A5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8EA41DC">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14:paraId="3BAD83E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0DE1B71">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6D4751F8">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5201204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4D4F79DA">
      <w:pPr>
        <w:spacing w:line="520" w:lineRule="exact"/>
        <w:ind w:firstLine="480" w:firstLineChars="200"/>
        <w:jc w:val="left"/>
        <w:rPr>
          <w:rFonts w:ascii="宋体" w:hAnsi="宋体"/>
          <w:color w:val="auto"/>
          <w:sz w:val="24"/>
          <w:highlight w:val="none"/>
        </w:rPr>
      </w:pPr>
    </w:p>
    <w:p w14:paraId="292C50F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6A58D2FA">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2449F5C4">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73CF45D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5A020DE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66206D66">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576E4EF9">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2DDD8169">
      <w:pPr>
        <w:widowControl/>
        <w:tabs>
          <w:tab w:val="left" w:pos="735"/>
        </w:tabs>
        <w:spacing w:line="600" w:lineRule="atLeast"/>
        <w:rPr>
          <w:rFonts w:ascii="宋体" w:hAnsi="宋体"/>
          <w:b/>
          <w:color w:val="auto"/>
          <w:sz w:val="28"/>
          <w:szCs w:val="28"/>
          <w:highlight w:val="none"/>
        </w:rPr>
      </w:pPr>
    </w:p>
    <w:p w14:paraId="6536CD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w:t>
      </w:r>
      <w:r>
        <w:rPr>
          <w:rFonts w:hint="eastAsia" w:ascii="宋体" w:hAnsi="宋体"/>
          <w:color w:val="auto"/>
          <w:sz w:val="24"/>
          <w:highlight w:val="none"/>
          <w:lang w:val="en-US" w:eastAsia="zh-CN"/>
        </w:rPr>
        <w:t>项目编号</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）投标行为做出承诺，保证所提交材料的真实性。</w:t>
      </w:r>
    </w:p>
    <w:p w14:paraId="12B6B35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004776D3">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6A67713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3A03848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539CD99A">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654E06E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3D2C6008">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0E2CB42D">
      <w:pPr>
        <w:pStyle w:val="10"/>
        <w:numPr>
          <w:ilvl w:val="0"/>
          <w:numId w:val="0"/>
        </w:numPr>
        <w:ind w:left="720" w:leftChars="0"/>
        <w:rPr>
          <w:rFonts w:hint="eastAsia"/>
          <w:color w:val="auto"/>
          <w:lang w:eastAsia="zh-CN"/>
        </w:rPr>
      </w:pPr>
    </w:p>
    <w:p w14:paraId="5C7C6618">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6BF27D96">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2E6E4530">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3C3247AA">
      <w:pPr>
        <w:pStyle w:val="16"/>
        <w:shd w:val="clear" w:color="auto" w:fill="FFFFFF"/>
        <w:spacing w:before="0" w:beforeAutospacing="0" w:after="210" w:afterAutospacing="0" w:line="315" w:lineRule="atLeast"/>
        <w:jc w:val="center"/>
        <w:rPr>
          <w:rFonts w:eastAsia="宋体"/>
          <w:b/>
          <w:bCs/>
          <w:sz w:val="32"/>
          <w:szCs w:val="32"/>
          <w:lang w:eastAsia="zh-CN"/>
        </w:rPr>
      </w:pPr>
      <w:r>
        <w:rPr>
          <w:rFonts w:hint="eastAsia" w:eastAsia="宋体"/>
          <w:b/>
          <w:bCs/>
          <w:sz w:val="32"/>
          <w:szCs w:val="32"/>
          <w:lang w:eastAsia="zh-CN"/>
        </w:rPr>
        <w:t>中小企业声明函（货物）（如有）</w:t>
      </w:r>
    </w:p>
    <w:p w14:paraId="3A05713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 （联合体）参加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 （含联合体中的中小企业、签订分包意向协议的中小企业） 的具体情况如下：</w:t>
      </w:r>
    </w:p>
    <w:p w14:paraId="5BC24301">
      <w:pPr>
        <w:numPr>
          <w:ilvl w:val="0"/>
          <w:numId w:val="4"/>
        </w:numPr>
        <w:spacing w:line="560" w:lineRule="exact"/>
        <w:ind w:left="0" w:firstLine="600" w:firstLineChars="250"/>
        <w:rPr>
          <w:rFonts w:ascii="宋体" w:hAnsi="宋体" w:eastAsia="宋体" w:cs="宋体"/>
          <w:sz w:val="24"/>
          <w:szCs w:val="24"/>
        </w:rPr>
      </w:pP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（中型企业、小 型企业、微型企业）</w:t>
      </w:r>
      <w:r>
        <w:rPr>
          <w:rFonts w:hint="eastAsia" w:ascii="宋体" w:hAnsi="宋体" w:eastAsia="宋体" w:cs="宋体"/>
          <w:sz w:val="24"/>
          <w:szCs w:val="24"/>
        </w:rPr>
        <w:t>；</w:t>
      </w:r>
    </w:p>
    <w:p w14:paraId="6AFD50B0">
      <w:pPr>
        <w:numPr>
          <w:ilvl w:val="0"/>
          <w:numId w:val="4"/>
        </w:numPr>
        <w:spacing w:line="560" w:lineRule="exact"/>
        <w:ind w:left="0" w:firstLine="600" w:firstLineChars="250"/>
        <w:rPr>
          <w:rFonts w:ascii="宋体" w:hAnsi="宋体" w:eastAsia="宋体" w:cs="宋体"/>
          <w:sz w:val="24"/>
          <w:szCs w:val="24"/>
        </w:rPr>
      </w:pP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 企业、微型企业）</w:t>
      </w:r>
      <w:r>
        <w:rPr>
          <w:rFonts w:hint="eastAsia" w:ascii="宋体" w:hAnsi="宋体" w:eastAsia="宋体" w:cs="宋体"/>
          <w:sz w:val="24"/>
          <w:szCs w:val="24"/>
        </w:rPr>
        <w:t>；</w:t>
      </w:r>
    </w:p>
    <w:p w14:paraId="61905206">
      <w:pPr>
        <w:spacing w:line="560" w:lineRule="exact"/>
        <w:ind w:left="525" w:leftChars="250"/>
        <w:rPr>
          <w:rFonts w:ascii="宋体" w:hAnsi="宋体" w:eastAsia="宋体" w:cs="宋体"/>
          <w:sz w:val="24"/>
          <w:szCs w:val="24"/>
        </w:rPr>
      </w:pPr>
      <w:r>
        <w:rPr>
          <w:rFonts w:hint="eastAsia" w:ascii="宋体" w:hAnsi="宋体" w:eastAsia="宋体" w:cs="宋体"/>
          <w:sz w:val="24"/>
          <w:szCs w:val="24"/>
        </w:rPr>
        <w:t xml:space="preserve"> …… </w:t>
      </w:r>
    </w:p>
    <w:p w14:paraId="0B07263E">
      <w:pPr>
        <w:spacing w:line="560" w:lineRule="exact"/>
        <w:ind w:left="5" w:firstLine="518" w:firstLineChars="216"/>
        <w:rPr>
          <w:rFonts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 为大企业的情形，也不存在与大企业的负责人为同一人的情形。 </w:t>
      </w:r>
    </w:p>
    <w:p w14:paraId="2E348A69">
      <w:pPr>
        <w:spacing w:line="560" w:lineRule="exact"/>
        <w:ind w:left="5" w:firstLine="518" w:firstLineChars="216"/>
        <w:rPr>
          <w:rFonts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14:paraId="24B061D3">
      <w:pPr>
        <w:spacing w:line="560" w:lineRule="exact"/>
        <w:ind w:left="5" w:firstLine="518" w:firstLineChars="216"/>
        <w:rPr>
          <w:rFonts w:ascii="宋体" w:hAnsi="宋体" w:eastAsia="宋体" w:cs="宋体"/>
          <w:sz w:val="24"/>
          <w:szCs w:val="24"/>
        </w:rPr>
      </w:pPr>
    </w:p>
    <w:p w14:paraId="3D14E7F8">
      <w:pPr>
        <w:spacing w:line="560" w:lineRule="exact"/>
        <w:ind w:left="5" w:firstLine="5548" w:firstLineChars="2312"/>
        <w:jc w:val="both"/>
        <w:rPr>
          <w:rFonts w:ascii="宋体" w:hAnsi="宋体" w:eastAsia="宋体" w:cs="宋体"/>
          <w:sz w:val="24"/>
          <w:szCs w:val="24"/>
        </w:rPr>
      </w:pPr>
      <w:r>
        <w:rPr>
          <w:rFonts w:hint="eastAsia" w:ascii="宋体" w:hAnsi="宋体" w:eastAsia="宋体" w:cs="宋体"/>
          <w:sz w:val="24"/>
          <w:szCs w:val="24"/>
        </w:rPr>
        <w:t>企业名称（盖章）：</w:t>
      </w:r>
    </w:p>
    <w:p w14:paraId="4B92D38A">
      <w:pPr>
        <w:spacing w:line="560" w:lineRule="exact"/>
        <w:ind w:left="5" w:firstLine="518" w:firstLineChars="216"/>
        <w:jc w:val="center"/>
        <w:rPr>
          <w:rFonts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日 期： </w:t>
      </w:r>
    </w:p>
    <w:p w14:paraId="2F58BE60">
      <w:pPr>
        <w:spacing w:line="560" w:lineRule="exact"/>
        <w:ind w:left="5" w:firstLine="518" w:firstLineChars="216"/>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14:paraId="2019F4BD">
      <w:pPr>
        <w:pageBreakBefore w:val="0"/>
        <w:widowControl/>
        <w:numPr>
          <w:ilvl w:val="0"/>
          <w:numId w:val="5"/>
        </w:numPr>
        <w:tabs>
          <w:tab w:val="left" w:pos="735"/>
        </w:tabs>
        <w:kinsoku/>
        <w:wordWrap/>
        <w:overflowPunct/>
        <w:topLinePunct w:val="0"/>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供应商提供的声明函将在中标后随中标公告一并公示，若声明函内容不实的，将依照《政府采购法》等国家有关规定追究相应责任。</w:t>
      </w:r>
    </w:p>
    <w:p w14:paraId="29EE1056">
      <w:pPr>
        <w:pageBreakBefore w:val="0"/>
        <w:widowControl/>
        <w:numPr>
          <w:ilvl w:val="0"/>
          <w:numId w:val="0"/>
        </w:numPr>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56656FC0">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9" w:name="_Toc14292"/>
      <w:bookmarkStart w:id="10" w:name="_Toc30170"/>
    </w:p>
    <w:p w14:paraId="262DEA2B">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9"/>
    <w:bookmarkEnd w:id="10"/>
    <w:p w14:paraId="38ED7A56">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0C7D948C">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5B677F">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613F11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7082A500">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7033823C">
      <w:pPr>
        <w:pStyle w:val="10"/>
        <w:numPr>
          <w:ilvl w:val="0"/>
          <w:numId w:val="0"/>
        </w:numPr>
        <w:ind w:left="720" w:leftChars="0"/>
        <w:rPr>
          <w:rFonts w:hint="eastAsia"/>
          <w:color w:val="auto"/>
          <w:highlight w:val="none"/>
        </w:rPr>
      </w:pPr>
    </w:p>
    <w:p w14:paraId="60D6B5BB">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0CD09EC6">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6EE7F6D9">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5"/>
          <w:rFonts w:ascii="仿宋_GB2312" w:hAnsi="方正仿宋_GBK"/>
          <w:color w:val="auto"/>
          <w:sz w:val="32"/>
          <w:szCs w:val="32"/>
          <w:highlight w:val="none"/>
        </w:rPr>
        <w:t>http://jiaozuo.hngp.gov.cn</w:t>
      </w:r>
      <w:r>
        <w:rPr>
          <w:rStyle w:val="25"/>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75971419">
      <w:pPr>
        <w:pStyle w:val="10"/>
        <w:numPr>
          <w:ilvl w:val="0"/>
          <w:numId w:val="0"/>
        </w:numPr>
        <w:ind w:left="720" w:leftChars="0"/>
        <w:rPr>
          <w:rFonts w:hint="eastAsia" w:ascii="仿宋_GB2312" w:eastAsia="仿宋_GB2312"/>
          <w:color w:val="auto"/>
          <w:sz w:val="32"/>
          <w:szCs w:val="32"/>
          <w:highlight w:val="none"/>
        </w:rPr>
      </w:pPr>
    </w:p>
    <w:p w14:paraId="6EF6FC69">
      <w:pPr>
        <w:rPr>
          <w:rFonts w:hint="eastAsia"/>
          <w:color w:val="auto"/>
          <w:highlight w:val="none"/>
        </w:rPr>
      </w:pPr>
    </w:p>
    <w:p w14:paraId="46C8F8F7">
      <w:pPr>
        <w:rPr>
          <w:rFonts w:hint="eastAsia" w:ascii="仿宋_GB2312" w:eastAsia="仿宋_GB2312"/>
          <w:color w:val="auto"/>
          <w:sz w:val="32"/>
          <w:szCs w:val="32"/>
          <w:highlight w:val="none"/>
        </w:rPr>
      </w:pPr>
    </w:p>
    <w:p w14:paraId="26F6BD2B">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7FF71E22">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6410F1E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4F4E1806">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17"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799A36">
                              <w:pPr>
                                <w:jc w:val="center"/>
                                <w:rPr>
                                  <w:rFonts w:hint="eastAsia" w:ascii="宋体" w:hAnsi="宋体"/>
                                  <w:sz w:val="24"/>
                                  <w:szCs w:val="24"/>
                                </w:rPr>
                              </w:pPr>
                              <w:r>
                                <w:rPr>
                                  <w:rFonts w:hint="eastAsia" w:ascii="宋体" w:hAnsi="宋体"/>
                                  <w:sz w:val="24"/>
                                  <w:szCs w:val="24"/>
                                </w:rPr>
                                <w:t>中小微企业申请</w:t>
                              </w:r>
                            </w:p>
                            <w:p w14:paraId="78A6A2EC">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A5E909">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D7A9F6">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9ACA98">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145A34">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D014BC">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8095C4">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942EE1">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076AF">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FD8261">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6D4D4">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FD0ABF">
                              <w:pPr>
                                <w:rPr>
                                  <w:rFonts w:hint="eastAsia"/>
                                </w:rPr>
                              </w:pPr>
                            </w:p>
                            <w:p w14:paraId="20A943F9">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46A7BE">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1F6A0A">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9799A36">
                        <w:pPr>
                          <w:jc w:val="center"/>
                          <w:rPr>
                            <w:rFonts w:hint="eastAsia" w:ascii="宋体" w:hAnsi="宋体"/>
                            <w:sz w:val="24"/>
                            <w:szCs w:val="24"/>
                          </w:rPr>
                        </w:pPr>
                        <w:r>
                          <w:rPr>
                            <w:rFonts w:hint="eastAsia" w:ascii="宋体" w:hAnsi="宋体"/>
                            <w:sz w:val="24"/>
                            <w:szCs w:val="24"/>
                          </w:rPr>
                          <w:t>中小微企业申请</w:t>
                        </w:r>
                      </w:p>
                      <w:p w14:paraId="78A6A2EC">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AA5E909">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0D7A9F6">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D9ACA98">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C145A34">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7D014BC">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B8095C4">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F942EE1">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D1076AF">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4FD8261">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E26D4D4">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5FD0ABF">
                        <w:pPr>
                          <w:rPr>
                            <w:rFonts w:hint="eastAsia"/>
                          </w:rPr>
                        </w:pPr>
                      </w:p>
                      <w:p w14:paraId="20A943F9">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D46A7BE">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11F6A0A">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1C75F632">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3B79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7EA4979A">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26B2F6D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12B0D2ED">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03E4A881">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FCD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F7EF90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14CEF8C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5D6592B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66E3DF0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536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4A9344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39B75FE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171E4BC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0D03AF2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38D4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53BB03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5B0DC59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76A422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2DFFB78">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39FF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BB5B7D9">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2B2AE7E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6FA5B42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381DC1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5EBD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E99E8E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55E31F7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218AA4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298E08B9">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5E96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4B68EC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751F292F">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D5BD3C0">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0969578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6AF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059C58">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3235D35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7D82B8D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9E474D5">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1A6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6BB2FE7">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0D1AB19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77057D1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1D97D66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77F5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FFC5528">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0EBBCA0D">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7562BDA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2899D88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603CB1AC">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57106A24">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1F1E26D8">
      <w:pPr>
        <w:pStyle w:val="5"/>
      </w:pPr>
    </w:p>
    <w:sectPr>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E5EE">
    <w:pPr>
      <w:pStyle w:val="14"/>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6D65">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639DC">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1D639DC">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498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403EC">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73403EC">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BCF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C8412">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E7C8412">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B9B5">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FEBF7">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C7FEBF7">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4E9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E4FC1C">
                          <w:pPr>
                            <w:pStyle w:val="14"/>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49E4FC1C">
                    <w:pPr>
                      <w:pStyle w:val="14"/>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1877696A">
    <w:pPr>
      <w:pStyle w:val="14"/>
      <w:jc w:val="center"/>
      <w:rPr>
        <w:rFonts w:hint="eastAsia"/>
      </w:rPr>
    </w:pPr>
    <w:r>
      <w:rPr>
        <w:rFonts w:hint="eastAsia"/>
      </w:rPr>
      <w:t xml:space="preserve">                                                         </w:t>
    </w:r>
  </w:p>
  <w:p w14:paraId="4FD66E69">
    <w:pPr>
      <w:pStyle w:val="14"/>
      <w:jc w:val="center"/>
      <w:rPr>
        <w:rFonts w:hint="eastAsia"/>
      </w:rPr>
    </w:pPr>
    <w:r>
      <w:rPr>
        <w:rFonts w:hint="eastAsi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189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2EAED">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3F2EAED">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BCC9">
    <w:pPr>
      <w:pStyle w:val="14"/>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F6B81">
                          <w:pPr>
                            <w:pStyle w:val="14"/>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654F6B81">
                    <w:pPr>
                      <w:pStyle w:val="14"/>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97CF0">
                          <w:pPr>
                            <w:pStyle w:val="14"/>
                          </w:pPr>
                        </w:p>
                        <w:p w14:paraId="3A37F0A3">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16097CF0">
                    <w:pPr>
                      <w:pStyle w:val="14"/>
                    </w:pPr>
                  </w:p>
                  <w:p w14:paraId="3A37F0A3">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AD57">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88031">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4B8803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FD0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6090">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0706090">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D5C5">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0D115">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030D115">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37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59EAE">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C459EAE">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2F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A2024">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FEA2024">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725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449F5">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50449F5">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38F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E5F4A">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8DE5F4A">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F8A9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BBE79467"/>
    <w:multiLevelType w:val="singleLevel"/>
    <w:tmpl w:val="BBE79467"/>
    <w:lvl w:ilvl="0" w:tentative="0">
      <w:start w:val="2"/>
      <w:numFmt w:val="decimal"/>
      <w:suff w:val="nothing"/>
      <w:lvlText w:val="%1、"/>
      <w:lvlJc w:val="left"/>
    </w:lvl>
  </w:abstractNum>
  <w:abstractNum w:abstractNumId="2">
    <w:nsid w:val="0000000A"/>
    <w:multiLevelType w:val="multilevel"/>
    <w:tmpl w:val="0000000A"/>
    <w:lvl w:ilvl="0" w:tentative="0">
      <w:start w:val="1"/>
      <w:numFmt w:val="decimal"/>
      <w:pStyle w:val="10"/>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YjNhZjE1OWIzYWU5YmYwMDk4MGVkNjlmMGQ2NDUifQ=="/>
  </w:docVars>
  <w:rsids>
    <w:rsidRoot w:val="00000000"/>
    <w:rsid w:val="00133387"/>
    <w:rsid w:val="00623FEB"/>
    <w:rsid w:val="00A3295D"/>
    <w:rsid w:val="00BC3A1F"/>
    <w:rsid w:val="00F13236"/>
    <w:rsid w:val="0102532F"/>
    <w:rsid w:val="01610122"/>
    <w:rsid w:val="028C7C78"/>
    <w:rsid w:val="02BC63A1"/>
    <w:rsid w:val="031B2C7F"/>
    <w:rsid w:val="031E2A84"/>
    <w:rsid w:val="035D3F77"/>
    <w:rsid w:val="03CD34EC"/>
    <w:rsid w:val="04603A83"/>
    <w:rsid w:val="050F6813"/>
    <w:rsid w:val="05BD5B11"/>
    <w:rsid w:val="06862B05"/>
    <w:rsid w:val="06D7510F"/>
    <w:rsid w:val="06FA704F"/>
    <w:rsid w:val="070B70E7"/>
    <w:rsid w:val="071A4FFB"/>
    <w:rsid w:val="07317DD4"/>
    <w:rsid w:val="07470275"/>
    <w:rsid w:val="07A56FBB"/>
    <w:rsid w:val="07B47DD2"/>
    <w:rsid w:val="07E47573"/>
    <w:rsid w:val="07FA5F9B"/>
    <w:rsid w:val="07FF6222"/>
    <w:rsid w:val="08550BB6"/>
    <w:rsid w:val="085843F8"/>
    <w:rsid w:val="089B216C"/>
    <w:rsid w:val="08D463B5"/>
    <w:rsid w:val="0926412B"/>
    <w:rsid w:val="09424A0F"/>
    <w:rsid w:val="096D1D5A"/>
    <w:rsid w:val="0984293D"/>
    <w:rsid w:val="09DE4A06"/>
    <w:rsid w:val="0A40121D"/>
    <w:rsid w:val="0ACC0D02"/>
    <w:rsid w:val="0AF2692E"/>
    <w:rsid w:val="0B0443BA"/>
    <w:rsid w:val="0B3C2921"/>
    <w:rsid w:val="0C174276"/>
    <w:rsid w:val="0CFC26A6"/>
    <w:rsid w:val="0D8E04F1"/>
    <w:rsid w:val="0DFA7935"/>
    <w:rsid w:val="0E296D8E"/>
    <w:rsid w:val="0E543DF2"/>
    <w:rsid w:val="0F3550C8"/>
    <w:rsid w:val="0FCA5716"/>
    <w:rsid w:val="1008458B"/>
    <w:rsid w:val="108C6F6A"/>
    <w:rsid w:val="10AF4A06"/>
    <w:rsid w:val="11B42324"/>
    <w:rsid w:val="12170AB5"/>
    <w:rsid w:val="122E5DFF"/>
    <w:rsid w:val="125C6D12"/>
    <w:rsid w:val="12E56CF8"/>
    <w:rsid w:val="1302175F"/>
    <w:rsid w:val="13117BFA"/>
    <w:rsid w:val="13645F7C"/>
    <w:rsid w:val="13C20EF5"/>
    <w:rsid w:val="13ED41C3"/>
    <w:rsid w:val="143516C6"/>
    <w:rsid w:val="144813FA"/>
    <w:rsid w:val="14BC76F2"/>
    <w:rsid w:val="1505415F"/>
    <w:rsid w:val="15793835"/>
    <w:rsid w:val="158C3568"/>
    <w:rsid w:val="15B8435D"/>
    <w:rsid w:val="15BC24C1"/>
    <w:rsid w:val="15E52C78"/>
    <w:rsid w:val="16551BAC"/>
    <w:rsid w:val="16B03627"/>
    <w:rsid w:val="17905436"/>
    <w:rsid w:val="18504D21"/>
    <w:rsid w:val="187A6EB8"/>
    <w:rsid w:val="188D6CAB"/>
    <w:rsid w:val="18DA0A8E"/>
    <w:rsid w:val="19273D70"/>
    <w:rsid w:val="192D4956"/>
    <w:rsid w:val="1932315D"/>
    <w:rsid w:val="1A572B81"/>
    <w:rsid w:val="1AAF1AF0"/>
    <w:rsid w:val="1AC14168"/>
    <w:rsid w:val="1ADB6959"/>
    <w:rsid w:val="1C855AAC"/>
    <w:rsid w:val="1CA24475"/>
    <w:rsid w:val="1CB023ED"/>
    <w:rsid w:val="1D7274E7"/>
    <w:rsid w:val="1DCD0BC2"/>
    <w:rsid w:val="1E347439"/>
    <w:rsid w:val="1E4A3FC0"/>
    <w:rsid w:val="1F367810"/>
    <w:rsid w:val="1FF76CFF"/>
    <w:rsid w:val="1FFE1506"/>
    <w:rsid w:val="200B72EA"/>
    <w:rsid w:val="21A628FB"/>
    <w:rsid w:val="2213577F"/>
    <w:rsid w:val="22400E84"/>
    <w:rsid w:val="22C17821"/>
    <w:rsid w:val="22C72083"/>
    <w:rsid w:val="22C801BC"/>
    <w:rsid w:val="23470B06"/>
    <w:rsid w:val="23AE4FF1"/>
    <w:rsid w:val="23B73EA6"/>
    <w:rsid w:val="23D57F9D"/>
    <w:rsid w:val="23F664E7"/>
    <w:rsid w:val="241A2687"/>
    <w:rsid w:val="241E0D30"/>
    <w:rsid w:val="244D480A"/>
    <w:rsid w:val="244F3A21"/>
    <w:rsid w:val="24CF521F"/>
    <w:rsid w:val="2501696B"/>
    <w:rsid w:val="25990C4B"/>
    <w:rsid w:val="25AF7E57"/>
    <w:rsid w:val="25D60620"/>
    <w:rsid w:val="25E42F4C"/>
    <w:rsid w:val="25FF2CBA"/>
    <w:rsid w:val="265023AC"/>
    <w:rsid w:val="26955FF5"/>
    <w:rsid w:val="26A76454"/>
    <w:rsid w:val="272A0E33"/>
    <w:rsid w:val="280B656E"/>
    <w:rsid w:val="28346BE3"/>
    <w:rsid w:val="285012A7"/>
    <w:rsid w:val="28A270CA"/>
    <w:rsid w:val="29125B79"/>
    <w:rsid w:val="29517562"/>
    <w:rsid w:val="2A9A62D0"/>
    <w:rsid w:val="2AC8717F"/>
    <w:rsid w:val="2B4A3852"/>
    <w:rsid w:val="2B7803BF"/>
    <w:rsid w:val="2B942639"/>
    <w:rsid w:val="2BF269AB"/>
    <w:rsid w:val="2C3C763E"/>
    <w:rsid w:val="2C7355C9"/>
    <w:rsid w:val="2CAF6062"/>
    <w:rsid w:val="2D2E2583"/>
    <w:rsid w:val="2D355E3C"/>
    <w:rsid w:val="2D6A01DB"/>
    <w:rsid w:val="2D880661"/>
    <w:rsid w:val="2E4A5917"/>
    <w:rsid w:val="2E4A696A"/>
    <w:rsid w:val="2E6D6DF3"/>
    <w:rsid w:val="2E8A7F5B"/>
    <w:rsid w:val="2F000DF7"/>
    <w:rsid w:val="2F0B154A"/>
    <w:rsid w:val="2F1C5544"/>
    <w:rsid w:val="2F1E47E7"/>
    <w:rsid w:val="2F400407"/>
    <w:rsid w:val="2F633134"/>
    <w:rsid w:val="2F8A6913"/>
    <w:rsid w:val="2FB72E11"/>
    <w:rsid w:val="2FEC3129"/>
    <w:rsid w:val="303B0409"/>
    <w:rsid w:val="306A22A0"/>
    <w:rsid w:val="30DE3180"/>
    <w:rsid w:val="31A30E4F"/>
    <w:rsid w:val="31F12C79"/>
    <w:rsid w:val="33B977C6"/>
    <w:rsid w:val="33F0659F"/>
    <w:rsid w:val="34126E02"/>
    <w:rsid w:val="342B080A"/>
    <w:rsid w:val="34433534"/>
    <w:rsid w:val="34452D8A"/>
    <w:rsid w:val="345179FF"/>
    <w:rsid w:val="347656B7"/>
    <w:rsid w:val="34A00474"/>
    <w:rsid w:val="34C04B85"/>
    <w:rsid w:val="34E60F7C"/>
    <w:rsid w:val="350379D2"/>
    <w:rsid w:val="35B463F0"/>
    <w:rsid w:val="36050B69"/>
    <w:rsid w:val="3612611F"/>
    <w:rsid w:val="361F7463"/>
    <w:rsid w:val="36533F02"/>
    <w:rsid w:val="368B6134"/>
    <w:rsid w:val="36ED0684"/>
    <w:rsid w:val="372E04CB"/>
    <w:rsid w:val="37500442"/>
    <w:rsid w:val="37840AA7"/>
    <w:rsid w:val="37991DE9"/>
    <w:rsid w:val="38510DA8"/>
    <w:rsid w:val="386817BB"/>
    <w:rsid w:val="38A26729"/>
    <w:rsid w:val="3922196A"/>
    <w:rsid w:val="3A06454F"/>
    <w:rsid w:val="3AD20AF8"/>
    <w:rsid w:val="3B581673"/>
    <w:rsid w:val="3B722EE1"/>
    <w:rsid w:val="3B9901F0"/>
    <w:rsid w:val="3C357C06"/>
    <w:rsid w:val="3CBC3E83"/>
    <w:rsid w:val="3D232FBA"/>
    <w:rsid w:val="3D534CEE"/>
    <w:rsid w:val="3D560EBA"/>
    <w:rsid w:val="3D840E45"/>
    <w:rsid w:val="3DCD788D"/>
    <w:rsid w:val="3E4203B8"/>
    <w:rsid w:val="3E46055E"/>
    <w:rsid w:val="3E974BA8"/>
    <w:rsid w:val="3EE55913"/>
    <w:rsid w:val="3F88629F"/>
    <w:rsid w:val="403703F1"/>
    <w:rsid w:val="405A7C3B"/>
    <w:rsid w:val="4081166C"/>
    <w:rsid w:val="41326E0A"/>
    <w:rsid w:val="421B33FA"/>
    <w:rsid w:val="422160BC"/>
    <w:rsid w:val="423170C2"/>
    <w:rsid w:val="42334BE8"/>
    <w:rsid w:val="42611755"/>
    <w:rsid w:val="42AB29D0"/>
    <w:rsid w:val="43122A4F"/>
    <w:rsid w:val="43217136"/>
    <w:rsid w:val="434D6633"/>
    <w:rsid w:val="43842CD9"/>
    <w:rsid w:val="438C2802"/>
    <w:rsid w:val="43BA1D35"/>
    <w:rsid w:val="43BE4985"/>
    <w:rsid w:val="45624364"/>
    <w:rsid w:val="464C1058"/>
    <w:rsid w:val="466730B2"/>
    <w:rsid w:val="472211C4"/>
    <w:rsid w:val="47853B69"/>
    <w:rsid w:val="47C47D13"/>
    <w:rsid w:val="48274FE9"/>
    <w:rsid w:val="484418FD"/>
    <w:rsid w:val="48E1539E"/>
    <w:rsid w:val="49211638"/>
    <w:rsid w:val="4A065FB5"/>
    <w:rsid w:val="4A143551"/>
    <w:rsid w:val="4A477482"/>
    <w:rsid w:val="4A8A3E0B"/>
    <w:rsid w:val="4A9C5380"/>
    <w:rsid w:val="4AD62CF3"/>
    <w:rsid w:val="4B220C1B"/>
    <w:rsid w:val="4B637EC2"/>
    <w:rsid w:val="4B95246F"/>
    <w:rsid w:val="4B9A0F31"/>
    <w:rsid w:val="4C771B75"/>
    <w:rsid w:val="4C8F17D0"/>
    <w:rsid w:val="4D000F55"/>
    <w:rsid w:val="4D6B4B4B"/>
    <w:rsid w:val="4D9549A9"/>
    <w:rsid w:val="4DAA70EB"/>
    <w:rsid w:val="4DD70B1D"/>
    <w:rsid w:val="4E474146"/>
    <w:rsid w:val="4E560D6E"/>
    <w:rsid w:val="4E944C60"/>
    <w:rsid w:val="4EA50C1B"/>
    <w:rsid w:val="4EDA10ED"/>
    <w:rsid w:val="4F174976"/>
    <w:rsid w:val="4F6208BA"/>
    <w:rsid w:val="4F6534C3"/>
    <w:rsid w:val="501A73E7"/>
    <w:rsid w:val="5035213F"/>
    <w:rsid w:val="50A078EC"/>
    <w:rsid w:val="513D5B12"/>
    <w:rsid w:val="513F1604"/>
    <w:rsid w:val="51BB2504"/>
    <w:rsid w:val="51C94C21"/>
    <w:rsid w:val="52100016"/>
    <w:rsid w:val="524569C0"/>
    <w:rsid w:val="524D7600"/>
    <w:rsid w:val="5294522F"/>
    <w:rsid w:val="529C40E3"/>
    <w:rsid w:val="52D715BF"/>
    <w:rsid w:val="540B32CF"/>
    <w:rsid w:val="54703A7A"/>
    <w:rsid w:val="548F252E"/>
    <w:rsid w:val="54FF22AE"/>
    <w:rsid w:val="55986DE4"/>
    <w:rsid w:val="55E22755"/>
    <w:rsid w:val="563A433F"/>
    <w:rsid w:val="564736F1"/>
    <w:rsid w:val="567356CF"/>
    <w:rsid w:val="5809477E"/>
    <w:rsid w:val="584119B5"/>
    <w:rsid w:val="585F24CC"/>
    <w:rsid w:val="58DA4461"/>
    <w:rsid w:val="5907204F"/>
    <w:rsid w:val="594450C3"/>
    <w:rsid w:val="5999312B"/>
    <w:rsid w:val="59A44313"/>
    <w:rsid w:val="59B01A76"/>
    <w:rsid w:val="59BA34C1"/>
    <w:rsid w:val="5A8C76EF"/>
    <w:rsid w:val="5ACF4CA6"/>
    <w:rsid w:val="5BC8419B"/>
    <w:rsid w:val="5BE64FAF"/>
    <w:rsid w:val="5C3D5EDD"/>
    <w:rsid w:val="5C5B163A"/>
    <w:rsid w:val="5CC74453"/>
    <w:rsid w:val="5D0B433F"/>
    <w:rsid w:val="5DAE78AC"/>
    <w:rsid w:val="5DB6387E"/>
    <w:rsid w:val="5DBE7604"/>
    <w:rsid w:val="5DCA7D57"/>
    <w:rsid w:val="5DFE20F6"/>
    <w:rsid w:val="5E1A1C14"/>
    <w:rsid w:val="5E554383"/>
    <w:rsid w:val="5F38704C"/>
    <w:rsid w:val="5FA8056B"/>
    <w:rsid w:val="5FCF49FC"/>
    <w:rsid w:val="5FD650D9"/>
    <w:rsid w:val="6015244D"/>
    <w:rsid w:val="60AF76D8"/>
    <w:rsid w:val="60B44CEE"/>
    <w:rsid w:val="60D94755"/>
    <w:rsid w:val="60FD5ECF"/>
    <w:rsid w:val="61403739"/>
    <w:rsid w:val="61D549FD"/>
    <w:rsid w:val="63E609BC"/>
    <w:rsid w:val="6429050D"/>
    <w:rsid w:val="646E08AF"/>
    <w:rsid w:val="647307E7"/>
    <w:rsid w:val="648F5856"/>
    <w:rsid w:val="653268E2"/>
    <w:rsid w:val="65554CF2"/>
    <w:rsid w:val="65881026"/>
    <w:rsid w:val="65AE7F5E"/>
    <w:rsid w:val="65B03CD6"/>
    <w:rsid w:val="65D565F0"/>
    <w:rsid w:val="65F6778A"/>
    <w:rsid w:val="65F8408F"/>
    <w:rsid w:val="66517943"/>
    <w:rsid w:val="66C3230C"/>
    <w:rsid w:val="66E33C2D"/>
    <w:rsid w:val="66FF6BFF"/>
    <w:rsid w:val="67167BBF"/>
    <w:rsid w:val="67F105D6"/>
    <w:rsid w:val="67FA3023"/>
    <w:rsid w:val="688A4CB2"/>
    <w:rsid w:val="689B23E8"/>
    <w:rsid w:val="690A594E"/>
    <w:rsid w:val="6A581F9F"/>
    <w:rsid w:val="6AB44268"/>
    <w:rsid w:val="6AC054F8"/>
    <w:rsid w:val="6AC16985"/>
    <w:rsid w:val="6ADB780C"/>
    <w:rsid w:val="6B4B624F"/>
    <w:rsid w:val="6B511AB7"/>
    <w:rsid w:val="6B9145AA"/>
    <w:rsid w:val="6C2A1304"/>
    <w:rsid w:val="6C4E05BD"/>
    <w:rsid w:val="6C6E0447"/>
    <w:rsid w:val="6CC97B67"/>
    <w:rsid w:val="6CF25A8B"/>
    <w:rsid w:val="6DBC51E2"/>
    <w:rsid w:val="6E580AE7"/>
    <w:rsid w:val="6E613CA3"/>
    <w:rsid w:val="6F2F13F3"/>
    <w:rsid w:val="6F722DE8"/>
    <w:rsid w:val="6FAA6641"/>
    <w:rsid w:val="703026F0"/>
    <w:rsid w:val="70645DE9"/>
    <w:rsid w:val="715B2688"/>
    <w:rsid w:val="719929CA"/>
    <w:rsid w:val="71AF5789"/>
    <w:rsid w:val="71C12F3C"/>
    <w:rsid w:val="72227D09"/>
    <w:rsid w:val="722A3062"/>
    <w:rsid w:val="72BD3ED6"/>
    <w:rsid w:val="72D37256"/>
    <w:rsid w:val="72E70F53"/>
    <w:rsid w:val="73031EAB"/>
    <w:rsid w:val="737547B1"/>
    <w:rsid w:val="739E636F"/>
    <w:rsid w:val="73B01ED2"/>
    <w:rsid w:val="73B3553C"/>
    <w:rsid w:val="73C6500C"/>
    <w:rsid w:val="74257F85"/>
    <w:rsid w:val="751A73BE"/>
    <w:rsid w:val="754E7B5A"/>
    <w:rsid w:val="75AE0DD5"/>
    <w:rsid w:val="761D07FF"/>
    <w:rsid w:val="76404C02"/>
    <w:rsid w:val="7662313B"/>
    <w:rsid w:val="76CD4E63"/>
    <w:rsid w:val="77135BB8"/>
    <w:rsid w:val="77A31324"/>
    <w:rsid w:val="77A45665"/>
    <w:rsid w:val="77F4039A"/>
    <w:rsid w:val="785F4189"/>
    <w:rsid w:val="78753564"/>
    <w:rsid w:val="78780EC8"/>
    <w:rsid w:val="78E80909"/>
    <w:rsid w:val="78F22DFC"/>
    <w:rsid w:val="79020895"/>
    <w:rsid w:val="7919737D"/>
    <w:rsid w:val="79863274"/>
    <w:rsid w:val="79AB2CDA"/>
    <w:rsid w:val="79DD0083"/>
    <w:rsid w:val="7A6E65B2"/>
    <w:rsid w:val="7A6F3E76"/>
    <w:rsid w:val="7B3157EB"/>
    <w:rsid w:val="7B3726F5"/>
    <w:rsid w:val="7BAD3D31"/>
    <w:rsid w:val="7C0E6900"/>
    <w:rsid w:val="7C354406"/>
    <w:rsid w:val="7C653614"/>
    <w:rsid w:val="7C9A5F8C"/>
    <w:rsid w:val="7CAF2AE1"/>
    <w:rsid w:val="7D6240CD"/>
    <w:rsid w:val="7DC044BB"/>
    <w:rsid w:val="7DD06B3A"/>
    <w:rsid w:val="7DF509C8"/>
    <w:rsid w:val="7E3B06F8"/>
    <w:rsid w:val="7EA52511"/>
    <w:rsid w:val="7EAB5BFD"/>
    <w:rsid w:val="7EC95299"/>
    <w:rsid w:val="7F275E1B"/>
    <w:rsid w:val="7F277992"/>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qFormat/>
    <w:uiPriority w:val="0"/>
    <w:pPr>
      <w:keepNext/>
      <w:keepLines/>
      <w:spacing w:before="340" w:after="330" w:line="578" w:lineRule="auto"/>
      <w:outlineLvl w:val="0"/>
    </w:pPr>
    <w:rPr>
      <w:b/>
      <w:bCs/>
      <w:kern w:val="44"/>
      <w:sz w:val="44"/>
      <w:szCs w:val="44"/>
    </w:rPr>
  </w:style>
  <w:style w:type="paragraph" w:styleId="10">
    <w:name w:val="heading 2"/>
    <w:basedOn w:val="1"/>
    <w:next w:val="1"/>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next w:val="3"/>
    <w:qFormat/>
    <w:uiPriority w:val="99"/>
    <w:pPr>
      <w:spacing w:after="120" w:line="480" w:lineRule="auto"/>
    </w:pPr>
    <w:rPr>
      <w:rFonts w:ascii="Times New Roman" w:hAnsi="Times New Roman"/>
      <w:kern w:val="0"/>
      <w:sz w:val="24"/>
    </w:rPr>
  </w:style>
  <w:style w:type="paragraph" w:styleId="5">
    <w:name w:val="Body Text First Indent 2"/>
    <w:basedOn w:val="6"/>
    <w:next w:val="8"/>
    <w:qFormat/>
    <w:uiPriority w:val="0"/>
    <w:pPr>
      <w:ind w:firstLine="420" w:firstLineChars="200"/>
    </w:pPr>
    <w:rPr>
      <w:sz w:val="21"/>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1">
    <w:name w:val="table of authorities"/>
    <w:basedOn w:val="1"/>
    <w:next w:val="1"/>
    <w:qFormat/>
    <w:uiPriority w:val="0"/>
    <w:pPr>
      <w:ind w:left="420" w:leftChars="200"/>
    </w:pPr>
  </w:style>
  <w:style w:type="paragraph" w:styleId="12">
    <w:name w:val="toa heading"/>
    <w:basedOn w:val="1"/>
    <w:next w:val="1"/>
    <w:qFormat/>
    <w:uiPriority w:val="0"/>
    <w:pPr>
      <w:spacing w:before="120"/>
    </w:pPr>
    <w:rPr>
      <w:rFonts w:ascii="Arial" w:hAnsi="Arial" w:cs="Arial"/>
      <w:sz w:val="24"/>
    </w:rPr>
  </w:style>
  <w:style w:type="paragraph" w:styleId="13">
    <w:name w:val="Plain Text"/>
    <w:basedOn w:val="1"/>
    <w:qFormat/>
    <w:uiPriority w:val="99"/>
    <w:rPr>
      <w:rFonts w:ascii="宋体" w:hAnsi="Courier New"/>
      <w:szCs w:val="21"/>
    </w:rPr>
  </w:style>
  <w:style w:type="paragraph" w:styleId="14">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FollowedHyperlink"/>
    <w:basedOn w:val="19"/>
    <w:qFormat/>
    <w:uiPriority w:val="0"/>
    <w:rPr>
      <w:color w:val="444444"/>
      <w:sz w:val="21"/>
      <w:szCs w:val="21"/>
      <w:u w:val="none"/>
    </w:rPr>
  </w:style>
  <w:style w:type="character" w:styleId="21">
    <w:name w:val="HTML Definition"/>
    <w:basedOn w:val="19"/>
    <w:qFormat/>
    <w:uiPriority w:val="0"/>
  </w:style>
  <w:style w:type="character" w:styleId="22">
    <w:name w:val="HTML Typewriter"/>
    <w:basedOn w:val="19"/>
    <w:qFormat/>
    <w:uiPriority w:val="0"/>
    <w:rPr>
      <w:rFonts w:hint="default" w:ascii="monospace" w:hAnsi="monospace" w:eastAsia="monospace" w:cs="monospace"/>
      <w:sz w:val="20"/>
    </w:rPr>
  </w:style>
  <w:style w:type="character" w:styleId="23">
    <w:name w:val="HTML Acronym"/>
    <w:basedOn w:val="19"/>
    <w:qFormat/>
    <w:uiPriority w:val="0"/>
  </w:style>
  <w:style w:type="character" w:styleId="24">
    <w:name w:val="HTML Variable"/>
    <w:basedOn w:val="19"/>
    <w:qFormat/>
    <w:uiPriority w:val="0"/>
  </w:style>
  <w:style w:type="character" w:styleId="25">
    <w:name w:val="Hyperlink"/>
    <w:qFormat/>
    <w:uiPriority w:val="99"/>
    <w:rPr>
      <w:rFonts w:cs="Times New Roman"/>
      <w:color w:val="0000FF"/>
      <w:u w:val="single"/>
    </w:rPr>
  </w:style>
  <w:style w:type="character" w:styleId="26">
    <w:name w:val="HTML Code"/>
    <w:basedOn w:val="19"/>
    <w:qFormat/>
    <w:uiPriority w:val="0"/>
    <w:rPr>
      <w:rFonts w:hint="default"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qFormat/>
    <w:uiPriority w:val="0"/>
    <w:rPr>
      <w:rFonts w:ascii="monospace" w:hAnsi="monospace" w:eastAsia="monospace" w:cs="monospac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无间隔1"/>
    <w:basedOn w:val="1"/>
    <w:qFormat/>
    <w:uiPriority w:val="0"/>
    <w:pPr>
      <w:spacing w:line="400" w:lineRule="exact"/>
    </w:pPr>
    <w:rPr>
      <w:sz w:val="24"/>
    </w:rPr>
  </w:style>
  <w:style w:type="paragraph" w:customStyle="1" w:styleId="34">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5">
    <w:name w:val="hover17"/>
    <w:basedOn w:val="19"/>
    <w:qFormat/>
    <w:uiPriority w:val="0"/>
  </w:style>
  <w:style w:type="character" w:customStyle="1" w:styleId="36">
    <w:name w:val="hover18"/>
    <w:basedOn w:val="19"/>
    <w:qFormat/>
    <w:uiPriority w:val="0"/>
  </w:style>
  <w:style w:type="character" w:customStyle="1" w:styleId="37">
    <w:name w:val="xiadan"/>
    <w:basedOn w:val="19"/>
    <w:qFormat/>
    <w:uiPriority w:val="0"/>
    <w:rPr>
      <w:shd w:val="clear" w:fill="E4393C"/>
    </w:rPr>
  </w:style>
  <w:style w:type="character" w:customStyle="1" w:styleId="38">
    <w:name w:val="fr"/>
    <w:basedOn w:val="19"/>
    <w:qFormat/>
    <w:uiPriority w:val="0"/>
  </w:style>
  <w:style w:type="character" w:customStyle="1" w:styleId="39">
    <w:name w:val="first-child1"/>
    <w:basedOn w:val="19"/>
    <w:qFormat/>
    <w:uiPriority w:val="0"/>
    <w:rPr>
      <w:color w:val="1F3149"/>
      <w:sz w:val="19"/>
      <w:szCs w:val="19"/>
    </w:rPr>
  </w:style>
  <w:style w:type="character" w:customStyle="1" w:styleId="40">
    <w:name w:val="first-child2"/>
    <w:basedOn w:val="19"/>
    <w:qFormat/>
    <w:uiPriority w:val="0"/>
    <w:rPr>
      <w:color w:val="1F3149"/>
      <w:sz w:val="19"/>
      <w:szCs w:val="19"/>
    </w:rPr>
  </w:style>
  <w:style w:type="character" w:customStyle="1" w:styleId="41">
    <w:name w:val="icon_ds"/>
    <w:basedOn w:val="19"/>
    <w:qFormat/>
    <w:uiPriority w:val="0"/>
  </w:style>
  <w:style w:type="character" w:customStyle="1" w:styleId="42">
    <w:name w:val="icon_ds1"/>
    <w:basedOn w:val="19"/>
    <w:qFormat/>
    <w:uiPriority w:val="0"/>
    <w:rPr>
      <w:sz w:val="16"/>
      <w:szCs w:val="16"/>
    </w:rPr>
  </w:style>
  <w:style w:type="character" w:customStyle="1" w:styleId="43">
    <w:name w:val="icon_gys"/>
    <w:basedOn w:val="19"/>
    <w:qFormat/>
    <w:uiPriority w:val="0"/>
    <w:rPr>
      <w:sz w:val="16"/>
      <w:szCs w:val="16"/>
    </w:rPr>
  </w:style>
  <w:style w:type="character" w:customStyle="1" w:styleId="44">
    <w:name w:val="font41"/>
    <w:basedOn w:val="19"/>
    <w:qFormat/>
    <w:uiPriority w:val="0"/>
    <w:rPr>
      <w:rFonts w:hint="eastAsia" w:ascii="微软雅黑" w:hAnsi="微软雅黑" w:eastAsia="微软雅黑" w:cs="微软雅黑"/>
      <w:color w:val="000000"/>
      <w:sz w:val="20"/>
      <w:szCs w:val="20"/>
      <w:u w:val="none"/>
    </w:rPr>
  </w:style>
  <w:style w:type="character" w:customStyle="1" w:styleId="45">
    <w:name w:val="font51"/>
    <w:basedOn w:val="19"/>
    <w:qFormat/>
    <w:uiPriority w:val="0"/>
    <w:rPr>
      <w:rFonts w:hint="eastAsia" w:ascii="微软雅黑" w:hAnsi="微软雅黑" w:eastAsia="微软雅黑" w:cs="微软雅黑"/>
      <w:color w:val="FF0000"/>
      <w:sz w:val="20"/>
      <w:szCs w:val="20"/>
      <w:u w:val="none"/>
    </w:rPr>
  </w:style>
  <w:style w:type="character" w:customStyle="1" w:styleId="46">
    <w:name w:val="font61"/>
    <w:basedOn w:val="19"/>
    <w:qFormat/>
    <w:uiPriority w:val="0"/>
    <w:rPr>
      <w:rFonts w:hint="eastAsia" w:ascii="微软雅黑" w:hAnsi="微软雅黑" w:eastAsia="微软雅黑" w:cs="微软雅黑"/>
      <w:b/>
      <w:bCs/>
      <w:color w:val="000000"/>
      <w:sz w:val="20"/>
      <w:szCs w:val="20"/>
      <w:u w:val="none"/>
    </w:rPr>
  </w:style>
  <w:style w:type="character" w:customStyle="1" w:styleId="47">
    <w:name w:val="font11"/>
    <w:basedOn w:val="19"/>
    <w:qFormat/>
    <w:uiPriority w:val="0"/>
    <w:rPr>
      <w:rFonts w:hint="eastAsia" w:ascii="宋体" w:hAnsi="宋体" w:eastAsia="宋体" w:cs="宋体"/>
      <w:color w:val="000000"/>
      <w:sz w:val="20"/>
      <w:szCs w:val="20"/>
      <w:u w:val="none"/>
    </w:rPr>
  </w:style>
  <w:style w:type="paragraph" w:customStyle="1" w:styleId="48">
    <w:name w:val="大标题"/>
    <w:basedOn w:val="1"/>
    <w:next w:val="5"/>
    <w:qFormat/>
    <w:uiPriority w:val="0"/>
    <w:pPr>
      <w:jc w:val="center"/>
    </w:pPr>
    <w:rPr>
      <w:rFonts w:ascii="Arial" w:hAnsi="Arial" w:eastAsia="宋体"/>
      <w:b/>
      <w:sz w:val="28"/>
      <w:szCs w:val="24"/>
    </w:rPr>
  </w:style>
  <w:style w:type="paragraph" w:styleId="4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16621</Words>
  <Characters>18180</Characters>
  <Lines>0</Lines>
  <Paragraphs>0</Paragraphs>
  <TotalTime>2</TotalTime>
  <ScaleCrop>false</ScaleCrop>
  <LinksUpToDate>false</LinksUpToDate>
  <CharactersWithSpaces>19124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Estrus</cp:lastModifiedBy>
  <cp:lastPrinted>2024-05-17T08:18:00Z</cp:lastPrinted>
  <dcterms:modified xsi:type="dcterms:W3CDTF">2024-10-25T00:08:49Z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7361875BCD094A019D47F8C2B0F79614_13</vt:lpwstr>
  </property>
</Properties>
</file>