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6A6F9">
      <w:pPr>
        <w:tabs>
          <w:tab w:val="left" w:pos="1170"/>
        </w:tabs>
        <w:spacing w:line="360" w:lineRule="auto"/>
        <w:ind w:firstLine="442" w:firstLineChars="100"/>
        <w:rPr>
          <w:rFonts w:hint="eastAsia" w:asciiTheme="minorEastAsia" w:hAnsiTheme="minorEastAsia" w:eastAsiaTheme="minorEastAsia" w:cstheme="minorEastAsia"/>
          <w:b/>
          <w:bCs/>
          <w:sz w:val="44"/>
          <w:szCs w:val="44"/>
        </w:rPr>
      </w:pPr>
      <w:bookmarkStart w:id="0" w:name="_Toc281574833"/>
      <w:r>
        <w:rPr>
          <w:rFonts w:asciiTheme="minorEastAsia" w:hAnsiTheme="minorEastAsia" w:eastAsiaTheme="minorEastAsia" w:cstheme="minorEastAsia"/>
          <w:b/>
          <w:bCs/>
          <w:sz w:val="44"/>
          <w:szCs w:val="44"/>
        </w:rPr>
        <w:tab/>
      </w:r>
    </w:p>
    <w:p w14:paraId="2840887B">
      <w:pPr>
        <w:spacing w:line="360" w:lineRule="auto"/>
        <w:jc w:val="center"/>
        <w:rPr>
          <w:rFonts w:hint="eastAsia" w:asciiTheme="minorEastAsia" w:hAnsiTheme="minorEastAsia" w:eastAsiaTheme="minorEastAsia" w:cstheme="minorEastAsia"/>
          <w:b/>
          <w:bCs/>
          <w:sz w:val="40"/>
          <w:szCs w:val="44"/>
        </w:rPr>
      </w:pPr>
      <w:r>
        <w:rPr>
          <w:rFonts w:hint="eastAsia" w:asciiTheme="minorEastAsia" w:hAnsiTheme="minorEastAsia" w:eastAsiaTheme="minorEastAsia" w:cstheme="minorEastAsia"/>
          <w:b/>
          <w:bCs/>
          <w:sz w:val="40"/>
          <w:szCs w:val="44"/>
        </w:rPr>
        <w:t>博爱县自然资源局关于编制博爱县城镇开发边界详细规划单元划分及评估和高铁片区控制性详细规划</w:t>
      </w:r>
      <w:r>
        <w:rPr>
          <w:rFonts w:hint="eastAsia" w:asciiTheme="minorEastAsia" w:hAnsiTheme="minorEastAsia" w:eastAsiaTheme="minorEastAsia" w:cstheme="minorEastAsia"/>
          <w:b/>
          <w:bCs/>
          <w:sz w:val="40"/>
          <w:szCs w:val="44"/>
          <w:lang w:eastAsia="zh-CN"/>
        </w:rPr>
        <w:t>采购</w:t>
      </w:r>
      <w:r>
        <w:rPr>
          <w:rFonts w:hint="eastAsia" w:asciiTheme="minorEastAsia" w:hAnsiTheme="minorEastAsia" w:eastAsiaTheme="minorEastAsia" w:cstheme="minorEastAsia"/>
          <w:b/>
          <w:bCs/>
          <w:sz w:val="40"/>
          <w:szCs w:val="44"/>
        </w:rPr>
        <w:t>项目</w:t>
      </w:r>
    </w:p>
    <w:p w14:paraId="4EC0B159">
      <w:pPr>
        <w:spacing w:line="360" w:lineRule="auto"/>
        <w:ind w:firstLine="2409"/>
        <w:rPr>
          <w:rFonts w:hint="eastAsia" w:asciiTheme="minorEastAsia" w:hAnsiTheme="minorEastAsia" w:eastAsiaTheme="minorEastAsia" w:cstheme="minorEastAsia"/>
          <w:b/>
          <w:sz w:val="120"/>
          <w:szCs w:val="120"/>
        </w:rPr>
      </w:pPr>
    </w:p>
    <w:p w14:paraId="516074EE">
      <w:pPr>
        <w:spacing w:line="360" w:lineRule="auto"/>
        <w:jc w:val="center"/>
        <w:rPr>
          <w:rFonts w:hint="eastAsia"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14:paraId="7C72A0E1">
      <w:pPr>
        <w:pageBreakBefore w:val="0"/>
        <w:widowControl w:val="0"/>
        <w:kinsoku/>
        <w:wordWrap/>
        <w:overflowPunct/>
        <w:topLinePunct w:val="0"/>
        <w:autoSpaceDE/>
        <w:autoSpaceDN/>
        <w:bidi w:val="0"/>
        <w:adjustRightInd/>
        <w:snapToGrid w:val="0"/>
        <w:spacing w:line="440" w:lineRule="exact"/>
        <w:ind w:firstLine="723"/>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eastAsia="zh-CN"/>
        </w:rPr>
        <w:t>项目</w:t>
      </w:r>
      <w:r>
        <w:rPr>
          <w:rFonts w:hint="eastAsia" w:asciiTheme="minorEastAsia" w:hAnsiTheme="minorEastAsia" w:eastAsiaTheme="minorEastAsia" w:cstheme="minorEastAsia"/>
          <w:b/>
          <w:bCs/>
          <w:sz w:val="36"/>
          <w:szCs w:val="36"/>
        </w:rPr>
        <w:t>编号：</w:t>
      </w:r>
      <w:r>
        <w:rPr>
          <w:rFonts w:hint="eastAsia" w:asciiTheme="minorEastAsia" w:hAnsiTheme="minorEastAsia" w:eastAsiaTheme="minorEastAsia" w:cstheme="minorEastAsia"/>
          <w:b/>
          <w:bCs/>
          <w:sz w:val="36"/>
          <w:szCs w:val="36"/>
          <w:lang w:val="en-US" w:eastAsia="zh-CN"/>
        </w:rPr>
        <w:t>博财招标采购-2024-38</w:t>
      </w:r>
    </w:p>
    <w:p w14:paraId="28D45B26">
      <w:pPr>
        <w:pStyle w:val="2"/>
        <w:pageBreakBefore w:val="0"/>
        <w:widowControl w:val="0"/>
        <w:kinsoku/>
        <w:wordWrap/>
        <w:overflowPunct/>
        <w:topLinePunct w:val="0"/>
        <w:autoSpaceDE/>
        <w:autoSpaceDN/>
        <w:bidi w:val="0"/>
        <w:adjustRightInd/>
        <w:snapToGrid w:val="0"/>
        <w:spacing w:line="440" w:lineRule="exact"/>
        <w:textAlignment w:val="auto"/>
        <w:rPr>
          <w:rFonts w:hint="default"/>
          <w:lang w:val="en-US" w:eastAsia="zh-CN"/>
        </w:rPr>
      </w:pPr>
      <w:r>
        <w:rPr>
          <w:rFonts w:hint="eastAsia" w:asciiTheme="minorEastAsia" w:hAnsiTheme="minorEastAsia" w:eastAsiaTheme="minorEastAsia" w:cstheme="minorEastAsia"/>
          <w:b/>
          <w:bCs/>
          <w:sz w:val="36"/>
          <w:szCs w:val="36"/>
          <w:lang w:val="en-US" w:eastAsia="zh-CN"/>
        </w:rPr>
        <w:t xml:space="preserve">          采购编号：</w:t>
      </w:r>
      <w:r>
        <w:rPr>
          <w:rFonts w:hint="eastAsia" w:asciiTheme="minorEastAsia" w:hAnsiTheme="minorEastAsia" w:eastAsiaTheme="minorEastAsia" w:cstheme="minorEastAsia"/>
          <w:b/>
          <w:bCs/>
          <w:kern w:val="2"/>
          <w:sz w:val="36"/>
          <w:szCs w:val="36"/>
          <w:lang w:val="en-US" w:eastAsia="zh-CN" w:bidi="ar-SA"/>
        </w:rPr>
        <w:t>博政采购(2024)127号</w:t>
      </w:r>
    </w:p>
    <w:p w14:paraId="5492D072">
      <w:pPr>
        <w:ind w:firstLine="600"/>
        <w:jc w:val="center"/>
        <w:rPr>
          <w:rFonts w:hint="eastAsia" w:asciiTheme="minorEastAsia" w:hAnsiTheme="minorEastAsia" w:eastAsiaTheme="minorEastAsia" w:cstheme="minorEastAsia"/>
          <w:sz w:val="30"/>
        </w:rPr>
      </w:pPr>
      <w:r>
        <w:rPr>
          <w:rFonts w:hint="eastAsia" w:ascii="宋体" w:hAnsi="宋体" w:eastAsia="宋体" w:cs="宋体"/>
          <w:b/>
          <w:color w:val="auto"/>
          <w:sz w:val="32"/>
          <w:szCs w:val="32"/>
          <w:highlight w:val="none"/>
          <w:u w:val="double"/>
          <w:lang w:eastAsia="zh-CN"/>
        </w:rPr>
        <w:t>该项目全额面向中小企业采购</w:t>
      </w:r>
    </w:p>
    <w:p w14:paraId="1F53973C">
      <w:pPr>
        <w:ind w:firstLine="600"/>
        <w:rPr>
          <w:rFonts w:hint="eastAsia" w:asciiTheme="minorEastAsia" w:hAnsiTheme="minorEastAsia" w:eastAsiaTheme="minorEastAsia" w:cstheme="minorEastAsia"/>
          <w:sz w:val="30"/>
        </w:rPr>
      </w:pPr>
    </w:p>
    <w:p w14:paraId="64DD88E6">
      <w:pPr>
        <w:rPr>
          <w:rFonts w:hint="eastAsia" w:asciiTheme="minorEastAsia" w:hAnsiTheme="minorEastAsia" w:eastAsiaTheme="minorEastAsia" w:cstheme="minorEastAsia"/>
        </w:rPr>
      </w:pPr>
    </w:p>
    <w:p w14:paraId="21D9D0EC">
      <w:pPr>
        <w:pStyle w:val="13"/>
        <w:rPr>
          <w:rFonts w:hint="eastAsia" w:asciiTheme="minorEastAsia" w:hAnsiTheme="minorEastAsia" w:eastAsiaTheme="minorEastAsia" w:cstheme="minorEastAsia"/>
        </w:rPr>
      </w:pPr>
    </w:p>
    <w:p w14:paraId="355F8FD8">
      <w:pPr>
        <w:pStyle w:val="13"/>
      </w:pPr>
    </w:p>
    <w:p w14:paraId="2E1E223E">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人：博爱县自然资源局</w:t>
      </w:r>
    </w:p>
    <w:p w14:paraId="55147705">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代理机构：中常诚凯工程管理有限公司</w:t>
      </w:r>
    </w:p>
    <w:p w14:paraId="52F8DC1C">
      <w:pPr>
        <w:ind w:firstLine="643" w:firstLineChars="200"/>
        <w:rPr>
          <w:rFonts w:hint="eastAsia" w:asciiTheme="minorEastAsia" w:hAnsiTheme="minorEastAsia" w:eastAsiaTheme="minorEastAsia" w:cstheme="minorEastAsia"/>
          <w:b/>
          <w:bCs/>
          <w:sz w:val="32"/>
          <w:szCs w:val="32"/>
        </w:rPr>
        <w:sectPr>
          <w:footerReference r:id="rId4" w:type="first"/>
          <w:footerReference r:id="rId3" w:type="default"/>
          <w:pgSz w:w="11907" w:h="16840"/>
          <w:pgMar w:top="1440" w:right="1800" w:bottom="1440" w:left="1800"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期：二〇二四年</w:t>
      </w:r>
      <w:r>
        <w:rPr>
          <w:rFonts w:hint="eastAsia" w:asciiTheme="minorEastAsia" w:hAnsiTheme="minorEastAsia" w:eastAsiaTheme="minorEastAsia" w:cstheme="minorEastAsia"/>
          <w:b/>
          <w:bCs/>
          <w:sz w:val="32"/>
          <w:szCs w:val="32"/>
          <w:lang w:val="en-US" w:eastAsia="zh-CN"/>
        </w:rPr>
        <w:t>十一</w:t>
      </w:r>
      <w:r>
        <w:rPr>
          <w:rFonts w:hint="eastAsia" w:asciiTheme="minorEastAsia" w:hAnsiTheme="minorEastAsia" w:eastAsiaTheme="minorEastAsia" w:cstheme="minorEastAsia"/>
          <w:b/>
          <w:bCs/>
          <w:sz w:val="32"/>
          <w:szCs w:val="32"/>
        </w:rPr>
        <w:t>月</w:t>
      </w:r>
    </w:p>
    <w:p w14:paraId="25A4E39C">
      <w:pPr>
        <w:tabs>
          <w:tab w:val="left" w:pos="525"/>
        </w:tabs>
        <w:ind w:firstLine="643"/>
        <w:rPr>
          <w:rFonts w:hint="eastAsia" w:asciiTheme="minorEastAsia" w:hAnsiTheme="minorEastAsia" w:eastAsiaTheme="minorEastAsia" w:cstheme="minorEastAsia"/>
          <w:b/>
          <w:bCs/>
          <w:sz w:val="32"/>
          <w:szCs w:val="32"/>
        </w:rPr>
      </w:pPr>
      <w:r>
        <w:rPr>
          <w:rFonts w:asciiTheme="minorEastAsia" w:hAnsiTheme="minorEastAsia" w:eastAsiaTheme="minorEastAsia" w:cstheme="minorEastAsia"/>
          <w:b/>
          <w:bCs/>
          <w:sz w:val="32"/>
          <w:szCs w:val="32"/>
        </w:rPr>
        <w:tab/>
      </w:r>
    </w:p>
    <w:p w14:paraId="41BCA78C">
      <w:pPr>
        <w:ind w:firstLine="883"/>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14:paraId="7D747175">
      <w:pPr>
        <w:pStyle w:val="23"/>
        <w:tabs>
          <w:tab w:val="right" w:leader="dot" w:pos="8297"/>
        </w:tabs>
        <w:ind w:firstLine="422"/>
        <w:rPr>
          <w:rFonts w:asciiTheme="minorHAnsi" w:hAnsiTheme="minorHAnsi" w:eastAsiaTheme="minorEastAsia" w:cstheme="minorBidi"/>
          <w:szCs w:val="22"/>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p>
    <w:p w14:paraId="7731A045">
      <w:pPr>
        <w:pStyle w:val="23"/>
        <w:tabs>
          <w:tab w:val="right" w:leader="dot" w:pos="8297"/>
        </w:tabs>
        <w:spacing w:line="480" w:lineRule="auto"/>
        <w:rPr>
          <w:rFonts w:hint="eastAsia" w:ascii="宋体" w:hAnsi="宋体" w:cstheme="minorBidi"/>
          <w:b/>
          <w:sz w:val="24"/>
          <w:szCs w:val="22"/>
        </w:rPr>
      </w:pPr>
      <w:r>
        <w:fldChar w:fldCharType="begin"/>
      </w:r>
      <w:r>
        <w:instrText xml:space="preserve"> HYPERLINK \l "_Toc161588326" </w:instrText>
      </w:r>
      <w:r>
        <w:fldChar w:fldCharType="separate"/>
      </w:r>
      <w:r>
        <w:rPr>
          <w:rStyle w:val="36"/>
          <w:rFonts w:ascii="宋体" w:hAnsi="宋体" w:cs="宋体"/>
          <w:b/>
          <w:sz w:val="24"/>
        </w:rPr>
        <w:t>第一章</w:t>
      </w:r>
      <w:r>
        <w:rPr>
          <w:rStyle w:val="36"/>
          <w:rFonts w:hint="eastAsia" w:ascii="宋体" w:hAnsi="宋体" w:cs="宋体"/>
          <w:b/>
          <w:sz w:val="24"/>
        </w:rPr>
        <w:t xml:space="preserve"> </w:t>
      </w:r>
      <w:r>
        <w:rPr>
          <w:rStyle w:val="36"/>
          <w:rFonts w:ascii="宋体" w:hAnsi="宋体" w:cs="宋体"/>
          <w:b/>
          <w:bCs/>
          <w:sz w:val="24"/>
        </w:rPr>
        <w:t xml:space="preserve"> 招标公告</w:t>
      </w:r>
      <w:r>
        <w:rPr>
          <w:rFonts w:ascii="宋体" w:hAnsi="宋体"/>
          <w:b/>
          <w:sz w:val="24"/>
        </w:rPr>
        <w:tab/>
      </w:r>
      <w:r>
        <w:rPr>
          <w:rFonts w:ascii="宋体" w:hAnsi="宋体"/>
          <w:b/>
          <w:sz w:val="24"/>
        </w:rPr>
        <w:fldChar w:fldCharType="begin"/>
      </w:r>
      <w:r>
        <w:rPr>
          <w:rFonts w:ascii="宋体" w:hAnsi="宋体"/>
          <w:b/>
          <w:sz w:val="24"/>
        </w:rPr>
        <w:instrText xml:space="preserve"> PAGEREF _Toc161588326 \h </w:instrText>
      </w:r>
      <w:r>
        <w:rPr>
          <w:rFonts w:ascii="宋体" w:hAnsi="宋体"/>
          <w:b/>
          <w:sz w:val="24"/>
        </w:rPr>
        <w:fldChar w:fldCharType="separate"/>
      </w:r>
      <w:r>
        <w:rPr>
          <w:rFonts w:ascii="宋体" w:hAnsi="宋体"/>
          <w:b/>
          <w:sz w:val="24"/>
        </w:rPr>
        <w:t>- 5 -</w:t>
      </w:r>
      <w:r>
        <w:rPr>
          <w:rFonts w:ascii="宋体" w:hAnsi="宋体"/>
          <w:b/>
          <w:sz w:val="24"/>
        </w:rPr>
        <w:fldChar w:fldCharType="end"/>
      </w:r>
      <w:r>
        <w:rPr>
          <w:rFonts w:ascii="宋体" w:hAnsi="宋体"/>
          <w:b/>
          <w:sz w:val="24"/>
        </w:rPr>
        <w:fldChar w:fldCharType="end"/>
      </w:r>
    </w:p>
    <w:p w14:paraId="45DE6031">
      <w:pPr>
        <w:pStyle w:val="23"/>
        <w:tabs>
          <w:tab w:val="right" w:leader="dot" w:pos="8297"/>
        </w:tabs>
        <w:spacing w:line="480" w:lineRule="auto"/>
        <w:rPr>
          <w:rFonts w:hint="eastAsia" w:ascii="宋体" w:hAnsi="宋体" w:cstheme="minorBidi"/>
          <w:b/>
          <w:sz w:val="24"/>
          <w:szCs w:val="22"/>
        </w:rPr>
      </w:pPr>
      <w:r>
        <w:fldChar w:fldCharType="begin"/>
      </w:r>
      <w:r>
        <w:instrText xml:space="preserve"> HYPERLINK \l "_Toc161588328" </w:instrText>
      </w:r>
      <w:r>
        <w:fldChar w:fldCharType="separate"/>
      </w:r>
      <w:r>
        <w:rPr>
          <w:rStyle w:val="36"/>
          <w:rFonts w:ascii="宋体" w:hAnsi="宋体" w:cstheme="minorEastAsia"/>
          <w:b/>
          <w:sz w:val="24"/>
        </w:rPr>
        <w:t>第二章  供应商须知</w:t>
      </w:r>
      <w:r>
        <w:rPr>
          <w:rFonts w:ascii="宋体" w:hAnsi="宋体"/>
          <w:b/>
          <w:sz w:val="24"/>
        </w:rPr>
        <w:tab/>
      </w:r>
      <w:r>
        <w:rPr>
          <w:rFonts w:ascii="宋体" w:hAnsi="宋体"/>
          <w:b/>
          <w:sz w:val="24"/>
        </w:rPr>
        <w:fldChar w:fldCharType="begin"/>
      </w:r>
      <w:r>
        <w:rPr>
          <w:rFonts w:ascii="宋体" w:hAnsi="宋体"/>
          <w:b/>
          <w:sz w:val="24"/>
        </w:rPr>
        <w:instrText xml:space="preserve"> PAGEREF _Toc161588328 \h </w:instrText>
      </w:r>
      <w:r>
        <w:rPr>
          <w:rFonts w:ascii="宋体" w:hAnsi="宋体"/>
          <w:b/>
          <w:sz w:val="24"/>
        </w:rPr>
        <w:fldChar w:fldCharType="separate"/>
      </w:r>
      <w:r>
        <w:rPr>
          <w:rFonts w:ascii="宋体" w:hAnsi="宋体"/>
          <w:b/>
          <w:sz w:val="24"/>
        </w:rPr>
        <w:t>- 9 -</w:t>
      </w:r>
      <w:r>
        <w:rPr>
          <w:rFonts w:ascii="宋体" w:hAnsi="宋体"/>
          <w:b/>
          <w:sz w:val="24"/>
        </w:rPr>
        <w:fldChar w:fldCharType="end"/>
      </w:r>
      <w:r>
        <w:rPr>
          <w:rFonts w:ascii="宋体" w:hAnsi="宋体"/>
          <w:b/>
          <w:sz w:val="24"/>
        </w:rPr>
        <w:fldChar w:fldCharType="end"/>
      </w:r>
    </w:p>
    <w:p w14:paraId="7F1D0BA4">
      <w:pPr>
        <w:pStyle w:val="23"/>
        <w:tabs>
          <w:tab w:val="right" w:leader="dot" w:pos="8297"/>
        </w:tabs>
        <w:spacing w:line="480" w:lineRule="auto"/>
        <w:rPr>
          <w:rFonts w:hint="eastAsia" w:ascii="宋体" w:hAnsi="宋体" w:cstheme="minorBidi"/>
          <w:b/>
          <w:sz w:val="24"/>
          <w:szCs w:val="22"/>
        </w:rPr>
      </w:pPr>
      <w:r>
        <w:fldChar w:fldCharType="begin"/>
      </w:r>
      <w:r>
        <w:instrText xml:space="preserve"> HYPERLINK \l "_Toc161588340" </w:instrText>
      </w:r>
      <w:r>
        <w:fldChar w:fldCharType="separate"/>
      </w:r>
      <w:r>
        <w:rPr>
          <w:rStyle w:val="36"/>
          <w:rFonts w:ascii="宋体" w:hAnsi="宋体" w:cstheme="minorEastAsia"/>
          <w:b/>
          <w:sz w:val="24"/>
        </w:rPr>
        <w:t>第三章  评标办法（综合评分法）</w:t>
      </w:r>
      <w:r>
        <w:rPr>
          <w:rFonts w:ascii="宋体" w:hAnsi="宋体"/>
          <w:b/>
          <w:sz w:val="24"/>
        </w:rPr>
        <w:tab/>
      </w:r>
      <w:r>
        <w:rPr>
          <w:rFonts w:ascii="宋体" w:hAnsi="宋体"/>
          <w:b/>
          <w:sz w:val="24"/>
        </w:rPr>
        <w:fldChar w:fldCharType="begin"/>
      </w:r>
      <w:r>
        <w:rPr>
          <w:rFonts w:ascii="宋体" w:hAnsi="宋体"/>
          <w:b/>
          <w:sz w:val="24"/>
        </w:rPr>
        <w:instrText xml:space="preserve"> PAGEREF _Toc161588340 \h </w:instrText>
      </w:r>
      <w:r>
        <w:rPr>
          <w:rFonts w:ascii="宋体" w:hAnsi="宋体"/>
          <w:b/>
          <w:sz w:val="24"/>
        </w:rPr>
        <w:fldChar w:fldCharType="separate"/>
      </w:r>
      <w:r>
        <w:rPr>
          <w:rFonts w:ascii="宋体" w:hAnsi="宋体"/>
          <w:b/>
          <w:sz w:val="24"/>
        </w:rPr>
        <w:t>- 23 -</w:t>
      </w:r>
      <w:r>
        <w:rPr>
          <w:rFonts w:ascii="宋体" w:hAnsi="宋体"/>
          <w:b/>
          <w:sz w:val="24"/>
        </w:rPr>
        <w:fldChar w:fldCharType="end"/>
      </w:r>
      <w:r>
        <w:rPr>
          <w:rFonts w:ascii="宋体" w:hAnsi="宋体"/>
          <w:b/>
          <w:sz w:val="24"/>
        </w:rPr>
        <w:fldChar w:fldCharType="end"/>
      </w:r>
    </w:p>
    <w:p w14:paraId="18549C99">
      <w:pPr>
        <w:pStyle w:val="23"/>
        <w:tabs>
          <w:tab w:val="right" w:leader="dot" w:pos="8297"/>
        </w:tabs>
        <w:spacing w:line="480" w:lineRule="auto"/>
        <w:rPr>
          <w:rFonts w:hint="eastAsia" w:ascii="宋体" w:hAnsi="宋体" w:cstheme="minorBidi"/>
          <w:b/>
          <w:sz w:val="24"/>
          <w:szCs w:val="22"/>
        </w:rPr>
      </w:pPr>
      <w:r>
        <w:fldChar w:fldCharType="begin"/>
      </w:r>
      <w:r>
        <w:instrText xml:space="preserve"> HYPERLINK \l "_Toc161588347" </w:instrText>
      </w:r>
      <w:r>
        <w:fldChar w:fldCharType="separate"/>
      </w:r>
      <w:r>
        <w:rPr>
          <w:rStyle w:val="36"/>
          <w:rFonts w:ascii="宋体" w:hAnsi="宋体" w:cstheme="minorEastAsia"/>
          <w:b/>
          <w:sz w:val="24"/>
        </w:rPr>
        <w:t>第四章  合同条款及格式</w:t>
      </w:r>
      <w:r>
        <w:rPr>
          <w:rFonts w:ascii="宋体" w:hAnsi="宋体"/>
          <w:b/>
          <w:sz w:val="24"/>
        </w:rPr>
        <w:tab/>
      </w:r>
      <w:r>
        <w:rPr>
          <w:rFonts w:ascii="宋体" w:hAnsi="宋体"/>
          <w:b/>
          <w:sz w:val="24"/>
        </w:rPr>
        <w:fldChar w:fldCharType="begin"/>
      </w:r>
      <w:r>
        <w:rPr>
          <w:rFonts w:ascii="宋体" w:hAnsi="宋体"/>
          <w:b/>
          <w:sz w:val="24"/>
        </w:rPr>
        <w:instrText xml:space="preserve"> PAGEREF _Toc161588347 \h </w:instrText>
      </w:r>
      <w:r>
        <w:rPr>
          <w:rFonts w:ascii="宋体" w:hAnsi="宋体"/>
          <w:b/>
          <w:sz w:val="24"/>
        </w:rPr>
        <w:fldChar w:fldCharType="separate"/>
      </w:r>
      <w:r>
        <w:rPr>
          <w:rFonts w:ascii="宋体" w:hAnsi="宋体"/>
          <w:b/>
          <w:sz w:val="24"/>
        </w:rPr>
        <w:t>- 28 -</w:t>
      </w:r>
      <w:r>
        <w:rPr>
          <w:rFonts w:ascii="宋体" w:hAnsi="宋体"/>
          <w:b/>
          <w:sz w:val="24"/>
        </w:rPr>
        <w:fldChar w:fldCharType="end"/>
      </w:r>
      <w:r>
        <w:rPr>
          <w:rFonts w:ascii="宋体" w:hAnsi="宋体"/>
          <w:b/>
          <w:sz w:val="24"/>
        </w:rPr>
        <w:fldChar w:fldCharType="end"/>
      </w:r>
    </w:p>
    <w:p w14:paraId="0108638A">
      <w:pPr>
        <w:pStyle w:val="23"/>
        <w:tabs>
          <w:tab w:val="right" w:leader="dot" w:pos="8297"/>
        </w:tabs>
        <w:spacing w:line="480" w:lineRule="auto"/>
        <w:rPr>
          <w:rFonts w:hint="eastAsia" w:ascii="宋体" w:hAnsi="宋体" w:cstheme="minorBidi"/>
          <w:b/>
          <w:sz w:val="24"/>
          <w:szCs w:val="22"/>
        </w:rPr>
      </w:pPr>
      <w:r>
        <w:fldChar w:fldCharType="begin"/>
      </w:r>
      <w:r>
        <w:instrText xml:space="preserve"> HYPERLINK \l "_Toc161588348" </w:instrText>
      </w:r>
      <w:r>
        <w:fldChar w:fldCharType="separate"/>
      </w:r>
      <w:r>
        <w:rPr>
          <w:rStyle w:val="36"/>
          <w:rFonts w:ascii="宋体" w:hAnsi="宋体"/>
          <w:b/>
          <w:bCs/>
          <w:sz w:val="24"/>
        </w:rPr>
        <w:t>第五章</w:t>
      </w:r>
      <w:r>
        <w:rPr>
          <w:rStyle w:val="36"/>
          <w:rFonts w:hint="eastAsia" w:ascii="宋体" w:hAnsi="宋体"/>
          <w:b/>
          <w:bCs/>
          <w:sz w:val="24"/>
        </w:rPr>
        <w:t xml:space="preserve"> </w:t>
      </w:r>
      <w:r>
        <w:rPr>
          <w:rStyle w:val="36"/>
          <w:rFonts w:ascii="宋体" w:hAnsi="宋体"/>
          <w:b/>
          <w:bCs/>
          <w:sz w:val="24"/>
        </w:rPr>
        <w:t xml:space="preserve"> 采购内容及技术要求</w:t>
      </w:r>
      <w:r>
        <w:rPr>
          <w:rFonts w:ascii="宋体" w:hAnsi="宋体"/>
          <w:b/>
          <w:sz w:val="24"/>
        </w:rPr>
        <w:tab/>
      </w:r>
      <w:r>
        <w:rPr>
          <w:rFonts w:ascii="宋体" w:hAnsi="宋体"/>
          <w:b/>
          <w:sz w:val="24"/>
        </w:rPr>
        <w:fldChar w:fldCharType="begin"/>
      </w:r>
      <w:r>
        <w:rPr>
          <w:rFonts w:ascii="宋体" w:hAnsi="宋体"/>
          <w:b/>
          <w:sz w:val="24"/>
        </w:rPr>
        <w:instrText xml:space="preserve"> PAGEREF _Toc161588348 \h </w:instrText>
      </w:r>
      <w:r>
        <w:rPr>
          <w:rFonts w:ascii="宋体" w:hAnsi="宋体"/>
          <w:b/>
          <w:sz w:val="24"/>
        </w:rPr>
        <w:fldChar w:fldCharType="separate"/>
      </w:r>
      <w:r>
        <w:rPr>
          <w:rFonts w:ascii="宋体" w:hAnsi="宋体"/>
          <w:b/>
          <w:sz w:val="24"/>
        </w:rPr>
        <w:t xml:space="preserve">- </w:t>
      </w:r>
      <w:r>
        <w:rPr>
          <w:rFonts w:hint="eastAsia" w:ascii="宋体" w:hAnsi="宋体"/>
          <w:b/>
          <w:sz w:val="24"/>
          <w:lang w:val="en-US" w:eastAsia="zh-CN"/>
        </w:rPr>
        <w:t>32</w:t>
      </w:r>
      <w:r>
        <w:rPr>
          <w:rFonts w:ascii="宋体" w:hAnsi="宋体"/>
          <w:b/>
          <w:sz w:val="24"/>
        </w:rPr>
        <w:t xml:space="preserve"> -</w:t>
      </w:r>
      <w:r>
        <w:rPr>
          <w:rFonts w:ascii="宋体" w:hAnsi="宋体"/>
          <w:b/>
          <w:sz w:val="24"/>
        </w:rPr>
        <w:fldChar w:fldCharType="end"/>
      </w:r>
      <w:r>
        <w:rPr>
          <w:rFonts w:ascii="宋体" w:hAnsi="宋体"/>
          <w:b/>
          <w:sz w:val="24"/>
        </w:rPr>
        <w:fldChar w:fldCharType="end"/>
      </w:r>
    </w:p>
    <w:p w14:paraId="39DF6353">
      <w:pPr>
        <w:pStyle w:val="23"/>
        <w:tabs>
          <w:tab w:val="right" w:leader="dot" w:pos="8297"/>
        </w:tabs>
        <w:spacing w:line="480" w:lineRule="auto"/>
        <w:rPr>
          <w:rFonts w:hint="eastAsia" w:ascii="宋体" w:hAnsi="宋体" w:cstheme="minorBidi"/>
          <w:b/>
          <w:sz w:val="24"/>
          <w:szCs w:val="22"/>
        </w:rPr>
      </w:pPr>
      <w:r>
        <w:fldChar w:fldCharType="begin"/>
      </w:r>
      <w:r>
        <w:instrText xml:space="preserve"> HYPERLINK \l "_Toc161588349" </w:instrText>
      </w:r>
      <w:r>
        <w:fldChar w:fldCharType="separate"/>
      </w:r>
      <w:r>
        <w:rPr>
          <w:rStyle w:val="36"/>
          <w:rFonts w:ascii="宋体" w:hAnsi="宋体"/>
          <w:b/>
          <w:sz w:val="24"/>
        </w:rPr>
        <w:t>第六章  质疑与投诉</w:t>
      </w:r>
      <w:r>
        <w:rPr>
          <w:rFonts w:ascii="宋体" w:hAnsi="宋体"/>
          <w:b/>
          <w:sz w:val="24"/>
        </w:rPr>
        <w:tab/>
      </w:r>
      <w:r>
        <w:rPr>
          <w:rFonts w:ascii="宋体" w:hAnsi="宋体"/>
          <w:b/>
          <w:sz w:val="24"/>
        </w:rPr>
        <w:fldChar w:fldCharType="begin"/>
      </w:r>
      <w:r>
        <w:rPr>
          <w:rFonts w:ascii="宋体" w:hAnsi="宋体"/>
          <w:b/>
          <w:sz w:val="24"/>
        </w:rPr>
        <w:instrText xml:space="preserve"> PAGEREF _Toc161588349 \h </w:instrText>
      </w:r>
      <w:r>
        <w:rPr>
          <w:rFonts w:ascii="宋体" w:hAnsi="宋体"/>
          <w:b/>
          <w:sz w:val="24"/>
        </w:rPr>
        <w:fldChar w:fldCharType="separate"/>
      </w:r>
      <w:r>
        <w:rPr>
          <w:rFonts w:ascii="宋体" w:hAnsi="宋体"/>
          <w:b/>
          <w:sz w:val="24"/>
        </w:rPr>
        <w:t>- 34 -</w:t>
      </w:r>
      <w:r>
        <w:rPr>
          <w:rFonts w:ascii="宋体" w:hAnsi="宋体"/>
          <w:b/>
          <w:sz w:val="24"/>
        </w:rPr>
        <w:fldChar w:fldCharType="end"/>
      </w:r>
      <w:r>
        <w:rPr>
          <w:rFonts w:ascii="宋体" w:hAnsi="宋体"/>
          <w:b/>
          <w:sz w:val="24"/>
        </w:rPr>
        <w:fldChar w:fldCharType="end"/>
      </w:r>
    </w:p>
    <w:p w14:paraId="49F237DA">
      <w:pPr>
        <w:pStyle w:val="23"/>
        <w:tabs>
          <w:tab w:val="right" w:leader="dot" w:pos="8297"/>
        </w:tabs>
        <w:spacing w:line="480" w:lineRule="auto"/>
        <w:rPr>
          <w:rFonts w:hint="eastAsia" w:ascii="宋体" w:hAnsi="宋体" w:cstheme="minorBidi"/>
          <w:b/>
          <w:sz w:val="24"/>
          <w:szCs w:val="22"/>
        </w:rPr>
      </w:pPr>
      <w:r>
        <w:fldChar w:fldCharType="begin"/>
      </w:r>
      <w:r>
        <w:instrText xml:space="preserve"> HYPERLINK \l "_Toc161588351" </w:instrText>
      </w:r>
      <w:r>
        <w:fldChar w:fldCharType="separate"/>
      </w:r>
      <w:r>
        <w:rPr>
          <w:rStyle w:val="36"/>
          <w:rFonts w:ascii="宋体" w:hAnsi="宋体"/>
          <w:b/>
          <w:sz w:val="24"/>
        </w:rPr>
        <w:t>第七章  履约验收</w:t>
      </w:r>
      <w:r>
        <w:rPr>
          <w:rFonts w:ascii="宋体" w:hAnsi="宋体"/>
          <w:b/>
          <w:sz w:val="24"/>
        </w:rPr>
        <w:tab/>
      </w:r>
      <w:r>
        <w:rPr>
          <w:rFonts w:ascii="宋体" w:hAnsi="宋体"/>
          <w:b/>
          <w:sz w:val="24"/>
        </w:rPr>
        <w:fldChar w:fldCharType="begin"/>
      </w:r>
      <w:r>
        <w:rPr>
          <w:rFonts w:ascii="宋体" w:hAnsi="宋体"/>
          <w:b/>
          <w:sz w:val="24"/>
        </w:rPr>
        <w:instrText xml:space="preserve"> PAGEREF _Toc161588351 \h </w:instrText>
      </w:r>
      <w:r>
        <w:rPr>
          <w:rFonts w:ascii="宋体" w:hAnsi="宋体"/>
          <w:b/>
          <w:sz w:val="24"/>
        </w:rPr>
        <w:fldChar w:fldCharType="separate"/>
      </w:r>
      <w:r>
        <w:rPr>
          <w:rFonts w:ascii="宋体" w:hAnsi="宋体"/>
          <w:b/>
          <w:sz w:val="24"/>
        </w:rPr>
        <w:t>- 36 -</w:t>
      </w:r>
      <w:r>
        <w:rPr>
          <w:rFonts w:ascii="宋体" w:hAnsi="宋体"/>
          <w:b/>
          <w:sz w:val="24"/>
        </w:rPr>
        <w:fldChar w:fldCharType="end"/>
      </w:r>
      <w:r>
        <w:rPr>
          <w:rFonts w:ascii="宋体" w:hAnsi="宋体"/>
          <w:b/>
          <w:sz w:val="24"/>
        </w:rPr>
        <w:fldChar w:fldCharType="end"/>
      </w:r>
    </w:p>
    <w:p w14:paraId="6C557D2F">
      <w:pPr>
        <w:pStyle w:val="23"/>
        <w:tabs>
          <w:tab w:val="right" w:leader="dot" w:pos="8297"/>
        </w:tabs>
        <w:spacing w:line="480" w:lineRule="auto"/>
        <w:rPr>
          <w:rFonts w:hint="eastAsia" w:ascii="宋体" w:hAnsi="宋体" w:cstheme="minorBidi"/>
          <w:b/>
          <w:sz w:val="24"/>
          <w:szCs w:val="22"/>
        </w:rPr>
      </w:pPr>
      <w:r>
        <w:fldChar w:fldCharType="begin"/>
      </w:r>
      <w:r>
        <w:instrText xml:space="preserve"> HYPERLINK \l "_Toc161588352" </w:instrText>
      </w:r>
      <w:r>
        <w:fldChar w:fldCharType="separate"/>
      </w:r>
      <w:r>
        <w:rPr>
          <w:rStyle w:val="36"/>
          <w:rFonts w:ascii="宋体" w:hAnsi="宋体" w:cstheme="minorEastAsia"/>
          <w:b/>
          <w:sz w:val="24"/>
        </w:rPr>
        <w:t>第八章  投标文件格式</w:t>
      </w:r>
      <w:r>
        <w:rPr>
          <w:rFonts w:ascii="宋体" w:hAnsi="宋体"/>
          <w:b/>
          <w:sz w:val="24"/>
        </w:rPr>
        <w:tab/>
      </w:r>
      <w:r>
        <w:rPr>
          <w:rFonts w:ascii="宋体" w:hAnsi="宋体"/>
          <w:b/>
          <w:sz w:val="24"/>
        </w:rPr>
        <w:fldChar w:fldCharType="begin"/>
      </w:r>
      <w:r>
        <w:rPr>
          <w:rFonts w:ascii="宋体" w:hAnsi="宋体"/>
          <w:b/>
          <w:sz w:val="24"/>
        </w:rPr>
        <w:instrText xml:space="preserve"> PAGEREF _Toc161588352 \h </w:instrText>
      </w:r>
      <w:r>
        <w:rPr>
          <w:rFonts w:ascii="宋体" w:hAnsi="宋体"/>
          <w:b/>
          <w:sz w:val="24"/>
        </w:rPr>
        <w:fldChar w:fldCharType="separate"/>
      </w:r>
      <w:r>
        <w:rPr>
          <w:rFonts w:ascii="宋体" w:hAnsi="宋体"/>
          <w:b/>
          <w:sz w:val="24"/>
        </w:rPr>
        <w:t>- 37 -</w:t>
      </w:r>
      <w:r>
        <w:rPr>
          <w:rFonts w:ascii="宋体" w:hAnsi="宋体"/>
          <w:b/>
          <w:sz w:val="24"/>
        </w:rPr>
        <w:fldChar w:fldCharType="end"/>
      </w:r>
      <w:r>
        <w:rPr>
          <w:rFonts w:ascii="宋体" w:hAnsi="宋体"/>
          <w:b/>
          <w:sz w:val="24"/>
        </w:rPr>
        <w:fldChar w:fldCharType="end"/>
      </w:r>
    </w:p>
    <w:p w14:paraId="26B06FDC">
      <w:pPr>
        <w:spacing w:line="520" w:lineRule="exact"/>
        <w:ind w:right="-273" w:rightChars="-13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caps/>
          <w:szCs w:val="21"/>
          <w:lang w:val="zh-CN"/>
        </w:rPr>
        <w:fldChar w:fldCharType="end"/>
      </w:r>
    </w:p>
    <w:p w14:paraId="59C00118">
      <w:pPr>
        <w:pStyle w:val="26"/>
        <w:spacing w:line="360" w:lineRule="auto"/>
        <w:ind w:right="-63" w:rightChars="-30" w:firstLine="643"/>
        <w:rPr>
          <w:rFonts w:hint="eastAsia" w:asciiTheme="minorEastAsia" w:hAnsiTheme="minorEastAsia" w:eastAsiaTheme="minorEastAsia" w:cstheme="minorEastAsia"/>
          <w:bCs/>
        </w:rPr>
      </w:pPr>
    </w:p>
    <w:p w14:paraId="35F6DC12">
      <w:pPr>
        <w:pStyle w:val="26"/>
        <w:spacing w:line="360" w:lineRule="auto"/>
        <w:ind w:right="-63" w:rightChars="-30" w:firstLine="643"/>
        <w:rPr>
          <w:rFonts w:hint="eastAsia" w:asciiTheme="minorEastAsia" w:hAnsiTheme="minorEastAsia" w:eastAsiaTheme="minorEastAsia" w:cstheme="minorEastAsia"/>
          <w:bCs/>
        </w:rPr>
      </w:pPr>
    </w:p>
    <w:p w14:paraId="5A657D06">
      <w:pPr>
        <w:pStyle w:val="26"/>
        <w:spacing w:line="360" w:lineRule="auto"/>
        <w:ind w:right="-63" w:rightChars="-30" w:firstLine="643"/>
        <w:rPr>
          <w:rFonts w:hint="eastAsia" w:asciiTheme="minorEastAsia" w:hAnsiTheme="minorEastAsia" w:eastAsiaTheme="minorEastAsia" w:cstheme="minorEastAsia"/>
          <w:bCs/>
        </w:rPr>
      </w:pPr>
    </w:p>
    <w:p w14:paraId="027A2AE5">
      <w:pPr>
        <w:pStyle w:val="26"/>
        <w:spacing w:line="360" w:lineRule="auto"/>
        <w:ind w:right="-63" w:rightChars="-30" w:firstLine="643"/>
        <w:rPr>
          <w:rFonts w:hint="eastAsia" w:asciiTheme="minorEastAsia" w:hAnsiTheme="minorEastAsia" w:eastAsiaTheme="minorEastAsia" w:cstheme="minorEastAsia"/>
          <w:bCs/>
        </w:rPr>
      </w:pPr>
    </w:p>
    <w:p w14:paraId="23CC5342">
      <w:pPr>
        <w:pStyle w:val="26"/>
        <w:spacing w:line="360" w:lineRule="auto"/>
        <w:ind w:right="-63" w:rightChars="-30" w:firstLine="643"/>
        <w:rPr>
          <w:rFonts w:hint="eastAsia" w:asciiTheme="minorEastAsia" w:hAnsiTheme="minorEastAsia" w:eastAsiaTheme="minorEastAsia" w:cstheme="minorEastAsia"/>
          <w:bCs/>
        </w:rPr>
      </w:pPr>
    </w:p>
    <w:p w14:paraId="70A2CA11">
      <w:pPr>
        <w:pStyle w:val="3"/>
        <w:ind w:firstLine="883"/>
        <w:rPr>
          <w:rFonts w:hint="eastAsia" w:ascii="宋体" w:hAnsi="宋体" w:cs="宋体"/>
          <w:sz w:val="24"/>
        </w:rPr>
      </w:pPr>
      <w:bookmarkStart w:id="1" w:name="_Toc161588325"/>
      <w:bookmarkStart w:id="2" w:name="_Toc161584003"/>
      <w:r>
        <w:rPr>
          <w:rFonts w:hint="eastAsia"/>
        </w:rPr>
        <w:t>重要事项提示</w:t>
      </w:r>
      <w:bookmarkEnd w:id="1"/>
      <w:bookmarkEnd w:id="2"/>
    </w:p>
    <w:p w14:paraId="302EDCC5">
      <w:pPr>
        <w:spacing w:line="360" w:lineRule="auto"/>
        <w:rPr>
          <w:rFonts w:hint="eastAsia" w:ascii="宋体" w:hAnsi="宋体" w:cs="宋体"/>
          <w:sz w:val="24"/>
        </w:rPr>
      </w:pPr>
      <w:r>
        <w:rPr>
          <w:rFonts w:hint="eastAsia" w:ascii="宋体" w:hAnsi="宋体" w:cs="宋体"/>
          <w:sz w:val="24"/>
        </w:rPr>
        <w:t>各潜在投标人：</w:t>
      </w:r>
    </w:p>
    <w:p w14:paraId="10D84F4E">
      <w:pPr>
        <w:spacing w:line="360" w:lineRule="auto"/>
        <w:ind w:firstLine="480" w:firstLineChars="200"/>
        <w:rPr>
          <w:rFonts w:hint="eastAsia"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14:paraId="55671FBA">
      <w:pPr>
        <w:spacing w:line="360" w:lineRule="auto"/>
        <w:ind w:firstLine="480" w:firstLineChars="200"/>
        <w:rPr>
          <w:rFonts w:hint="eastAsia"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cs="宋体"/>
          <w:bCs/>
          <w:kern w:val="0"/>
          <w:sz w:val="24"/>
        </w:rPr>
        <w:t>企业 CA 密匙</w:t>
      </w:r>
      <w:r>
        <w:rPr>
          <w:rFonts w:hint="eastAsia" w:ascii="宋体" w:hAnsi="宋体" w:cs="宋体"/>
          <w:sz w:val="24"/>
        </w:rPr>
        <w:t>登录焦作市公共资源交易中心网站会员系统进行网上下载文件的，投标视为无效；</w:t>
      </w:r>
    </w:p>
    <w:p w14:paraId="70390BD8">
      <w:pPr>
        <w:pStyle w:val="25"/>
        <w:spacing w:before="0" w:beforeAutospacing="0" w:after="0" w:afterAutospacing="0" w:line="360" w:lineRule="auto"/>
        <w:ind w:firstLine="480" w:firstLineChars="200"/>
        <w:jc w:val="both"/>
        <w:rPr>
          <w:rFonts w:hint="eastAsia"/>
        </w:rPr>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57883F2D">
      <w:pPr>
        <w:pStyle w:val="25"/>
        <w:spacing w:before="0" w:beforeAutospacing="0" w:after="0" w:afterAutospacing="0" w:line="360" w:lineRule="auto"/>
        <w:ind w:firstLine="480" w:firstLineChars="200"/>
        <w:jc w:val="both"/>
        <w:rPr>
          <w:rFonts w:hint="eastAsia"/>
        </w:rPr>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20EC75CB">
      <w:pPr>
        <w:pStyle w:val="25"/>
        <w:numPr>
          <w:ilvl w:val="0"/>
          <w:numId w:val="2"/>
        </w:numPr>
        <w:spacing w:before="0" w:beforeAutospacing="0" w:after="0" w:afterAutospacing="0" w:line="360" w:lineRule="auto"/>
        <w:ind w:firstLine="480" w:firstLineChars="200"/>
        <w:jc w:val="both"/>
        <w:rPr>
          <w:rFonts w:hint="eastAsia"/>
        </w:rPr>
      </w:pPr>
      <w:r>
        <w:rPr>
          <w:rFonts w:hint="eastAsia"/>
        </w:rPr>
        <w:t>有下列情形之一的，将作为自动放弃、无效投标或废标处理：</w:t>
      </w:r>
    </w:p>
    <w:p w14:paraId="2A6FBB6C">
      <w:pPr>
        <w:pStyle w:val="25"/>
        <w:spacing w:before="0" w:beforeAutospacing="0" w:after="0" w:afterAutospacing="0" w:line="360" w:lineRule="auto"/>
        <w:ind w:firstLine="480" w:firstLineChars="200"/>
        <w:jc w:val="both"/>
        <w:rPr>
          <w:rFonts w:hint="eastAsia"/>
        </w:rPr>
      </w:pPr>
      <w:r>
        <w:rPr>
          <w:rFonts w:hint="eastAsia"/>
        </w:rPr>
        <w:t>1、未按招标文件明示的规定签字盖章的；</w:t>
      </w:r>
    </w:p>
    <w:p w14:paraId="1B75ED70">
      <w:pPr>
        <w:pStyle w:val="25"/>
        <w:spacing w:before="0" w:beforeAutospacing="0" w:after="0" w:afterAutospacing="0" w:line="360" w:lineRule="auto"/>
        <w:ind w:firstLine="480" w:firstLineChars="200"/>
        <w:jc w:val="both"/>
        <w:rPr>
          <w:rFonts w:hint="eastAsia"/>
        </w:rPr>
      </w:pPr>
      <w:r>
        <w:rPr>
          <w:rFonts w:hint="eastAsia"/>
        </w:rPr>
        <w:t>2、投标文件的关键内容（投标报价、合同履行期、质量标准等）未填写或填写字迹模糊、达不到采购要求的；</w:t>
      </w:r>
    </w:p>
    <w:p w14:paraId="162294F1">
      <w:pPr>
        <w:pStyle w:val="25"/>
        <w:spacing w:before="0" w:beforeAutospacing="0" w:after="0" w:afterAutospacing="0" w:line="360" w:lineRule="auto"/>
        <w:ind w:firstLine="480" w:firstLineChars="200"/>
        <w:jc w:val="both"/>
        <w:rPr>
          <w:rFonts w:hint="eastAsia"/>
        </w:rPr>
      </w:pPr>
      <w:r>
        <w:rPr>
          <w:rFonts w:hint="eastAsia"/>
        </w:rPr>
        <w:t>3、投标报价超出招标控制价的；</w:t>
      </w:r>
    </w:p>
    <w:p w14:paraId="47B89E51">
      <w:pPr>
        <w:pStyle w:val="25"/>
        <w:spacing w:before="0" w:beforeAutospacing="0" w:after="0" w:afterAutospacing="0" w:line="360" w:lineRule="auto"/>
        <w:ind w:firstLine="480" w:firstLineChars="200"/>
        <w:jc w:val="both"/>
        <w:rPr>
          <w:rFonts w:hint="eastAsia"/>
        </w:rPr>
      </w:pPr>
      <w:r>
        <w:rPr>
          <w:rFonts w:hint="eastAsia"/>
        </w:rPr>
        <w:t>4、供应商递交两份或多份内容不同的投标文件，或在一份投标文件中对同一招标项目有两个或多个报价，且未声明哪一个有效的；</w:t>
      </w:r>
    </w:p>
    <w:p w14:paraId="109E6F2E">
      <w:pPr>
        <w:pStyle w:val="25"/>
        <w:spacing w:before="0" w:beforeAutospacing="0" w:after="0" w:afterAutospacing="0" w:line="360" w:lineRule="auto"/>
        <w:ind w:firstLine="480" w:firstLineChars="200"/>
        <w:jc w:val="both"/>
        <w:rPr>
          <w:rFonts w:hint="eastAsia"/>
        </w:rPr>
      </w:pPr>
      <w:r>
        <w:rPr>
          <w:rFonts w:hint="eastAsia"/>
        </w:rPr>
        <w:t>5、相关资格证明文件不合格的；</w:t>
      </w:r>
    </w:p>
    <w:p w14:paraId="291C04D0">
      <w:pPr>
        <w:pStyle w:val="25"/>
        <w:spacing w:before="0" w:beforeAutospacing="0" w:after="0" w:afterAutospacing="0" w:line="360" w:lineRule="auto"/>
        <w:ind w:firstLine="480" w:firstLineChars="200"/>
        <w:jc w:val="both"/>
        <w:rPr>
          <w:rFonts w:hint="eastAsia"/>
        </w:rPr>
      </w:pPr>
      <w:r>
        <w:rPr>
          <w:rFonts w:hint="eastAsia"/>
        </w:rPr>
        <w:t>6、附有采购人不能接受的条件的；</w:t>
      </w:r>
    </w:p>
    <w:p w14:paraId="32F175E2">
      <w:pPr>
        <w:pStyle w:val="25"/>
        <w:spacing w:before="0" w:beforeAutospacing="0" w:after="0" w:afterAutospacing="0" w:line="360" w:lineRule="auto"/>
        <w:ind w:firstLine="480" w:firstLineChars="200"/>
        <w:jc w:val="both"/>
        <w:rPr>
          <w:rFonts w:hint="eastAsia"/>
        </w:rPr>
      </w:pPr>
      <w:r>
        <w:rPr>
          <w:rFonts w:hint="eastAsia"/>
        </w:rPr>
        <w:t>7、评标过程中，如因两个或两个以上投标人在同一台计算或同一个IP上传响应文件，而被不见面开标系统提示为“投标文件制作机器码一致”的，则视其投标无效。</w:t>
      </w:r>
    </w:p>
    <w:p w14:paraId="74441C2A">
      <w:pPr>
        <w:pStyle w:val="25"/>
        <w:spacing w:before="0" w:beforeAutospacing="0" w:after="0" w:afterAutospacing="0" w:line="360" w:lineRule="auto"/>
        <w:ind w:firstLine="480" w:firstLineChars="200"/>
        <w:jc w:val="both"/>
        <w:rPr>
          <w:rFonts w:hint="eastAsia"/>
        </w:rPr>
      </w:pPr>
      <w:r>
        <w:rPr>
          <w:rFonts w:hint="eastAsia"/>
        </w:rPr>
        <w:t>8、投标文件有明显不符合招标文件其它要求和有关法律法规的</w:t>
      </w:r>
    </w:p>
    <w:p w14:paraId="73F978E2">
      <w:pPr>
        <w:pStyle w:val="3"/>
        <w:spacing w:before="0" w:after="0" w:line="360" w:lineRule="auto"/>
        <w:ind w:firstLine="643" w:firstLineChars="200"/>
        <w:rPr>
          <w:rFonts w:hint="eastAsia" w:ascii="宋体" w:hAnsi="宋体" w:cs="宋体"/>
          <w:sz w:val="32"/>
          <w:szCs w:val="32"/>
        </w:rPr>
      </w:pPr>
    </w:p>
    <w:p w14:paraId="449F593B">
      <w:pPr>
        <w:ind w:firstLine="640"/>
        <w:rPr>
          <w:rFonts w:hint="eastAsia" w:ascii="宋体" w:hAnsi="宋体" w:cs="宋体"/>
          <w:sz w:val="32"/>
          <w:szCs w:val="32"/>
        </w:rPr>
      </w:pPr>
    </w:p>
    <w:p w14:paraId="302F1243">
      <w:pPr>
        <w:pStyle w:val="6"/>
        <w:ind w:firstLine="640"/>
        <w:rPr>
          <w:rFonts w:hint="eastAsia" w:ascii="宋体" w:hAnsi="宋体" w:cs="宋体"/>
          <w:sz w:val="32"/>
          <w:szCs w:val="32"/>
        </w:rPr>
      </w:pPr>
    </w:p>
    <w:p w14:paraId="18DC6869">
      <w:pPr>
        <w:ind w:firstLine="640"/>
        <w:rPr>
          <w:rFonts w:hint="eastAsia" w:ascii="宋体" w:hAnsi="宋体" w:cs="宋体"/>
          <w:sz w:val="32"/>
          <w:szCs w:val="32"/>
        </w:rPr>
      </w:pPr>
    </w:p>
    <w:p w14:paraId="5A9E5657">
      <w:pPr>
        <w:pStyle w:val="6"/>
        <w:ind w:firstLine="640"/>
        <w:rPr>
          <w:rFonts w:hint="eastAsia" w:ascii="宋体" w:hAnsi="宋体" w:cs="宋体"/>
          <w:sz w:val="32"/>
          <w:szCs w:val="32"/>
        </w:rPr>
      </w:pPr>
    </w:p>
    <w:p w14:paraId="07632B6A">
      <w:pPr>
        <w:ind w:firstLine="640"/>
        <w:rPr>
          <w:rFonts w:hint="eastAsia" w:ascii="宋体" w:hAnsi="宋体" w:cs="宋体"/>
          <w:sz w:val="32"/>
          <w:szCs w:val="32"/>
        </w:rPr>
      </w:pPr>
    </w:p>
    <w:p w14:paraId="028532E4">
      <w:pPr>
        <w:pStyle w:val="6"/>
      </w:pPr>
    </w:p>
    <w:p w14:paraId="0BD07166">
      <w:pPr>
        <w:pStyle w:val="26"/>
        <w:numPr>
          <w:ilvl w:val="0"/>
          <w:numId w:val="3"/>
        </w:numPr>
        <w:spacing w:line="360" w:lineRule="auto"/>
        <w:ind w:right="-63" w:rightChars="-30" w:firstLine="643"/>
        <w:jc w:val="left"/>
        <w:rPr>
          <w:rFonts w:hint="eastAsia" w:ascii="宋体" w:hAnsi="宋体" w:eastAsia="宋体" w:cs="宋体"/>
          <w:bCs/>
        </w:rPr>
        <w:sectPr>
          <w:headerReference r:id="rId5" w:type="default"/>
          <w:footerReference r:id="rId6" w:type="default"/>
          <w:pgSz w:w="11907" w:h="16840"/>
          <w:pgMar w:top="1440" w:right="1800" w:bottom="1440" w:left="1800" w:header="850" w:footer="998" w:gutter="0"/>
          <w:pgNumType w:fmt="numberInDash"/>
          <w:cols w:space="720" w:num="1"/>
          <w:docGrid w:type="lines" w:linePitch="380" w:charSpace="0"/>
        </w:sectPr>
      </w:pPr>
      <w:bookmarkStart w:id="3" w:name="_Toc161588326"/>
    </w:p>
    <w:p w14:paraId="0CD99DCD">
      <w:pPr>
        <w:pStyle w:val="26"/>
        <w:numPr>
          <w:ilvl w:val="0"/>
          <w:numId w:val="3"/>
        </w:numPr>
        <w:spacing w:line="360" w:lineRule="auto"/>
        <w:ind w:right="-63" w:rightChars="-30" w:firstLine="643"/>
        <w:jc w:val="left"/>
        <w:rPr>
          <w:rFonts w:hint="eastAsia" w:ascii="宋体" w:hAnsi="宋体" w:eastAsia="宋体" w:cs="宋体"/>
        </w:rPr>
      </w:pPr>
      <w:r>
        <w:rPr>
          <w:rFonts w:hint="eastAsia" w:ascii="宋体" w:hAnsi="宋体" w:eastAsia="宋体" w:cs="宋体"/>
          <w:bCs/>
        </w:rPr>
        <w:t>招标公告</w:t>
      </w:r>
      <w:bookmarkEnd w:id="3"/>
    </w:p>
    <w:p w14:paraId="138775DA">
      <w:pPr>
        <w:pStyle w:val="26"/>
        <w:widowControl/>
        <w:spacing w:before="0" w:after="0"/>
        <w:rPr>
          <w:rFonts w:hint="eastAsia" w:ascii="宋体" w:hAnsi="宋体" w:eastAsia="宋体" w:cs="宋体"/>
          <w:bCs/>
          <w:lang w:eastAsia="zh-CN"/>
        </w:rPr>
      </w:pPr>
      <w:bookmarkStart w:id="4" w:name="_Toc161584005"/>
      <w:bookmarkStart w:id="5" w:name="_Toc161588327"/>
      <w:bookmarkStart w:id="6" w:name="_Hlk162602586"/>
      <w:r>
        <w:rPr>
          <w:rFonts w:hint="eastAsia" w:ascii="宋体" w:hAnsi="宋体" w:eastAsia="宋体" w:cs="宋体"/>
          <w:bCs/>
          <w:lang w:eastAsia="zh-CN"/>
        </w:rPr>
        <w:t>博爱县自然资源局关于编制博爱县城镇开发边界详细规划单元划分及评估和高铁片区控制性详细规划采购项目</w:t>
      </w:r>
    </w:p>
    <w:p w14:paraId="4EC0DE66">
      <w:pPr>
        <w:pStyle w:val="26"/>
        <w:widowControl/>
        <w:spacing w:before="0" w:after="0"/>
        <w:rPr>
          <w:rFonts w:hint="eastAsia" w:ascii="宋体" w:hAnsi="宋体" w:eastAsia="宋体" w:cs="宋体"/>
          <w:bCs/>
        </w:rPr>
      </w:pPr>
      <w:r>
        <w:rPr>
          <w:rFonts w:hint="eastAsia" w:ascii="宋体" w:hAnsi="宋体" w:eastAsia="宋体" w:cs="宋体"/>
          <w:bCs/>
        </w:rPr>
        <w:t>招标公告（不见面开标）</w:t>
      </w:r>
      <w:bookmarkEnd w:id="4"/>
      <w:bookmarkEnd w:id="5"/>
    </w:p>
    <w:p w14:paraId="5820BD5B">
      <w:pPr>
        <w:pStyle w:val="4"/>
        <w:widowControl/>
        <w:spacing w:line="600" w:lineRule="atLeast"/>
        <w:ind w:firstLine="480"/>
        <w:jc w:val="center"/>
        <w:rPr>
          <w:vanish/>
        </w:rPr>
      </w:pPr>
    </w:p>
    <w:p w14:paraId="7B0D1EC7">
      <w:pPr>
        <w:widowControl/>
        <w:shd w:val="clear" w:color="auto" w:fill="F4F7FF"/>
        <w:spacing w:line="600" w:lineRule="atLeast"/>
        <w:jc w:val="center"/>
        <w:rPr>
          <w:rFonts w:hint="eastAsia" w:ascii="SourceHanSansCN-Regular" w:hAnsi="SourceHanSansCN-Regular" w:eastAsia="SourceHanSansCN-Regular" w:cs="SourceHanSansCN-Regular"/>
          <w:vanish/>
          <w:szCs w:val="21"/>
        </w:rPr>
      </w:pPr>
      <w:r>
        <w:rPr>
          <w:rFonts w:ascii="SourceHanSansCN-Regular" w:hAnsi="SourceHanSansCN-Regular" w:eastAsia="SourceHanSansCN-Regular" w:cs="SourceHanSansCN-Regular"/>
          <w:vanish/>
          <w:kern w:val="0"/>
          <w:szCs w:val="21"/>
          <w:shd w:val="clear" w:color="auto" w:fill="F4F7FF"/>
          <w:lang w:bidi="ar"/>
        </w:rPr>
        <w:t>存证时间：</w:t>
      </w:r>
    </w:p>
    <w:p w14:paraId="4162A683">
      <w:pPr>
        <w:widowControl/>
        <w:shd w:val="clear" w:color="auto" w:fill="F4F7FF"/>
        <w:spacing w:line="600" w:lineRule="atLeast"/>
        <w:jc w:val="center"/>
        <w:rPr>
          <w:rFonts w:hint="eastAsia" w:ascii="SourceHanSansCN-Regular" w:hAnsi="SourceHanSansCN-Regular" w:eastAsia="SourceHanSansCN-Regular" w:cs="SourceHanSansCN-Regular"/>
          <w:vanish/>
          <w:szCs w:val="21"/>
        </w:rPr>
      </w:pPr>
      <w:r>
        <w:rPr>
          <w:rFonts w:ascii="SourceHanSansCN-Regular" w:hAnsi="SourceHanSansCN-Regular" w:eastAsia="SourceHanSansCN-Regular" w:cs="SourceHanSansCN-Regular"/>
          <w:vanish/>
          <w:kern w:val="0"/>
          <w:szCs w:val="21"/>
          <w:shd w:val="clear" w:color="auto" w:fill="F4F7FF"/>
          <w:lang w:bidi="ar"/>
        </w:rPr>
        <w:t>存证哈希值：</w:t>
      </w:r>
    </w:p>
    <w:p w14:paraId="009AD0ED">
      <w:pPr>
        <w:widowControl/>
        <w:shd w:val="clear" w:color="auto" w:fill="F4F7FF"/>
        <w:spacing w:line="600" w:lineRule="atLeast"/>
        <w:jc w:val="center"/>
        <w:rPr>
          <w:rFonts w:hint="eastAsia" w:ascii="SourceHanSansCN-Regular" w:hAnsi="SourceHanSansCN-Regular" w:eastAsia="SourceHanSansCN-Regular" w:cs="SourceHanSansCN-Regular"/>
          <w:vanish/>
          <w:szCs w:val="21"/>
        </w:rPr>
      </w:pPr>
      <w:r>
        <w:rPr>
          <w:rFonts w:ascii="SourceHanSansCN-Regular" w:hAnsi="SourceHanSansCN-Regular" w:eastAsia="SourceHanSansCN-Regular" w:cs="SourceHanSansCN-Regular"/>
          <w:vanish/>
          <w:kern w:val="0"/>
          <w:szCs w:val="21"/>
          <w:shd w:val="clear" w:color="auto" w:fill="F4F7FF"/>
          <w:lang w:bidi="ar"/>
        </w:rPr>
        <w:t>区块高度：</w:t>
      </w:r>
    </w:p>
    <w:tbl>
      <w:tblPr>
        <w:tblStyle w:val="30"/>
        <w:tblW w:w="8700" w:type="dxa"/>
        <w:tblInd w:w="0" w:type="dxa"/>
        <w:tblLayout w:type="autofit"/>
        <w:tblCellMar>
          <w:top w:w="15" w:type="dxa"/>
          <w:left w:w="15" w:type="dxa"/>
          <w:bottom w:w="15" w:type="dxa"/>
          <w:right w:w="15" w:type="dxa"/>
        </w:tblCellMar>
      </w:tblPr>
      <w:tblGrid>
        <w:gridCol w:w="8700"/>
      </w:tblGrid>
      <w:tr w14:paraId="18A64750">
        <w:tblPrEx>
          <w:tblCellMar>
            <w:top w:w="15" w:type="dxa"/>
            <w:left w:w="15" w:type="dxa"/>
            <w:bottom w:w="15" w:type="dxa"/>
            <w:right w:w="15" w:type="dxa"/>
          </w:tblCellMar>
        </w:tblPrEx>
        <w:trPr>
          <w:trHeight w:val="1319" w:hRule="atLeast"/>
        </w:trPr>
        <w:tc>
          <w:tcPr>
            <w:tcW w:w="87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4E4DC5B3">
            <w:pPr>
              <w:pStyle w:val="25"/>
              <w:spacing w:line="435" w:lineRule="atLeast"/>
              <w:ind w:firstLine="480"/>
              <w:rPr>
                <w:rFonts w:hint="eastAsia"/>
              </w:rPr>
            </w:pPr>
            <w:r>
              <w:rPr>
                <w:rFonts w:hint="eastAsia"/>
              </w:rPr>
              <w:t>项目概况：</w:t>
            </w:r>
            <w:r>
              <w:rPr>
                <w:rFonts w:hint="eastAsia"/>
                <w:lang w:eastAsia="zh-CN"/>
              </w:rPr>
              <w:t>博爱县自然资源局关于编制博爱县城镇开发边界详细规划单元划分及评估和高铁片区控制性详细规划采购项目</w:t>
            </w:r>
            <w:r>
              <w:rPr>
                <w:rFonts w:hint="eastAsia"/>
              </w:rPr>
              <w:t>的潜在供应商应在焦作市公共资源交易中心网站获取采购文件，并于</w:t>
            </w:r>
            <w:r>
              <w:rPr>
                <w:rFonts w:hint="eastAsia"/>
                <w:u w:val="single"/>
              </w:rPr>
              <w:t xml:space="preserve"> 2024年</w:t>
            </w:r>
            <w:r>
              <w:rPr>
                <w:rFonts w:hint="eastAsia"/>
                <w:u w:val="single"/>
                <w:lang w:val="en-US" w:eastAsia="zh-CN"/>
              </w:rPr>
              <w:t>12</w:t>
            </w:r>
            <w:r>
              <w:rPr>
                <w:rFonts w:hint="eastAsia"/>
                <w:u w:val="single"/>
              </w:rPr>
              <w:t>月</w:t>
            </w:r>
            <w:r>
              <w:rPr>
                <w:rFonts w:hint="eastAsia"/>
                <w:u w:val="single"/>
                <w:lang w:val="en-US" w:eastAsia="zh-CN"/>
              </w:rPr>
              <w:t xml:space="preserve">12 </w:t>
            </w:r>
            <w:r>
              <w:rPr>
                <w:rFonts w:hint="eastAsia"/>
                <w:u w:val="single"/>
              </w:rPr>
              <w:t>日上午9时00分（北京时间）</w:t>
            </w:r>
            <w:r>
              <w:rPr>
                <w:rFonts w:hint="eastAsia"/>
              </w:rPr>
              <w:t>前提交响应文件。</w:t>
            </w:r>
          </w:p>
        </w:tc>
      </w:tr>
    </w:tbl>
    <w:p w14:paraId="3E0A7A7D">
      <w:pPr>
        <w:pStyle w:val="25"/>
        <w:spacing w:before="0" w:beforeAutospacing="0" w:after="0" w:afterAutospacing="0" w:line="435" w:lineRule="atLeast"/>
        <w:ind w:firstLine="482"/>
        <w:rPr>
          <w:rFonts w:hint="eastAsia"/>
        </w:rPr>
      </w:pPr>
      <w:r>
        <w:rPr>
          <w:rStyle w:val="33"/>
          <w:rFonts w:hint="eastAsia"/>
          <w:bCs/>
        </w:rPr>
        <w:t>一、项目基本情况</w:t>
      </w:r>
    </w:p>
    <w:p w14:paraId="3309F09E">
      <w:pPr>
        <w:pStyle w:val="25"/>
        <w:spacing w:before="0" w:beforeAutospacing="0" w:after="0" w:afterAutospacing="0" w:line="435" w:lineRule="atLeast"/>
        <w:ind w:firstLine="480"/>
        <w:rPr>
          <w:rFonts w:hint="eastAsia"/>
        </w:rPr>
      </w:pPr>
      <w:r>
        <w:rPr>
          <w:rFonts w:hint="eastAsia"/>
        </w:rPr>
        <w:t>1</w:t>
      </w:r>
      <w:r>
        <w:t>.</w:t>
      </w:r>
      <w:r>
        <w:rPr>
          <w:rFonts w:hint="eastAsia"/>
          <w:lang w:eastAsia="zh-CN"/>
        </w:rPr>
        <w:t>项目</w:t>
      </w:r>
      <w:r>
        <w:rPr>
          <w:rFonts w:hint="eastAsia"/>
        </w:rPr>
        <w:t>编号：</w:t>
      </w:r>
      <w:r>
        <w:rPr>
          <w:rFonts w:hint="eastAsia"/>
          <w:lang w:val="en-US" w:eastAsia="zh-CN"/>
        </w:rPr>
        <w:t>博财招标采购-2024-38</w:t>
      </w:r>
    </w:p>
    <w:p w14:paraId="1F60A3C2">
      <w:pPr>
        <w:pStyle w:val="25"/>
        <w:spacing w:before="0" w:beforeAutospacing="0" w:after="0" w:afterAutospacing="0" w:line="435" w:lineRule="atLeast"/>
        <w:ind w:firstLine="480"/>
        <w:rPr>
          <w:rFonts w:hint="eastAsia" w:eastAsia="宋体"/>
          <w:highlight w:val="red"/>
          <w:lang w:eastAsia="zh-CN"/>
        </w:rPr>
      </w:pPr>
      <w:r>
        <w:rPr>
          <w:rFonts w:hint="eastAsia"/>
        </w:rPr>
        <w:t>2</w:t>
      </w:r>
      <w:r>
        <w:t>.</w:t>
      </w:r>
      <w:r>
        <w:rPr>
          <w:rFonts w:hint="eastAsia"/>
        </w:rPr>
        <w:t>项目名称：</w:t>
      </w:r>
      <w:r>
        <w:rPr>
          <w:rFonts w:hint="eastAsia"/>
          <w:lang w:eastAsia="zh-CN"/>
        </w:rPr>
        <w:t>博爱县自然资源局关于编制博爱县城镇开发边界详细规划单元划分及评估和高铁片区控制性详细规划采购项目</w:t>
      </w:r>
    </w:p>
    <w:p w14:paraId="59771275">
      <w:pPr>
        <w:pStyle w:val="25"/>
        <w:spacing w:before="0" w:beforeAutospacing="0" w:after="0" w:afterAutospacing="0" w:line="435" w:lineRule="atLeast"/>
        <w:ind w:firstLine="480"/>
        <w:rPr>
          <w:rFonts w:hint="eastAsia"/>
        </w:rPr>
      </w:pPr>
      <w:r>
        <w:rPr>
          <w:rFonts w:hint="eastAsia"/>
        </w:rPr>
        <w:t>3</w:t>
      </w:r>
      <w:r>
        <w:t>.</w:t>
      </w:r>
      <w:r>
        <w:rPr>
          <w:rFonts w:hint="eastAsia"/>
        </w:rPr>
        <w:t>采购方式：公开招标</w:t>
      </w:r>
    </w:p>
    <w:p w14:paraId="480BE932">
      <w:pPr>
        <w:pStyle w:val="25"/>
        <w:spacing w:before="0" w:beforeAutospacing="0" w:after="0" w:afterAutospacing="0" w:line="435" w:lineRule="atLeast"/>
        <w:ind w:firstLine="480"/>
        <w:rPr>
          <w:rFonts w:hint="eastAsia"/>
        </w:rPr>
      </w:pPr>
      <w:r>
        <w:rPr>
          <w:rFonts w:hint="eastAsia"/>
        </w:rPr>
        <w:t>4</w:t>
      </w:r>
      <w:r>
        <w:t>.</w:t>
      </w:r>
      <w:r>
        <w:rPr>
          <w:rFonts w:hint="eastAsia"/>
        </w:rPr>
        <w:t>预算金额：</w:t>
      </w:r>
      <w:r>
        <w:t>2</w:t>
      </w:r>
      <w:r>
        <w:rPr>
          <w:rFonts w:hint="eastAsia"/>
          <w:lang w:val="en-US" w:eastAsia="zh-CN"/>
        </w:rPr>
        <w:t>4</w:t>
      </w:r>
      <w:r>
        <w:t>00000.00</w:t>
      </w:r>
      <w:r>
        <w:rPr>
          <w:rFonts w:hint="eastAsia"/>
        </w:rPr>
        <w:t>元</w:t>
      </w:r>
    </w:p>
    <w:tbl>
      <w:tblPr>
        <w:tblStyle w:val="30"/>
        <w:tblpPr w:leftFromText="180" w:rightFromText="180" w:vertAnchor="text" w:horzAnchor="page" w:tblpX="1454" w:tblpY="14"/>
        <w:tblOverlap w:val="never"/>
        <w:tblW w:w="93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
        <w:gridCol w:w="1085"/>
        <w:gridCol w:w="2512"/>
        <w:gridCol w:w="1218"/>
        <w:gridCol w:w="1294"/>
        <w:gridCol w:w="1705"/>
        <w:gridCol w:w="1268"/>
      </w:tblGrid>
      <w:tr w14:paraId="1D64F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93" w:type="dxa"/>
            <w:vAlign w:val="center"/>
          </w:tcPr>
          <w:p w14:paraId="0BFE0313">
            <w:pPr>
              <w:spacing w:line="440" w:lineRule="exact"/>
              <w:rPr>
                <w:rFonts w:hint="eastAsia" w:ascii="宋体" w:hAnsi="宋体" w:cs="宋体"/>
                <w:sz w:val="24"/>
              </w:rPr>
            </w:pPr>
            <w:r>
              <w:rPr>
                <w:rFonts w:hint="eastAsia" w:ascii="宋体" w:hAnsi="宋体" w:cs="宋体"/>
                <w:spacing w:val="2"/>
                <w:sz w:val="24"/>
              </w:rPr>
              <w:t>序号</w:t>
            </w:r>
          </w:p>
        </w:tc>
        <w:tc>
          <w:tcPr>
            <w:tcW w:w="1085" w:type="dxa"/>
            <w:vAlign w:val="center"/>
          </w:tcPr>
          <w:p w14:paraId="2AC8B690">
            <w:pPr>
              <w:spacing w:line="440" w:lineRule="exact"/>
              <w:jc w:val="center"/>
              <w:rPr>
                <w:rFonts w:hint="eastAsia" w:ascii="宋体" w:hAnsi="宋体" w:cs="宋体"/>
                <w:sz w:val="24"/>
              </w:rPr>
            </w:pPr>
            <w:r>
              <w:rPr>
                <w:rFonts w:hint="eastAsia" w:ascii="宋体" w:hAnsi="宋体" w:cs="宋体"/>
                <w:spacing w:val="-4"/>
                <w:sz w:val="24"/>
                <w:u w:val="none"/>
              </w:rPr>
              <w:t>包</w:t>
            </w:r>
            <w:r>
              <w:rPr>
                <w:rFonts w:hint="eastAsia" w:ascii="宋体" w:hAnsi="宋体" w:cs="宋体"/>
                <w:spacing w:val="-2"/>
                <w:sz w:val="24"/>
                <w:u w:val="none"/>
              </w:rPr>
              <w:t>号</w:t>
            </w:r>
          </w:p>
        </w:tc>
        <w:tc>
          <w:tcPr>
            <w:tcW w:w="2512" w:type="dxa"/>
            <w:vAlign w:val="center"/>
          </w:tcPr>
          <w:p w14:paraId="711070CD">
            <w:pPr>
              <w:spacing w:line="440" w:lineRule="exact"/>
              <w:ind w:firstLine="488"/>
              <w:jc w:val="center"/>
              <w:rPr>
                <w:rFonts w:hint="eastAsia" w:ascii="宋体" w:hAnsi="宋体" w:cs="宋体"/>
                <w:sz w:val="24"/>
              </w:rPr>
            </w:pPr>
            <w:r>
              <w:rPr>
                <w:rFonts w:hint="eastAsia" w:ascii="宋体" w:hAnsi="宋体" w:cs="宋体"/>
                <w:spacing w:val="2"/>
                <w:sz w:val="24"/>
              </w:rPr>
              <w:t>包</w:t>
            </w:r>
            <w:r>
              <w:rPr>
                <w:rFonts w:hint="eastAsia" w:ascii="宋体" w:hAnsi="宋体" w:cs="宋体"/>
                <w:spacing w:val="1"/>
                <w:sz w:val="24"/>
              </w:rPr>
              <w:t>名称</w:t>
            </w:r>
          </w:p>
        </w:tc>
        <w:tc>
          <w:tcPr>
            <w:tcW w:w="1218" w:type="dxa"/>
            <w:vAlign w:val="center"/>
          </w:tcPr>
          <w:p w14:paraId="1EC4550C">
            <w:pPr>
              <w:spacing w:line="440" w:lineRule="exact"/>
              <w:rPr>
                <w:rFonts w:hint="eastAsia" w:ascii="宋体" w:hAnsi="宋体" w:cs="宋体"/>
                <w:sz w:val="24"/>
              </w:rPr>
            </w:pPr>
            <w:r>
              <w:rPr>
                <w:rFonts w:hint="eastAsia" w:ascii="宋体" w:hAnsi="宋体" w:cs="宋体"/>
                <w:spacing w:val="4"/>
                <w:sz w:val="24"/>
              </w:rPr>
              <w:t>包预算(元)</w:t>
            </w:r>
          </w:p>
        </w:tc>
        <w:tc>
          <w:tcPr>
            <w:tcW w:w="1294" w:type="dxa"/>
            <w:vAlign w:val="center"/>
          </w:tcPr>
          <w:p w14:paraId="6CFF687A">
            <w:pPr>
              <w:spacing w:line="440" w:lineRule="exact"/>
              <w:rPr>
                <w:rFonts w:hint="eastAsia" w:ascii="宋体" w:hAnsi="宋体" w:cs="宋体"/>
                <w:sz w:val="24"/>
              </w:rPr>
            </w:pPr>
            <w:r>
              <w:rPr>
                <w:rFonts w:hint="eastAsia" w:ascii="宋体" w:hAnsi="宋体" w:cs="宋体"/>
                <w:spacing w:val="5"/>
                <w:sz w:val="24"/>
              </w:rPr>
              <w:t>包最高限</w:t>
            </w:r>
            <w:r>
              <w:rPr>
                <w:rFonts w:hint="eastAsia" w:ascii="宋体" w:hAnsi="宋体" w:cs="宋体"/>
                <w:spacing w:val="4"/>
                <w:sz w:val="24"/>
              </w:rPr>
              <w:t>价</w:t>
            </w:r>
            <w:r>
              <w:rPr>
                <w:rFonts w:hint="eastAsia" w:ascii="宋体" w:hAnsi="宋体" w:cs="宋体"/>
                <w:spacing w:val="-11"/>
                <w:sz w:val="24"/>
              </w:rPr>
              <w:t>(</w:t>
            </w:r>
            <w:r>
              <w:rPr>
                <w:rFonts w:hint="eastAsia" w:ascii="宋体" w:hAnsi="宋体" w:cs="宋体"/>
                <w:spacing w:val="-10"/>
                <w:sz w:val="24"/>
              </w:rPr>
              <w:t>元)</w:t>
            </w:r>
          </w:p>
        </w:tc>
        <w:tc>
          <w:tcPr>
            <w:tcW w:w="1705" w:type="dxa"/>
            <w:vAlign w:val="center"/>
          </w:tcPr>
          <w:p w14:paraId="496B50D9">
            <w:pPr>
              <w:spacing w:line="440" w:lineRule="exact"/>
              <w:jc w:val="center"/>
              <w:rPr>
                <w:rFonts w:hint="eastAsia" w:ascii="宋体" w:hAnsi="宋体" w:cs="宋体"/>
                <w:spacing w:val="5"/>
                <w:sz w:val="24"/>
              </w:rPr>
            </w:pPr>
            <w:r>
              <w:rPr>
                <w:rFonts w:hint="eastAsia" w:ascii="宋体" w:hAnsi="宋体" w:cs="宋体"/>
                <w:spacing w:val="5"/>
                <w:sz w:val="24"/>
              </w:rPr>
              <w:t>是否专门面向中小企业</w:t>
            </w:r>
          </w:p>
        </w:tc>
        <w:tc>
          <w:tcPr>
            <w:tcW w:w="1268" w:type="dxa"/>
            <w:vAlign w:val="center"/>
          </w:tcPr>
          <w:p w14:paraId="39A6F0D6">
            <w:pPr>
              <w:spacing w:line="440" w:lineRule="exact"/>
              <w:jc w:val="center"/>
              <w:rPr>
                <w:rFonts w:hint="eastAsia" w:ascii="宋体" w:hAnsi="宋体" w:cs="宋体"/>
                <w:spacing w:val="5"/>
                <w:sz w:val="24"/>
              </w:rPr>
            </w:pPr>
            <w:r>
              <w:rPr>
                <w:rFonts w:hint="eastAsia" w:ascii="宋体" w:hAnsi="宋体" w:cs="宋体"/>
                <w:spacing w:val="5"/>
                <w:sz w:val="24"/>
              </w:rPr>
              <w:t>采购预留金额（元）</w:t>
            </w:r>
          </w:p>
        </w:tc>
      </w:tr>
      <w:tr w14:paraId="18A7F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293" w:type="dxa"/>
            <w:vAlign w:val="center"/>
          </w:tcPr>
          <w:p w14:paraId="528DC3BE">
            <w:pPr>
              <w:spacing w:line="440" w:lineRule="exact"/>
              <w:rPr>
                <w:rFonts w:hint="eastAsia" w:ascii="宋体" w:hAnsi="宋体" w:cs="宋体"/>
                <w:sz w:val="24"/>
              </w:rPr>
            </w:pPr>
            <w:r>
              <w:rPr>
                <w:rFonts w:hint="eastAsia" w:ascii="宋体" w:hAnsi="宋体" w:cs="宋体"/>
                <w:sz w:val="24"/>
              </w:rPr>
              <w:t>1</w:t>
            </w:r>
          </w:p>
        </w:tc>
        <w:tc>
          <w:tcPr>
            <w:tcW w:w="1085" w:type="dxa"/>
            <w:vAlign w:val="center"/>
          </w:tcPr>
          <w:p w14:paraId="239B4477">
            <w:pPr>
              <w:jc w:val="center"/>
            </w:pPr>
            <w:r>
              <w:rPr>
                <w:rFonts w:hint="eastAsia" w:ascii="宋体" w:hAnsi="宋体" w:cs="宋体"/>
                <w:szCs w:val="21"/>
              </w:rPr>
              <w:t>博政采购</w:t>
            </w:r>
            <w:r>
              <w:rPr>
                <w:rFonts w:hint="eastAsia" w:ascii="宋体" w:hAnsi="宋体" w:cs="宋体"/>
                <w:szCs w:val="21"/>
                <w:lang w:val="en-US" w:eastAsia="zh-CN"/>
              </w:rPr>
              <w:t>(</w:t>
            </w:r>
            <w:r>
              <w:rPr>
                <w:rFonts w:hint="eastAsia" w:ascii="宋体" w:hAnsi="宋体" w:cs="宋体"/>
                <w:szCs w:val="21"/>
              </w:rPr>
              <w:t>2024</w:t>
            </w:r>
            <w:r>
              <w:rPr>
                <w:rFonts w:hint="eastAsia" w:ascii="宋体" w:hAnsi="宋体" w:cs="宋体"/>
                <w:szCs w:val="21"/>
                <w:lang w:val="en-US" w:eastAsia="zh-CN"/>
              </w:rPr>
              <w:t>)   127</w:t>
            </w:r>
            <w:r>
              <w:rPr>
                <w:rFonts w:hint="eastAsia" w:ascii="宋体" w:hAnsi="宋体" w:cs="宋体"/>
                <w:szCs w:val="21"/>
              </w:rPr>
              <w:t>号</w:t>
            </w:r>
          </w:p>
        </w:tc>
        <w:tc>
          <w:tcPr>
            <w:tcW w:w="2512" w:type="dxa"/>
            <w:vAlign w:val="center"/>
          </w:tcPr>
          <w:p w14:paraId="169E470D">
            <w:pPr>
              <w:jc w:val="left"/>
              <w:rPr>
                <w:rFonts w:hint="eastAsia" w:ascii="宋体" w:hAnsi="宋体" w:eastAsia="宋体" w:cs="宋体"/>
                <w:sz w:val="24"/>
                <w:lang w:eastAsia="zh-CN"/>
              </w:rPr>
            </w:pPr>
            <w:r>
              <w:rPr>
                <w:rFonts w:hint="eastAsia" w:ascii="宋体" w:hAnsi="宋体" w:cs="宋体"/>
                <w:sz w:val="24"/>
                <w:lang w:eastAsia="zh-CN"/>
              </w:rPr>
              <w:t>博爱县自然资源局关于编制博爱县城镇开发边界详细规划单元划分及评估和高铁片区控制性详细规划采购项目</w:t>
            </w:r>
          </w:p>
        </w:tc>
        <w:tc>
          <w:tcPr>
            <w:tcW w:w="1218" w:type="dxa"/>
            <w:vAlign w:val="center"/>
          </w:tcPr>
          <w:p w14:paraId="51186B94">
            <w:pPr>
              <w:jc w:val="center"/>
              <w:rPr>
                <w:rFonts w:hint="eastAsia" w:ascii="宋体" w:hAnsi="宋体" w:cs="宋体"/>
                <w:sz w:val="24"/>
              </w:rPr>
            </w:pPr>
            <w:r>
              <w:rPr>
                <w:rFonts w:ascii="宋体" w:hAnsi="宋体" w:cs="宋体"/>
                <w:sz w:val="24"/>
              </w:rPr>
              <w:t>2</w:t>
            </w:r>
            <w:r>
              <w:rPr>
                <w:rFonts w:hint="eastAsia" w:ascii="宋体" w:hAnsi="宋体" w:cs="宋体"/>
                <w:sz w:val="24"/>
                <w:lang w:val="en-US" w:eastAsia="zh-CN"/>
              </w:rPr>
              <w:t>4</w:t>
            </w:r>
            <w:r>
              <w:rPr>
                <w:rFonts w:ascii="宋体" w:hAnsi="宋体" w:cs="宋体"/>
                <w:sz w:val="24"/>
              </w:rPr>
              <w:t>00000.00</w:t>
            </w:r>
          </w:p>
        </w:tc>
        <w:tc>
          <w:tcPr>
            <w:tcW w:w="1294" w:type="dxa"/>
            <w:vAlign w:val="center"/>
          </w:tcPr>
          <w:p w14:paraId="30E3ECE6">
            <w:pPr>
              <w:jc w:val="center"/>
              <w:rPr>
                <w:rFonts w:hint="eastAsia" w:ascii="宋体" w:hAnsi="宋体" w:cs="宋体"/>
                <w:sz w:val="24"/>
              </w:rPr>
            </w:pPr>
            <w:r>
              <w:rPr>
                <w:rFonts w:ascii="宋体" w:hAnsi="宋体" w:cs="宋体"/>
                <w:sz w:val="24"/>
              </w:rPr>
              <w:t>2</w:t>
            </w:r>
            <w:r>
              <w:rPr>
                <w:rFonts w:hint="eastAsia" w:ascii="宋体" w:hAnsi="宋体" w:cs="宋体"/>
                <w:sz w:val="24"/>
                <w:lang w:val="en-US" w:eastAsia="zh-CN"/>
              </w:rPr>
              <w:t>4</w:t>
            </w:r>
            <w:r>
              <w:rPr>
                <w:rFonts w:ascii="宋体" w:hAnsi="宋体" w:cs="宋体"/>
                <w:sz w:val="24"/>
              </w:rPr>
              <w:t>00000.00</w:t>
            </w:r>
          </w:p>
        </w:tc>
        <w:tc>
          <w:tcPr>
            <w:tcW w:w="1705" w:type="dxa"/>
            <w:vAlign w:val="center"/>
          </w:tcPr>
          <w:p w14:paraId="3131546B">
            <w:pPr>
              <w:spacing w:line="440" w:lineRule="exact"/>
              <w:jc w:val="center"/>
              <w:rPr>
                <w:rFonts w:hint="eastAsia" w:ascii="宋体" w:hAnsi="宋体" w:cs="宋体"/>
                <w:spacing w:val="5"/>
                <w:sz w:val="24"/>
                <w:lang w:eastAsia="zh-CN"/>
              </w:rPr>
            </w:pPr>
            <w:r>
              <w:rPr>
                <w:rFonts w:hint="eastAsia" w:ascii="宋体" w:hAnsi="宋体" w:cs="宋体"/>
                <w:spacing w:val="5"/>
                <w:sz w:val="24"/>
                <w:lang w:eastAsia="zh-CN"/>
              </w:rPr>
              <w:t>是</w:t>
            </w:r>
          </w:p>
        </w:tc>
        <w:tc>
          <w:tcPr>
            <w:tcW w:w="1268" w:type="dxa"/>
            <w:vAlign w:val="center"/>
          </w:tcPr>
          <w:p w14:paraId="0B6620DF">
            <w:pPr>
              <w:spacing w:line="440" w:lineRule="exact"/>
              <w:jc w:val="center"/>
              <w:rPr>
                <w:rFonts w:hint="default" w:ascii="宋体" w:hAnsi="宋体" w:cs="宋体"/>
                <w:spacing w:val="5"/>
                <w:sz w:val="24"/>
                <w:lang w:val="en-US" w:eastAsia="zh-CN"/>
              </w:rPr>
            </w:pPr>
            <w:r>
              <w:rPr>
                <w:rFonts w:hint="eastAsia" w:ascii="宋体" w:hAnsi="宋体" w:cs="宋体"/>
                <w:spacing w:val="5"/>
                <w:sz w:val="24"/>
                <w:lang w:val="en-US" w:eastAsia="zh-CN"/>
              </w:rPr>
              <w:t>2400000.00</w:t>
            </w:r>
          </w:p>
        </w:tc>
      </w:tr>
    </w:tbl>
    <w:p w14:paraId="3DC4CA64">
      <w:pPr>
        <w:pStyle w:val="25"/>
        <w:spacing w:before="0" w:beforeAutospacing="0" w:after="0" w:afterAutospacing="0" w:line="435" w:lineRule="atLeast"/>
        <w:ind w:firstLine="480"/>
        <w:rPr>
          <w:rFonts w:hint="eastAsia"/>
        </w:rPr>
      </w:pPr>
      <w:r>
        <w:rPr>
          <w:rFonts w:hint="eastAsia"/>
        </w:rPr>
        <w:t>5</w:t>
      </w:r>
      <w:r>
        <w:t>.</w:t>
      </w:r>
      <w:r>
        <w:rPr>
          <w:rFonts w:hint="eastAsia"/>
        </w:rPr>
        <w:t>采购需求：</w:t>
      </w:r>
      <w:r>
        <w:rPr>
          <w:rFonts w:hint="eastAsia"/>
          <w:lang w:eastAsia="zh-CN"/>
        </w:rPr>
        <w:t>（</w:t>
      </w:r>
      <w:r>
        <w:rPr>
          <w:rFonts w:hint="eastAsia"/>
          <w:lang w:val="en-US" w:eastAsia="zh-CN"/>
        </w:rPr>
        <w:t>1</w:t>
      </w:r>
      <w:r>
        <w:rPr>
          <w:rFonts w:hint="eastAsia"/>
          <w:lang w:eastAsia="zh-CN"/>
        </w:rPr>
        <w:t>）</w:t>
      </w:r>
      <w:r>
        <w:rPr>
          <w:rFonts w:hint="eastAsia"/>
        </w:rPr>
        <w:t>为开展城镇开发边界内详细规划单元划分，通过梳理单元划定基础、明确单元类型、确定单元主导功能、制定单元编号等，作为开展评估工作的基本单位，为下一步单元层面详规编制提供基础；城镇开发边界内控制性详细规划评估，从覆盖性、符合性、支撑性、适应性、实施性五个方面进行评估，作为制定国土空间详细规划编制计划和开展编制工作的重要依据。</w:t>
      </w:r>
      <w:r>
        <w:rPr>
          <w:rFonts w:hint="eastAsia"/>
          <w:lang w:eastAsia="zh-CN"/>
        </w:rPr>
        <w:t>（</w:t>
      </w:r>
      <w:r>
        <w:rPr>
          <w:rFonts w:hint="eastAsia"/>
          <w:lang w:val="en-US" w:eastAsia="zh-CN"/>
        </w:rPr>
        <w:t>2</w:t>
      </w:r>
      <w:r>
        <w:rPr>
          <w:rFonts w:hint="eastAsia"/>
          <w:lang w:eastAsia="zh-CN"/>
        </w:rPr>
        <w:t>）</w:t>
      </w:r>
      <w:r>
        <w:rPr>
          <w:rFonts w:hint="eastAsia"/>
        </w:rPr>
        <w:t>高铁片区控制性详细规划编制范围北至焦枝铁路，南至发展大道，西至月山路，东至开发区城东片区，规划面积约660公顷（详见招标文件）。</w:t>
      </w:r>
    </w:p>
    <w:p w14:paraId="419525A9">
      <w:pPr>
        <w:pStyle w:val="25"/>
        <w:spacing w:before="0" w:beforeAutospacing="0" w:after="0" w:afterAutospacing="0" w:line="435" w:lineRule="atLeast"/>
        <w:ind w:firstLine="480"/>
        <w:rPr>
          <w:rFonts w:hint="eastAsia"/>
        </w:rPr>
      </w:pPr>
      <w:r>
        <w:rPr>
          <w:rFonts w:hint="eastAsia"/>
        </w:rPr>
        <w:t>6</w:t>
      </w:r>
      <w:r>
        <w:t>.</w:t>
      </w:r>
      <w:r>
        <w:rPr>
          <w:rFonts w:hint="eastAsia"/>
        </w:rPr>
        <w:t>合同履约期限：</w:t>
      </w:r>
      <w:r>
        <w:rPr>
          <w:rFonts w:hint="eastAsia"/>
          <w:lang w:val="en-US" w:eastAsia="zh-CN"/>
        </w:rPr>
        <w:t>自合同签定之日起180日历天内完成</w:t>
      </w:r>
    </w:p>
    <w:p w14:paraId="11D29B3D">
      <w:pPr>
        <w:pStyle w:val="25"/>
        <w:spacing w:before="0" w:beforeAutospacing="0" w:after="0" w:afterAutospacing="0" w:line="435" w:lineRule="atLeast"/>
        <w:ind w:firstLine="480"/>
        <w:rPr>
          <w:rFonts w:hint="eastAsia"/>
        </w:rPr>
      </w:pPr>
      <w:r>
        <w:rPr>
          <w:rFonts w:hint="eastAsia"/>
        </w:rPr>
        <w:t>7.本项目是否接受联合体投标：否</w:t>
      </w:r>
    </w:p>
    <w:p w14:paraId="579A3AA4">
      <w:pPr>
        <w:pStyle w:val="25"/>
        <w:spacing w:before="0" w:beforeAutospacing="0" w:after="0" w:afterAutospacing="0" w:line="435" w:lineRule="atLeast"/>
        <w:ind w:firstLine="480"/>
        <w:rPr>
          <w:rFonts w:hint="eastAsia"/>
        </w:rPr>
      </w:pPr>
      <w:r>
        <w:rPr>
          <w:rFonts w:hint="eastAsia"/>
        </w:rPr>
        <w:t>8.是否接受进口产品：否</w:t>
      </w:r>
    </w:p>
    <w:p w14:paraId="52C88A5B">
      <w:pPr>
        <w:pStyle w:val="25"/>
        <w:spacing w:before="0" w:beforeAutospacing="0" w:after="0" w:afterAutospacing="0" w:line="435" w:lineRule="atLeast"/>
        <w:ind w:firstLine="480"/>
        <w:rPr>
          <w:rFonts w:hint="eastAsia" w:eastAsia="宋体"/>
          <w:lang w:eastAsia="zh-CN"/>
        </w:rPr>
      </w:pPr>
      <w:r>
        <w:rPr>
          <w:rFonts w:hint="eastAsia"/>
        </w:rPr>
        <w:t>9.是否专门面向中小企业：</w:t>
      </w:r>
      <w:r>
        <w:rPr>
          <w:rFonts w:hint="eastAsia"/>
          <w:lang w:eastAsia="zh-CN"/>
        </w:rPr>
        <w:t>是</w:t>
      </w:r>
    </w:p>
    <w:p w14:paraId="7270AAA9">
      <w:pPr>
        <w:pStyle w:val="25"/>
        <w:spacing w:before="0" w:beforeAutospacing="0" w:after="0" w:afterAutospacing="0" w:line="435" w:lineRule="atLeast"/>
        <w:ind w:firstLine="482"/>
        <w:rPr>
          <w:rFonts w:hint="eastAsia"/>
        </w:rPr>
      </w:pPr>
      <w:r>
        <w:rPr>
          <w:rStyle w:val="33"/>
          <w:rFonts w:hint="eastAsia"/>
          <w:bCs/>
        </w:rPr>
        <w:t>二、申请人资格要求：</w:t>
      </w:r>
    </w:p>
    <w:p w14:paraId="674FFAEC">
      <w:pPr>
        <w:spacing w:line="560" w:lineRule="exact"/>
        <w:ind w:firstLine="480" w:firstLineChars="200"/>
        <w:jc w:val="left"/>
        <w:rPr>
          <w:rFonts w:hint="eastAsia" w:ascii="宋体" w:hAnsi="宋体" w:cs="仿宋_GB2312"/>
          <w:iCs/>
          <w:sz w:val="24"/>
          <w:szCs w:val="28"/>
        </w:rPr>
      </w:pPr>
      <w:r>
        <w:rPr>
          <w:rFonts w:hint="eastAsia" w:ascii="宋体" w:hAnsi="宋体" w:cs="仿宋_GB2312"/>
          <w:iCs/>
          <w:sz w:val="24"/>
          <w:szCs w:val="28"/>
        </w:rPr>
        <w:t>1.符合《中华人民共和国政府采购法》第二十二条之规定；</w:t>
      </w:r>
    </w:p>
    <w:p w14:paraId="025A0E5F">
      <w:pPr>
        <w:spacing w:line="560" w:lineRule="exact"/>
        <w:ind w:firstLine="480" w:firstLineChars="200"/>
        <w:jc w:val="left"/>
        <w:rPr>
          <w:rFonts w:hint="eastAsia" w:ascii="宋体" w:hAnsi="宋体" w:cs="仿宋_GB2312"/>
          <w:iCs/>
          <w:color w:val="auto"/>
          <w:sz w:val="24"/>
          <w:szCs w:val="28"/>
        </w:rPr>
      </w:pPr>
      <w:r>
        <w:rPr>
          <w:rFonts w:hint="eastAsia" w:ascii="宋体" w:hAnsi="宋体" w:cs="仿宋_GB2312"/>
          <w:iCs/>
          <w:color w:val="auto"/>
          <w:sz w:val="24"/>
          <w:szCs w:val="28"/>
        </w:rPr>
        <w:t>2.落实政府采购政策需满足的资格要求：促进政府强制采购节能产品及环境标志产品优先采购，本项目</w:t>
      </w:r>
      <w:r>
        <w:rPr>
          <w:rFonts w:hint="eastAsia" w:ascii="宋体" w:hAnsi="宋体" w:cs="仿宋_GB2312"/>
          <w:iCs/>
          <w:color w:val="auto"/>
          <w:sz w:val="24"/>
          <w:szCs w:val="28"/>
          <w:lang w:eastAsia="zh-CN"/>
        </w:rPr>
        <w:t>全额面向</w:t>
      </w:r>
      <w:r>
        <w:rPr>
          <w:rFonts w:hint="eastAsia" w:ascii="宋体" w:hAnsi="宋体" w:cs="仿宋_GB2312"/>
          <w:iCs/>
          <w:color w:val="auto"/>
          <w:sz w:val="24"/>
          <w:szCs w:val="28"/>
        </w:rPr>
        <w:t>中小企业</w:t>
      </w:r>
      <w:r>
        <w:rPr>
          <w:rFonts w:hint="eastAsia" w:ascii="宋体" w:hAnsi="宋体" w:cs="仿宋_GB2312"/>
          <w:iCs/>
          <w:color w:val="auto"/>
          <w:sz w:val="24"/>
          <w:szCs w:val="28"/>
          <w:lang w:eastAsia="zh-CN"/>
        </w:rPr>
        <w:t>采购</w:t>
      </w:r>
      <w:r>
        <w:rPr>
          <w:rFonts w:hint="eastAsia" w:ascii="宋体" w:hAnsi="宋体" w:cs="仿宋_GB2312"/>
          <w:iCs/>
          <w:color w:val="auto"/>
          <w:sz w:val="24"/>
          <w:szCs w:val="28"/>
        </w:rPr>
        <w:t>，需要提供中小企业声明函；</w:t>
      </w:r>
    </w:p>
    <w:p w14:paraId="53E615CC">
      <w:pPr>
        <w:spacing w:line="560" w:lineRule="exact"/>
        <w:ind w:firstLine="480" w:firstLineChars="200"/>
        <w:jc w:val="left"/>
        <w:rPr>
          <w:rFonts w:hint="eastAsia" w:ascii="宋体" w:hAnsi="宋体" w:cs="仿宋_GB2312"/>
          <w:iCs/>
          <w:sz w:val="24"/>
          <w:szCs w:val="28"/>
        </w:rPr>
      </w:pPr>
      <w:r>
        <w:rPr>
          <w:rFonts w:hint="eastAsia" w:ascii="宋体" w:hAnsi="宋体" w:cs="仿宋_GB2312"/>
          <w:iCs/>
          <w:sz w:val="24"/>
          <w:szCs w:val="28"/>
        </w:rPr>
        <w:t>3.本项目的特定资格要求：</w:t>
      </w:r>
    </w:p>
    <w:p w14:paraId="00D9CFB9">
      <w:pPr>
        <w:spacing w:line="560" w:lineRule="exact"/>
        <w:ind w:firstLine="480" w:firstLineChars="200"/>
        <w:jc w:val="left"/>
        <w:rPr>
          <w:rFonts w:hint="eastAsia" w:ascii="宋体" w:hAnsi="宋体" w:eastAsia="宋体" w:cs="仿宋_GB2312"/>
          <w:iCs/>
          <w:sz w:val="24"/>
          <w:szCs w:val="28"/>
          <w:lang w:eastAsia="zh-CN"/>
        </w:rPr>
      </w:pPr>
      <w:r>
        <w:rPr>
          <w:rFonts w:hint="eastAsia" w:ascii="宋体" w:hAnsi="宋体" w:cs="仿宋_GB2312"/>
          <w:iCs/>
          <w:sz w:val="24"/>
          <w:szCs w:val="28"/>
        </w:rPr>
        <w:t>3.1投标人须具备城乡规划编制乙级及以上资质</w:t>
      </w:r>
      <w:r>
        <w:rPr>
          <w:rFonts w:hint="eastAsia" w:ascii="宋体" w:hAnsi="宋体" w:cs="仿宋_GB2312"/>
          <w:iCs/>
          <w:sz w:val="24"/>
          <w:szCs w:val="28"/>
          <w:lang w:eastAsia="zh-CN"/>
        </w:rPr>
        <w:t>；</w:t>
      </w:r>
    </w:p>
    <w:p w14:paraId="46B1A128">
      <w:pPr>
        <w:spacing w:line="560" w:lineRule="exact"/>
        <w:ind w:firstLine="480" w:firstLineChars="200"/>
        <w:jc w:val="left"/>
        <w:rPr>
          <w:rFonts w:hint="eastAsia" w:ascii="宋体" w:hAnsi="宋体" w:cs="仿宋_GB2312"/>
          <w:iCs/>
          <w:sz w:val="24"/>
          <w:szCs w:val="28"/>
        </w:rPr>
      </w:pPr>
      <w:r>
        <w:rPr>
          <w:rFonts w:hint="eastAsia" w:ascii="宋体" w:hAnsi="宋体" w:cs="仿宋_GB2312"/>
          <w:iCs/>
          <w:sz w:val="24"/>
          <w:szCs w:val="28"/>
          <w:lang w:val="en-US" w:eastAsia="zh-CN"/>
        </w:rPr>
        <w:t>3.2</w:t>
      </w:r>
      <w:r>
        <w:rPr>
          <w:rFonts w:hint="eastAsia" w:ascii="宋体" w:hAnsi="宋体" w:cs="仿宋_GB2312"/>
          <w:iCs/>
          <w:sz w:val="24"/>
          <w:szCs w:val="28"/>
        </w:rPr>
        <w:t>拟派项目负责人应具有注册城市（乡）规划师资格，</w:t>
      </w:r>
      <w:r>
        <w:rPr>
          <w:rFonts w:hint="eastAsia" w:ascii="宋体" w:hAnsi="宋体" w:cs="仿宋_GB2312"/>
          <w:iCs/>
          <w:sz w:val="24"/>
          <w:szCs w:val="28"/>
          <w:lang w:eastAsia="zh-CN"/>
        </w:rPr>
        <w:t>且</w:t>
      </w:r>
      <w:r>
        <w:rPr>
          <w:rFonts w:hint="eastAsia" w:ascii="宋体" w:hAnsi="宋体" w:cs="仿宋_GB2312"/>
          <w:iCs/>
          <w:sz w:val="24"/>
          <w:szCs w:val="28"/>
        </w:rPr>
        <w:t>为投标人在职正式员工，须提供投标文件递交截止时间前6个月内连续3个月的社保缴纳凭证。</w:t>
      </w:r>
    </w:p>
    <w:p w14:paraId="54A76773">
      <w:pPr>
        <w:spacing w:line="560" w:lineRule="exact"/>
        <w:ind w:firstLine="480" w:firstLineChars="200"/>
        <w:jc w:val="left"/>
        <w:rPr>
          <w:rFonts w:hint="eastAsia" w:ascii="宋体" w:hAnsi="宋体" w:cs="仿宋_GB2312"/>
          <w:iCs/>
          <w:sz w:val="24"/>
          <w:szCs w:val="28"/>
        </w:rPr>
      </w:pPr>
      <w:r>
        <w:rPr>
          <w:rFonts w:hint="eastAsia" w:ascii="宋体" w:hAnsi="宋体" w:cs="仿宋_GB2312"/>
          <w:iCs/>
          <w:sz w:val="24"/>
          <w:szCs w:val="28"/>
        </w:rPr>
        <w:t>3.</w:t>
      </w:r>
      <w:r>
        <w:rPr>
          <w:rFonts w:hint="eastAsia" w:ascii="宋体" w:hAnsi="宋体" w:cs="仿宋_GB2312"/>
          <w:iCs/>
          <w:sz w:val="24"/>
          <w:szCs w:val="28"/>
          <w:lang w:val="en-US" w:eastAsia="zh-CN"/>
        </w:rPr>
        <w:t>3</w:t>
      </w:r>
      <w:r>
        <w:rPr>
          <w:rFonts w:hint="eastAsia" w:ascii="宋体" w:hAnsi="宋体" w:cs="仿宋_GB2312"/>
          <w:iCs/>
          <w:sz w:val="24"/>
          <w:szCs w:val="28"/>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353894A0">
      <w:pPr>
        <w:spacing w:line="560" w:lineRule="exact"/>
        <w:ind w:firstLine="480" w:firstLineChars="200"/>
        <w:jc w:val="left"/>
        <w:rPr>
          <w:rFonts w:hint="eastAsia" w:ascii="宋体" w:hAnsi="宋体" w:cs="仿宋_GB2312"/>
          <w:iCs/>
          <w:sz w:val="24"/>
          <w:szCs w:val="28"/>
        </w:rPr>
      </w:pPr>
      <w:r>
        <w:rPr>
          <w:rFonts w:hint="eastAsia" w:ascii="宋体" w:hAnsi="宋体" w:cs="仿宋_GB2312"/>
          <w:iCs/>
          <w:sz w:val="24"/>
          <w:szCs w:val="28"/>
        </w:rPr>
        <w:t>3.</w:t>
      </w:r>
      <w:r>
        <w:rPr>
          <w:rFonts w:hint="eastAsia" w:ascii="宋体" w:hAnsi="宋体" w:cs="仿宋_GB2312"/>
          <w:iCs/>
          <w:sz w:val="24"/>
          <w:szCs w:val="28"/>
          <w:lang w:val="en-US" w:eastAsia="zh-CN"/>
        </w:rPr>
        <w:t>4</w:t>
      </w:r>
      <w:r>
        <w:rPr>
          <w:rFonts w:hint="eastAsia" w:ascii="宋体" w:hAnsi="宋体" w:cs="仿宋_GB2312"/>
          <w:iCs/>
          <w:sz w:val="24"/>
          <w:szCs w:val="28"/>
        </w:rPr>
        <w:t>本项目不接受联合体投标；</w:t>
      </w:r>
    </w:p>
    <w:p w14:paraId="56AA7C8A">
      <w:pPr>
        <w:spacing w:line="560" w:lineRule="exact"/>
        <w:ind w:firstLine="480" w:firstLineChars="200"/>
        <w:jc w:val="left"/>
        <w:rPr>
          <w:rFonts w:hint="eastAsia" w:ascii="宋体" w:hAnsi="宋体" w:cs="仿宋_GB2312"/>
          <w:iCs/>
          <w:sz w:val="24"/>
          <w:szCs w:val="28"/>
        </w:rPr>
      </w:pPr>
      <w:r>
        <w:rPr>
          <w:rFonts w:hint="eastAsia" w:ascii="宋体" w:hAnsi="宋体" w:cs="仿宋_GB2312"/>
          <w:iCs/>
          <w:sz w:val="24"/>
          <w:szCs w:val="28"/>
        </w:rPr>
        <w:t>3.</w:t>
      </w:r>
      <w:r>
        <w:rPr>
          <w:rFonts w:hint="eastAsia" w:ascii="宋体" w:hAnsi="宋体" w:cs="仿宋_GB2312"/>
          <w:iCs/>
          <w:sz w:val="24"/>
          <w:szCs w:val="28"/>
          <w:lang w:val="en-US" w:eastAsia="zh-CN"/>
        </w:rPr>
        <w:t>5</w:t>
      </w:r>
      <w:r>
        <w:rPr>
          <w:rFonts w:hint="eastAsia" w:ascii="宋体" w:hAnsi="宋体" w:cs="仿宋_GB2312"/>
          <w:iCs/>
          <w:sz w:val="24"/>
          <w:szCs w:val="28"/>
        </w:rPr>
        <w:t>资格审查方式：资格后审。</w:t>
      </w:r>
    </w:p>
    <w:p w14:paraId="65789FBC">
      <w:pPr>
        <w:pStyle w:val="25"/>
        <w:spacing w:before="0" w:beforeAutospacing="0" w:after="0" w:afterAutospacing="0" w:line="435" w:lineRule="atLeast"/>
        <w:ind w:firstLine="482"/>
        <w:rPr>
          <w:rFonts w:hint="eastAsia"/>
        </w:rPr>
      </w:pPr>
      <w:r>
        <w:rPr>
          <w:rStyle w:val="33"/>
          <w:rFonts w:hint="eastAsia"/>
          <w:bCs/>
        </w:rPr>
        <w:t>三、获取采购文件</w:t>
      </w:r>
    </w:p>
    <w:p w14:paraId="5F94D4D3">
      <w:pPr>
        <w:pStyle w:val="25"/>
        <w:shd w:val="clear" w:color="auto" w:fill="FFFFFF"/>
        <w:spacing w:before="0" w:beforeAutospacing="0" w:after="0" w:afterAutospacing="0" w:line="435" w:lineRule="atLeast"/>
        <w:ind w:firstLine="480"/>
        <w:rPr>
          <w:rFonts w:hint="eastAsia"/>
        </w:rPr>
      </w:pPr>
      <w:r>
        <w:rPr>
          <w:rFonts w:hint="eastAsia"/>
          <w:shd w:val="clear" w:color="auto" w:fill="FFFFFF"/>
        </w:rPr>
        <w:t>1.时间</w:t>
      </w:r>
      <w:r>
        <w:rPr>
          <w:rFonts w:hint="eastAsia"/>
          <w:u w:val="single"/>
          <w:shd w:val="clear" w:color="auto" w:fill="FFFFFF"/>
        </w:rPr>
        <w:t>：2024年</w:t>
      </w:r>
      <w:r>
        <w:rPr>
          <w:rFonts w:hint="eastAsia"/>
          <w:u w:val="single"/>
          <w:shd w:val="clear" w:color="auto" w:fill="FFFFFF"/>
          <w:lang w:val="en-US" w:eastAsia="zh-CN"/>
        </w:rPr>
        <w:t>11</w:t>
      </w:r>
      <w:r>
        <w:rPr>
          <w:rFonts w:hint="eastAsia"/>
          <w:u w:val="single"/>
          <w:shd w:val="clear" w:color="auto" w:fill="FFFFFF"/>
        </w:rPr>
        <w:t>月</w:t>
      </w:r>
      <w:r>
        <w:rPr>
          <w:rFonts w:hint="eastAsia"/>
          <w:u w:val="single"/>
          <w:shd w:val="clear" w:color="auto" w:fill="FFFFFF"/>
          <w:lang w:val="en-US" w:eastAsia="zh-CN"/>
        </w:rPr>
        <w:t>21</w:t>
      </w:r>
      <w:r>
        <w:rPr>
          <w:rFonts w:hint="eastAsia"/>
          <w:u w:val="single"/>
          <w:shd w:val="clear" w:color="auto" w:fill="FFFFFF"/>
        </w:rPr>
        <w:t>日至2024年</w:t>
      </w:r>
      <w:r>
        <w:rPr>
          <w:rFonts w:hint="eastAsia"/>
          <w:u w:val="single"/>
          <w:shd w:val="clear" w:color="auto" w:fill="FFFFFF"/>
          <w:lang w:val="en-US" w:eastAsia="zh-CN"/>
        </w:rPr>
        <w:t>11</w:t>
      </w:r>
      <w:r>
        <w:rPr>
          <w:rFonts w:hint="eastAsia"/>
          <w:u w:val="single"/>
          <w:shd w:val="clear" w:color="auto" w:fill="FFFFFF"/>
        </w:rPr>
        <w:t>月</w:t>
      </w:r>
      <w:r>
        <w:rPr>
          <w:rFonts w:hint="eastAsia"/>
          <w:u w:val="single"/>
          <w:shd w:val="clear" w:color="auto" w:fill="FFFFFF"/>
          <w:lang w:val="en-US" w:eastAsia="zh-CN"/>
        </w:rPr>
        <w:t xml:space="preserve">27 </w:t>
      </w:r>
      <w:r>
        <w:rPr>
          <w:rFonts w:hint="eastAsia"/>
          <w:u w:val="single"/>
          <w:shd w:val="clear" w:color="auto" w:fill="FFFFFF"/>
        </w:rPr>
        <w:t>日（北京时间）；</w:t>
      </w:r>
    </w:p>
    <w:p w14:paraId="6BB58136">
      <w:pPr>
        <w:spacing w:line="440" w:lineRule="exact"/>
        <w:ind w:firstLine="480" w:firstLineChars="200"/>
        <w:jc w:val="left"/>
        <w:rPr>
          <w:rFonts w:hint="eastAsia" w:ascii="宋体" w:hAnsi="宋体" w:cs="宋体"/>
          <w:sz w:val="24"/>
          <w:shd w:val="clear" w:color="auto" w:fill="FFFF00"/>
        </w:rPr>
      </w:pPr>
      <w:r>
        <w:rPr>
          <w:rFonts w:hint="eastAsia" w:ascii="宋体" w:hAnsi="宋体" w:cs="宋体"/>
          <w:sz w:val="24"/>
        </w:rPr>
        <w:t>2.地点：焦作市公共资源交易中心网站；</w:t>
      </w:r>
    </w:p>
    <w:p w14:paraId="2D2AD74D">
      <w:pPr>
        <w:spacing w:line="440" w:lineRule="exact"/>
        <w:ind w:firstLine="480" w:firstLineChars="200"/>
        <w:rPr>
          <w:rFonts w:hint="eastAsia" w:ascii="宋体" w:hAnsi="宋体" w:cs="宋体"/>
          <w:sz w:val="24"/>
        </w:rPr>
      </w:pPr>
      <w:r>
        <w:rPr>
          <w:rFonts w:hint="eastAsia" w:ascii="宋体" w:hAnsi="宋体" w:cs="宋体"/>
          <w:sz w:val="24"/>
        </w:rPr>
        <w:t xml:space="preserve">3.方式：凡有意参加投标者，请登陆焦作市公共资源交易中心网站会员系统进行网上下载。（联系电话：0391-3568920，QQ：232850725、361532918（群）； </w:t>
      </w:r>
      <w:r>
        <w:rPr>
          <w:rFonts w:ascii="宋体" w:hAnsi="宋体" w:cs="宋体"/>
          <w:sz w:val="24"/>
        </w:rPr>
        <w:t xml:space="preserve">            </w:t>
      </w:r>
    </w:p>
    <w:p w14:paraId="5F9260FD">
      <w:pPr>
        <w:spacing w:line="440" w:lineRule="exact"/>
        <w:ind w:firstLine="480" w:firstLineChars="200"/>
        <w:rPr>
          <w:rFonts w:hint="eastAsia" w:ascii="宋体" w:hAnsi="宋体" w:cs="宋体"/>
          <w:sz w:val="24"/>
        </w:rPr>
      </w:pPr>
      <w:r>
        <w:rPr>
          <w:rFonts w:hint="eastAsia" w:ascii="宋体" w:hAnsi="宋体" w:cs="宋体"/>
          <w:sz w:val="24"/>
        </w:rPr>
        <w:t>4.售价：0元</w:t>
      </w:r>
    </w:p>
    <w:p w14:paraId="0D9FB6B6">
      <w:pPr>
        <w:pStyle w:val="25"/>
        <w:spacing w:before="0" w:beforeAutospacing="0" w:after="0" w:afterAutospacing="0" w:line="435" w:lineRule="atLeast"/>
        <w:ind w:firstLine="482"/>
        <w:rPr>
          <w:rFonts w:hint="eastAsia" w:eastAsia="宋体"/>
          <w:lang w:eastAsia="zh-CN"/>
        </w:rPr>
      </w:pPr>
      <w:r>
        <w:rPr>
          <w:rStyle w:val="33"/>
          <w:rFonts w:hint="eastAsia"/>
        </w:rPr>
        <w:t>四、</w:t>
      </w:r>
      <w:r>
        <w:rPr>
          <w:rStyle w:val="33"/>
          <w:rFonts w:hint="eastAsia"/>
          <w:lang w:eastAsia="zh-CN"/>
        </w:rPr>
        <w:t>投标截止时间及地点</w:t>
      </w:r>
    </w:p>
    <w:p w14:paraId="43310DB4">
      <w:pPr>
        <w:pStyle w:val="25"/>
        <w:spacing w:before="0" w:beforeAutospacing="0" w:after="0" w:afterAutospacing="0" w:line="435" w:lineRule="atLeast"/>
        <w:ind w:firstLine="480"/>
        <w:rPr>
          <w:rFonts w:hint="eastAsia"/>
        </w:rPr>
      </w:pPr>
      <w:r>
        <w:rPr>
          <w:rFonts w:hint="eastAsia"/>
        </w:rPr>
        <w:t>1.截止时间：</w:t>
      </w:r>
      <w:r>
        <w:rPr>
          <w:rFonts w:hint="eastAsia"/>
          <w:u w:val="single"/>
        </w:rPr>
        <w:t>2024年</w:t>
      </w:r>
      <w:r>
        <w:rPr>
          <w:rFonts w:hint="eastAsia"/>
          <w:u w:val="single"/>
          <w:lang w:val="en-US" w:eastAsia="zh-CN"/>
        </w:rPr>
        <w:t>12</w:t>
      </w:r>
      <w:r>
        <w:rPr>
          <w:rFonts w:hint="eastAsia"/>
          <w:u w:val="single"/>
        </w:rPr>
        <w:t>月</w:t>
      </w:r>
      <w:r>
        <w:rPr>
          <w:rFonts w:hint="eastAsia"/>
          <w:u w:val="single"/>
          <w:lang w:val="en-US" w:eastAsia="zh-CN"/>
        </w:rPr>
        <w:t>12</w:t>
      </w:r>
      <w:r>
        <w:rPr>
          <w:rFonts w:hint="eastAsia"/>
          <w:u w:val="single"/>
        </w:rPr>
        <w:t>日上午09时00分（北京时间）</w:t>
      </w:r>
      <w:r>
        <w:rPr>
          <w:rFonts w:hint="eastAsia"/>
        </w:rPr>
        <w:t>；</w:t>
      </w:r>
    </w:p>
    <w:p w14:paraId="4BE784F6">
      <w:pPr>
        <w:pStyle w:val="25"/>
        <w:spacing w:before="0" w:beforeAutospacing="0" w:after="0" w:afterAutospacing="0" w:line="435" w:lineRule="atLeast"/>
        <w:ind w:firstLine="480"/>
        <w:rPr>
          <w:rFonts w:hint="eastAsia"/>
        </w:rPr>
      </w:pPr>
      <w:r>
        <w:rPr>
          <w:rFonts w:hint="eastAsia"/>
        </w:rPr>
        <w:t>2.</w:t>
      </w:r>
      <w:r>
        <w:rPr>
          <w:rFonts w:hint="eastAsia"/>
          <w:color w:val="000000" w:themeColor="text1"/>
          <w14:textFill>
            <w14:solidFill>
              <w14:schemeClr w14:val="tx1"/>
            </w14:solidFill>
          </w14:textFill>
        </w:rPr>
        <w:t>地点：加密电子投标文件须在投标截止时间前通过“焦作市公共资源交易中心（https://ggzy.jiaozuo.gov.cn/）”网站-交易平台加密上传；</w:t>
      </w:r>
    </w:p>
    <w:p w14:paraId="0BE4B1A7">
      <w:pPr>
        <w:pStyle w:val="25"/>
        <w:spacing w:before="0" w:beforeAutospacing="0" w:after="0" w:afterAutospacing="0" w:line="435" w:lineRule="atLeast"/>
        <w:ind w:firstLine="482"/>
        <w:rPr>
          <w:rFonts w:hint="eastAsia" w:eastAsia="宋体"/>
          <w:lang w:eastAsia="zh-CN"/>
        </w:rPr>
      </w:pPr>
      <w:r>
        <w:rPr>
          <w:rStyle w:val="33"/>
          <w:rFonts w:hint="eastAsia"/>
        </w:rPr>
        <w:t>五、</w:t>
      </w:r>
      <w:r>
        <w:rPr>
          <w:rFonts w:hint="eastAsia"/>
          <w:b/>
          <w:bCs/>
          <w:lang w:eastAsia="zh-CN"/>
        </w:rPr>
        <w:t>开标时间及地点</w:t>
      </w:r>
    </w:p>
    <w:p w14:paraId="5F8016CD">
      <w:pPr>
        <w:pStyle w:val="25"/>
        <w:spacing w:before="0" w:beforeAutospacing="0" w:after="0" w:afterAutospacing="0" w:line="435" w:lineRule="atLeast"/>
        <w:ind w:firstLine="480"/>
        <w:rPr>
          <w:rFonts w:hint="eastAsia"/>
        </w:rPr>
      </w:pPr>
      <w:r>
        <w:rPr>
          <w:rFonts w:hint="eastAsia"/>
        </w:rPr>
        <w:t>1.时间：</w:t>
      </w:r>
      <w:r>
        <w:rPr>
          <w:rFonts w:hint="eastAsia"/>
          <w:u w:val="single"/>
        </w:rPr>
        <w:t xml:space="preserve"> 2024年</w:t>
      </w:r>
      <w:r>
        <w:rPr>
          <w:rFonts w:hint="eastAsia"/>
          <w:u w:val="single"/>
          <w:lang w:val="en-US" w:eastAsia="zh-CN"/>
        </w:rPr>
        <w:t>12</w:t>
      </w:r>
      <w:r>
        <w:rPr>
          <w:rFonts w:hint="eastAsia"/>
          <w:u w:val="single"/>
        </w:rPr>
        <w:t>月</w:t>
      </w:r>
      <w:r>
        <w:rPr>
          <w:rFonts w:hint="eastAsia"/>
          <w:u w:val="single"/>
          <w:lang w:val="en-US" w:eastAsia="zh-CN"/>
        </w:rPr>
        <w:t>12</w:t>
      </w:r>
      <w:r>
        <w:rPr>
          <w:rFonts w:hint="eastAsia"/>
          <w:u w:val="single"/>
        </w:rPr>
        <w:t>日上午09时00分（北京时间）</w:t>
      </w:r>
      <w:r>
        <w:rPr>
          <w:rFonts w:hint="eastAsia"/>
        </w:rPr>
        <w:t>；</w:t>
      </w:r>
    </w:p>
    <w:p w14:paraId="4FF7AD15">
      <w:pPr>
        <w:pStyle w:val="25"/>
        <w:spacing w:before="0" w:beforeAutospacing="0" w:after="0" w:afterAutospacing="0" w:line="435" w:lineRule="atLeast"/>
        <w:ind w:firstLine="480"/>
        <w:rPr>
          <w:rFonts w:hint="eastAsia"/>
        </w:rPr>
      </w:pPr>
      <w:r>
        <w:rPr>
          <w:rFonts w:hint="eastAsia"/>
        </w:rPr>
        <w:t>2.地点：博爱县公共资源交易中心二楼不见面开标二室；</w:t>
      </w:r>
    </w:p>
    <w:p w14:paraId="6BB7ED12">
      <w:pPr>
        <w:pStyle w:val="25"/>
        <w:spacing w:before="0" w:beforeAutospacing="0" w:after="0" w:afterAutospacing="0" w:line="435" w:lineRule="atLeast"/>
        <w:ind w:firstLine="482"/>
        <w:rPr>
          <w:rStyle w:val="33"/>
          <w:rFonts w:hint="eastAsia"/>
          <w:bCs/>
        </w:rPr>
      </w:pPr>
      <w:r>
        <w:rPr>
          <w:rStyle w:val="33"/>
          <w:rFonts w:hint="eastAsia"/>
          <w:bCs/>
        </w:rPr>
        <w:t>六、发布公告的媒介及采购公告期限</w:t>
      </w:r>
    </w:p>
    <w:p w14:paraId="0A0EC1B4">
      <w:pPr>
        <w:pStyle w:val="25"/>
        <w:spacing w:before="0" w:beforeAutospacing="0" w:after="0" w:afterAutospacing="0" w:line="435" w:lineRule="atLeast"/>
        <w:ind w:firstLine="480"/>
        <w:rPr>
          <w:rFonts w:hint="eastAsia"/>
        </w:rPr>
      </w:pPr>
      <w:r>
        <w:rPr>
          <w:rFonts w:hint="eastAsia"/>
          <w:shd w:val="clear" w:color="auto" w:fill="FFFFFF"/>
        </w:rPr>
        <w:t>本次公告在中国招标投标公共服务平台、河南省政府采购网、焦作市政府采购网、焦作市公共资源交易中心网、博爱县人民政府网、博爱县公共资源交易中心网</w:t>
      </w:r>
      <w:r>
        <w:rPr>
          <w:rFonts w:hint="eastAsia"/>
          <w:color w:val="000000" w:themeColor="text1"/>
          <w:shd w:val="clear" w:color="auto" w:fill="FFFFFF"/>
          <w14:textFill>
            <w14:solidFill>
              <w14:schemeClr w14:val="tx1"/>
            </w14:solidFill>
          </w14:textFill>
        </w:rPr>
        <w:t>http://ggzy.boai.gov.cn/</w:t>
      </w:r>
      <w:r>
        <w:rPr>
          <w:rFonts w:hint="eastAsia"/>
          <w:shd w:val="clear" w:color="auto" w:fill="FFFFFF"/>
        </w:rPr>
        <w:t>上发布。</w:t>
      </w:r>
      <w:r>
        <w:rPr>
          <w:rFonts w:hint="eastAsia"/>
        </w:rPr>
        <w:t>自本公告发布期限为5个工作日。</w:t>
      </w:r>
    </w:p>
    <w:p w14:paraId="7329DB19">
      <w:pPr>
        <w:pStyle w:val="25"/>
        <w:shd w:val="clear" w:color="auto" w:fill="FFFFFF"/>
        <w:spacing w:before="0" w:beforeAutospacing="0" w:after="0" w:afterAutospacing="0" w:line="435" w:lineRule="atLeast"/>
        <w:ind w:firstLine="482"/>
        <w:rPr>
          <w:rFonts w:hint="eastAsia"/>
        </w:rPr>
      </w:pPr>
      <w:r>
        <w:rPr>
          <w:rStyle w:val="33"/>
          <w:rFonts w:hint="eastAsia"/>
          <w:shd w:val="clear" w:color="auto" w:fill="FFFFFF"/>
        </w:rPr>
        <w:t>七、其他补充事宜</w:t>
      </w:r>
    </w:p>
    <w:p w14:paraId="27C73D94">
      <w:pPr>
        <w:pStyle w:val="25"/>
        <w:spacing w:before="0" w:beforeAutospacing="0" w:after="0" w:afterAutospacing="0" w:line="435" w:lineRule="atLeast"/>
        <w:ind w:firstLine="480"/>
        <w:rPr>
          <w:rFonts w:hint="eastAsia"/>
          <w:shd w:val="clear" w:color="auto" w:fill="FFFFFF"/>
        </w:rPr>
      </w:pPr>
      <w:r>
        <w:rPr>
          <w:rFonts w:hint="eastAsia"/>
          <w:shd w:val="clear" w:color="auto" w:fill="FFFFFF"/>
        </w:rPr>
        <w:t> 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21921509">
      <w:pPr>
        <w:pStyle w:val="25"/>
        <w:spacing w:before="0" w:beforeAutospacing="0" w:after="0" w:afterAutospacing="0" w:line="435" w:lineRule="atLeast"/>
        <w:ind w:firstLine="480"/>
        <w:rPr>
          <w:rFonts w:hint="eastAsia"/>
          <w:shd w:val="clear" w:color="auto" w:fill="FFFFFF"/>
        </w:rPr>
      </w:pPr>
      <w:r>
        <w:rPr>
          <w:rFonts w:hint="eastAsia"/>
          <w:shd w:val="clear" w:color="auto" w:fill="FFFFFF"/>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w:t>
      </w:r>
    </w:p>
    <w:p w14:paraId="7C3DAB92">
      <w:pPr>
        <w:pStyle w:val="25"/>
        <w:spacing w:before="0" w:beforeAutospacing="0" w:after="0" w:afterAutospacing="0" w:line="435" w:lineRule="atLeast"/>
        <w:ind w:firstLine="480"/>
        <w:rPr>
          <w:rFonts w:hint="eastAsia"/>
          <w:shd w:val="clear" w:color="auto" w:fill="FFFFFF"/>
        </w:rPr>
      </w:pPr>
      <w:r>
        <w:rPr>
          <w:rFonts w:hint="eastAsia"/>
          <w:shd w:val="clear" w:color="auto" w:fill="FFFFFF"/>
        </w:rPr>
        <w:t>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64EBEDCF">
      <w:pPr>
        <w:pStyle w:val="25"/>
        <w:spacing w:before="0" w:beforeAutospacing="0" w:after="0" w:afterAutospacing="0" w:line="435" w:lineRule="atLeast"/>
        <w:ind w:firstLine="482"/>
        <w:rPr>
          <w:rFonts w:hint="eastAsia"/>
        </w:rPr>
      </w:pPr>
      <w:r>
        <w:rPr>
          <w:rStyle w:val="33"/>
          <w:rFonts w:hint="eastAsia"/>
        </w:rPr>
        <w:t>八、</w:t>
      </w:r>
      <w:r>
        <w:rPr>
          <w:rStyle w:val="33"/>
          <w:rFonts w:hint="eastAsia"/>
          <w:shd w:val="clear" w:color="auto" w:fill="FFFFFF"/>
        </w:rPr>
        <w:t>凡对本次采购提出询问，请按以下方式联系</w:t>
      </w:r>
    </w:p>
    <w:p w14:paraId="4A0EFC16">
      <w:pPr>
        <w:pStyle w:val="25"/>
        <w:spacing w:before="0" w:beforeAutospacing="0" w:after="0" w:afterAutospacing="0" w:line="435" w:lineRule="atLeast"/>
        <w:ind w:firstLine="480"/>
        <w:rPr>
          <w:rFonts w:hint="eastAsia"/>
        </w:rPr>
      </w:pPr>
      <w:r>
        <w:rPr>
          <w:rFonts w:hint="eastAsia"/>
        </w:rPr>
        <w:t>1.采购人信息：</w:t>
      </w:r>
    </w:p>
    <w:p w14:paraId="3BE9A252">
      <w:pPr>
        <w:pStyle w:val="25"/>
        <w:spacing w:before="0" w:beforeAutospacing="0" w:after="0" w:afterAutospacing="0" w:line="435" w:lineRule="atLeast"/>
        <w:ind w:firstLine="480"/>
        <w:rPr>
          <w:rFonts w:hint="eastAsia" w:eastAsia="宋体"/>
          <w:lang w:eastAsia="zh-CN"/>
        </w:rPr>
      </w:pPr>
      <w:r>
        <w:rPr>
          <w:rFonts w:hint="eastAsia"/>
        </w:rPr>
        <w:t>名称：</w:t>
      </w:r>
      <w:r>
        <w:rPr>
          <w:rFonts w:hint="eastAsia"/>
          <w:lang w:eastAsia="zh-CN"/>
        </w:rPr>
        <w:t>博爱县自然资源局</w:t>
      </w:r>
    </w:p>
    <w:p w14:paraId="0D0504D3">
      <w:pPr>
        <w:pStyle w:val="25"/>
        <w:spacing w:before="0" w:beforeAutospacing="0" w:after="0" w:afterAutospacing="0" w:line="435" w:lineRule="atLeast"/>
        <w:ind w:firstLine="480"/>
        <w:rPr>
          <w:rFonts w:hint="default"/>
          <w:lang w:val="en-US"/>
        </w:rPr>
      </w:pPr>
      <w:r>
        <w:rPr>
          <w:rFonts w:hint="eastAsia"/>
        </w:rPr>
        <w:t>地址：</w:t>
      </w:r>
      <w:r>
        <w:rPr>
          <w:rFonts w:hint="eastAsia"/>
          <w:lang w:val="en-US" w:eastAsia="zh-CN"/>
        </w:rPr>
        <w:t>博爱县团结路与建设街交叉口</w:t>
      </w:r>
    </w:p>
    <w:p w14:paraId="7EC5A637">
      <w:pPr>
        <w:pStyle w:val="25"/>
        <w:spacing w:before="0" w:beforeAutospacing="0" w:after="0" w:afterAutospacing="0" w:line="435" w:lineRule="atLeast"/>
        <w:ind w:firstLine="480"/>
        <w:rPr>
          <w:rFonts w:hint="eastAsia"/>
          <w:lang w:val="en-US" w:eastAsia="zh-CN"/>
        </w:rPr>
      </w:pPr>
      <w:r>
        <w:rPr>
          <w:rFonts w:hint="eastAsia"/>
        </w:rPr>
        <w:t>联系人：</w:t>
      </w:r>
      <w:r>
        <w:rPr>
          <w:rFonts w:hint="eastAsia"/>
          <w:lang w:val="en-US" w:eastAsia="zh-CN"/>
        </w:rPr>
        <w:t>李先生</w:t>
      </w:r>
    </w:p>
    <w:p w14:paraId="3E6AA28E">
      <w:pPr>
        <w:pStyle w:val="25"/>
        <w:spacing w:before="0" w:beforeAutospacing="0" w:after="0" w:afterAutospacing="0" w:line="435" w:lineRule="atLeast"/>
        <w:ind w:firstLine="480"/>
        <w:rPr>
          <w:rFonts w:hint="eastAsia"/>
          <w:lang w:val="en-US" w:eastAsia="zh-CN"/>
        </w:rPr>
      </w:pPr>
      <w:r>
        <w:rPr>
          <w:rFonts w:hint="eastAsia"/>
          <w:lang w:val="en-US" w:eastAsia="zh-CN"/>
        </w:rPr>
        <w:t>联系方式：13939193917</w:t>
      </w:r>
    </w:p>
    <w:p w14:paraId="51BD0B36">
      <w:pPr>
        <w:pStyle w:val="25"/>
        <w:spacing w:before="0" w:beforeAutospacing="0" w:after="0" w:afterAutospacing="0" w:line="435" w:lineRule="atLeast"/>
        <w:ind w:firstLine="480"/>
        <w:rPr>
          <w:rFonts w:hint="eastAsia"/>
        </w:rPr>
      </w:pPr>
      <w:r>
        <w:rPr>
          <w:rFonts w:hint="eastAsia"/>
        </w:rPr>
        <w:t>2.采购代理机构信息：</w:t>
      </w:r>
    </w:p>
    <w:p w14:paraId="5C63E990">
      <w:pPr>
        <w:spacing w:line="400" w:lineRule="exact"/>
        <w:ind w:firstLine="480" w:firstLineChars="200"/>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中常诚凯工程管理有限公司</w:t>
      </w:r>
      <w:r>
        <w:rPr>
          <w:rFonts w:hint="eastAsia" w:ascii="宋体" w:hAnsi="宋体" w:cs="宋体"/>
          <w:sz w:val="24"/>
        </w:rPr>
        <w:t xml:space="preserve">                   　</w:t>
      </w:r>
    </w:p>
    <w:p w14:paraId="00041614">
      <w:pPr>
        <w:spacing w:line="400" w:lineRule="exact"/>
        <w:ind w:firstLine="480" w:firstLineChars="200"/>
        <w:jc w:val="left"/>
        <w:rPr>
          <w:rFonts w:hint="eastAsia" w:ascii="宋体" w:hAnsi="宋体" w:cs="宋体"/>
          <w:sz w:val="24"/>
        </w:rPr>
      </w:pPr>
      <w:r>
        <w:rPr>
          <w:rFonts w:hint="eastAsia" w:ascii="宋体" w:hAnsi="宋体" w:cs="宋体"/>
          <w:sz w:val="24"/>
        </w:rPr>
        <w:t>地址：</w:t>
      </w:r>
      <w:r>
        <w:rPr>
          <w:rFonts w:hint="eastAsia" w:ascii="宋体" w:hAnsi="宋体" w:cs="宋体"/>
          <w:sz w:val="24"/>
          <w:lang w:val="en-US" w:eastAsia="zh-CN"/>
        </w:rPr>
        <w:t>郑州市郑东新区金水东路85号</w:t>
      </w:r>
    </w:p>
    <w:p w14:paraId="37CFABCC">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赵女士</w:t>
      </w:r>
    </w:p>
    <w:p w14:paraId="34FE833C">
      <w:pPr>
        <w:pStyle w:val="25"/>
        <w:spacing w:before="0" w:beforeAutospacing="0" w:after="0" w:afterAutospacing="0" w:line="435" w:lineRule="atLeast"/>
        <w:ind w:firstLine="480"/>
        <w:rPr>
          <w:rFonts w:hint="default" w:eastAsia="宋体"/>
          <w:lang w:val="en-US" w:eastAsia="zh-CN"/>
        </w:rPr>
      </w:pPr>
      <w:r>
        <w:rPr>
          <w:rFonts w:hint="eastAsia"/>
        </w:rPr>
        <w:t>联系方式：</w:t>
      </w:r>
      <w:r>
        <w:rPr>
          <w:rFonts w:hint="eastAsia"/>
          <w:lang w:val="en-US" w:eastAsia="zh-CN"/>
        </w:rPr>
        <w:t>18639162114</w:t>
      </w:r>
    </w:p>
    <w:p w14:paraId="22FD5922">
      <w:pPr>
        <w:pStyle w:val="25"/>
        <w:spacing w:before="0" w:beforeAutospacing="0" w:after="0" w:afterAutospacing="0" w:line="435" w:lineRule="atLeast"/>
        <w:ind w:firstLine="480"/>
        <w:rPr>
          <w:rFonts w:hint="eastAsia"/>
        </w:rPr>
      </w:pPr>
      <w:r>
        <w:rPr>
          <w:rFonts w:hint="eastAsia"/>
        </w:rPr>
        <w:t>3.项目联系方式</w:t>
      </w:r>
    </w:p>
    <w:p w14:paraId="6C513A00">
      <w:pPr>
        <w:pStyle w:val="25"/>
        <w:spacing w:before="0" w:beforeAutospacing="0" w:after="0" w:afterAutospacing="0" w:line="435" w:lineRule="atLeast"/>
        <w:ind w:firstLine="480"/>
        <w:rPr>
          <w:rFonts w:hint="eastAsia"/>
        </w:rPr>
      </w:pPr>
      <w:r>
        <w:rPr>
          <w:rFonts w:hint="eastAsia"/>
        </w:rPr>
        <w:t>项目联系人：</w:t>
      </w:r>
      <w:r>
        <w:rPr>
          <w:rFonts w:hint="eastAsia"/>
          <w:lang w:val="en-US" w:eastAsia="zh-CN"/>
        </w:rPr>
        <w:t>李先生、</w:t>
      </w:r>
      <w:r>
        <w:rPr>
          <w:rFonts w:hint="eastAsia" w:ascii="宋体" w:hAnsi="宋体" w:cs="宋体"/>
          <w:sz w:val="24"/>
          <w:lang w:eastAsia="zh-CN"/>
        </w:rPr>
        <w:t>赵女士</w:t>
      </w:r>
    </w:p>
    <w:p w14:paraId="032B0B3D">
      <w:pPr>
        <w:pStyle w:val="25"/>
        <w:spacing w:before="0" w:beforeAutospacing="0" w:after="0" w:afterAutospacing="0" w:line="435" w:lineRule="atLeast"/>
        <w:ind w:firstLine="480"/>
        <w:rPr>
          <w:rFonts w:hint="eastAsia"/>
        </w:rPr>
      </w:pPr>
      <w:r>
        <w:rPr>
          <w:rFonts w:hint="eastAsia"/>
        </w:rPr>
        <w:t>联系方式：</w:t>
      </w:r>
      <w:r>
        <w:rPr>
          <w:rFonts w:hint="eastAsia"/>
          <w:lang w:val="en-US" w:eastAsia="zh-CN"/>
        </w:rPr>
        <w:t>13939193917、18639162114</w:t>
      </w:r>
    </w:p>
    <w:p w14:paraId="255AD2BE">
      <w:pPr>
        <w:pStyle w:val="25"/>
        <w:spacing w:before="0" w:beforeAutospacing="0" w:after="0" w:afterAutospacing="0" w:line="435" w:lineRule="atLeast"/>
        <w:ind w:firstLine="480"/>
        <w:rPr>
          <w:rFonts w:hint="eastAsia" w:eastAsia="宋体"/>
          <w:lang w:eastAsia="zh-CN"/>
        </w:rPr>
      </w:pPr>
      <w:r>
        <w:rPr>
          <w:rFonts w:hint="eastAsia"/>
        </w:rPr>
        <w:t xml:space="preserve">                                           </w:t>
      </w:r>
      <w:r>
        <w:t xml:space="preserve">             </w:t>
      </w:r>
      <w:r>
        <w:rPr>
          <w:rFonts w:hint="eastAsia"/>
        </w:rPr>
        <w:t xml:space="preserve"> 采购人：</w:t>
      </w:r>
      <w:r>
        <w:rPr>
          <w:rFonts w:hint="eastAsia"/>
          <w:lang w:eastAsia="zh-CN"/>
        </w:rPr>
        <w:t>博爱县自然资源局</w:t>
      </w:r>
    </w:p>
    <w:p w14:paraId="2853839E">
      <w:pPr>
        <w:pStyle w:val="25"/>
        <w:spacing w:before="0" w:beforeAutospacing="0" w:after="0" w:afterAutospacing="0" w:line="435" w:lineRule="atLeast"/>
        <w:ind w:firstLine="480"/>
        <w:rPr>
          <w:rFonts w:hint="eastAsia" w:eastAsia="宋体"/>
          <w:lang w:eastAsia="zh-CN"/>
        </w:rPr>
      </w:pPr>
      <w:r>
        <w:rPr>
          <w:rFonts w:hint="eastAsia"/>
        </w:rPr>
        <w:t>                         采购代理机构：</w:t>
      </w:r>
      <w:r>
        <w:rPr>
          <w:rFonts w:hint="eastAsia"/>
          <w:lang w:eastAsia="zh-CN"/>
        </w:rPr>
        <w:t xml:space="preserve">中常诚凯工程管理有限公司 </w:t>
      </w:r>
    </w:p>
    <w:p w14:paraId="26ECFE8B">
      <w:pPr>
        <w:pStyle w:val="25"/>
        <w:spacing w:before="0" w:beforeAutospacing="0" w:after="0" w:afterAutospacing="0" w:line="435" w:lineRule="atLeast"/>
        <w:ind w:firstLine="480"/>
        <w:rPr>
          <w:rFonts w:hint="eastAsia"/>
        </w:rPr>
      </w:pPr>
      <w:r>
        <w:rPr>
          <w:rFonts w:hint="eastAsia"/>
        </w:rPr>
        <w:t>                              发布时间：2024年</w:t>
      </w:r>
      <w:r>
        <w:rPr>
          <w:rFonts w:hint="eastAsia"/>
          <w:lang w:val="en-US" w:eastAsia="zh-CN"/>
        </w:rPr>
        <w:t>11</w:t>
      </w:r>
      <w:r>
        <w:rPr>
          <w:rFonts w:hint="eastAsia"/>
        </w:rPr>
        <w:t>月</w:t>
      </w:r>
      <w:r>
        <w:rPr>
          <w:rFonts w:hint="eastAsia"/>
          <w:lang w:val="en-US" w:eastAsia="zh-CN"/>
        </w:rPr>
        <w:t>20</w:t>
      </w:r>
      <w:r>
        <w:rPr>
          <w:rFonts w:hint="eastAsia"/>
        </w:rPr>
        <w:t>日</w:t>
      </w:r>
    </w:p>
    <w:bookmarkEnd w:id="6"/>
    <w:p w14:paraId="78104504">
      <w:pPr>
        <w:autoSpaceDE w:val="0"/>
        <w:autoSpaceDN w:val="0"/>
        <w:adjustRightInd w:val="0"/>
        <w:spacing w:line="360" w:lineRule="auto"/>
        <w:ind w:firstLine="643"/>
        <w:jc w:val="center"/>
        <w:outlineLvl w:val="0"/>
        <w:rPr>
          <w:rFonts w:hint="eastAsia" w:asciiTheme="minorEastAsia" w:hAnsiTheme="minorEastAsia" w:eastAsiaTheme="minorEastAsia" w:cstheme="minorEastAsia"/>
          <w:b/>
          <w:sz w:val="32"/>
          <w:szCs w:val="32"/>
        </w:rPr>
        <w:sectPr>
          <w:pgSz w:w="11907" w:h="16840"/>
          <w:pgMar w:top="1440" w:right="1800" w:bottom="1440" w:left="1800" w:header="850" w:footer="998" w:gutter="0"/>
          <w:pgNumType w:fmt="numberInDash"/>
          <w:cols w:space="720" w:num="1"/>
          <w:docGrid w:type="lines" w:linePitch="380" w:charSpace="0"/>
        </w:sectPr>
      </w:pPr>
      <w:bookmarkStart w:id="7" w:name="_Toc161588328"/>
    </w:p>
    <w:p w14:paraId="7F7E5C04">
      <w:pPr>
        <w:autoSpaceDE w:val="0"/>
        <w:autoSpaceDN w:val="0"/>
        <w:adjustRightInd w:val="0"/>
        <w:spacing w:line="360" w:lineRule="auto"/>
        <w:ind w:firstLine="643"/>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0"/>
      <w:bookmarkEnd w:id="7"/>
    </w:p>
    <w:p w14:paraId="2D9CF52C">
      <w:pPr>
        <w:pStyle w:val="26"/>
        <w:spacing w:before="0" w:after="0" w:line="360" w:lineRule="auto"/>
        <w:ind w:right="-23" w:rightChars="-11" w:firstLine="602"/>
        <w:rPr>
          <w:rFonts w:hint="eastAsia" w:asciiTheme="minorEastAsia" w:hAnsiTheme="minorEastAsia" w:eastAsiaTheme="minorEastAsia" w:cstheme="minorEastAsia"/>
          <w:sz w:val="30"/>
          <w:szCs w:val="30"/>
        </w:rPr>
      </w:pPr>
      <w:bookmarkStart w:id="8" w:name="_Toc9161"/>
      <w:bookmarkStart w:id="9" w:name="_Toc161584007"/>
      <w:bookmarkStart w:id="10" w:name="_Toc403122490"/>
      <w:bookmarkStart w:id="11" w:name="_Toc32497"/>
      <w:bookmarkStart w:id="12" w:name="_Toc426369478"/>
      <w:bookmarkStart w:id="13" w:name="_Toc14655"/>
      <w:bookmarkStart w:id="14" w:name="_Toc161588329"/>
      <w:r>
        <w:rPr>
          <w:rFonts w:hint="eastAsia" w:asciiTheme="minorEastAsia" w:hAnsiTheme="minorEastAsia" w:eastAsiaTheme="minorEastAsia" w:cstheme="minorEastAsia"/>
          <w:sz w:val="30"/>
          <w:szCs w:val="30"/>
        </w:rPr>
        <w:t>供应商须知前附表</w:t>
      </w:r>
      <w:bookmarkEnd w:id="8"/>
      <w:bookmarkEnd w:id="9"/>
      <w:bookmarkEnd w:id="10"/>
      <w:bookmarkEnd w:id="11"/>
      <w:bookmarkEnd w:id="12"/>
      <w:bookmarkEnd w:id="13"/>
      <w:bookmarkEnd w:id="14"/>
    </w:p>
    <w:tbl>
      <w:tblPr>
        <w:tblStyle w:val="3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14:paraId="24E5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9766C3A">
            <w:pPr>
              <w:pStyle w:val="18"/>
              <w:spacing w:line="360" w:lineRule="exact"/>
              <w:ind w:firstLine="422"/>
              <w:jc w:val="center"/>
              <w:rPr>
                <w:rFonts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14:paraId="4F22E5B4">
            <w:pPr>
              <w:pStyle w:val="18"/>
              <w:spacing w:line="360" w:lineRule="exact"/>
              <w:ind w:firstLine="422"/>
              <w:jc w:val="center"/>
              <w:rPr>
                <w:rFonts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14:paraId="08D31551">
            <w:pPr>
              <w:pStyle w:val="18"/>
              <w:spacing w:line="360" w:lineRule="exact"/>
              <w:ind w:firstLine="422"/>
              <w:jc w:val="center"/>
              <w:rPr>
                <w:rFonts w:asciiTheme="minorEastAsia" w:hAnsiTheme="minorEastAsia" w:eastAsiaTheme="minorEastAsia" w:cstheme="minorEastAsia"/>
                <w:b/>
              </w:rPr>
            </w:pPr>
            <w:r>
              <w:rPr>
                <w:rFonts w:asciiTheme="minorEastAsia" w:hAnsiTheme="minorEastAsia" w:eastAsiaTheme="minorEastAsia" w:cstheme="minorEastAsia"/>
                <w:b/>
              </w:rPr>
              <w:t>编列内容</w:t>
            </w:r>
          </w:p>
        </w:tc>
      </w:tr>
      <w:tr w14:paraId="1C03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35DBD46">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14:paraId="0E32D6FD">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14:paraId="4F6E4FFF">
            <w:pPr>
              <w:pStyle w:val="18"/>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名称：</w:t>
            </w:r>
            <w:r>
              <w:rPr>
                <w:rFonts w:hint="eastAsia" w:asciiTheme="minorEastAsia" w:hAnsiTheme="minorEastAsia" w:eastAsiaTheme="minorEastAsia" w:cstheme="minorEastAsia"/>
                <w:lang w:eastAsia="zh-CN"/>
              </w:rPr>
              <w:t>博爱县自然资源局</w:t>
            </w:r>
          </w:p>
          <w:p w14:paraId="55FFCA4B">
            <w:pPr>
              <w:pStyle w:val="18"/>
              <w:spacing w:line="360" w:lineRule="exact"/>
              <w:rPr>
                <w:rFonts w:asciiTheme="minorEastAsia" w:hAnsiTheme="minorEastAsia" w:eastAsiaTheme="minorEastAsia" w:cstheme="minorEastAsia"/>
                <w:szCs w:val="24"/>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int="eastAsia" w:asciiTheme="minorEastAsia" w:hAnsiTheme="minorEastAsia" w:eastAsiaTheme="minorEastAsia" w:cstheme="minorEastAsia"/>
                <w:szCs w:val="24"/>
                <w:lang w:eastAsia="zh-CN"/>
              </w:rPr>
              <w:t>李先生</w:t>
            </w:r>
            <w:r>
              <w:rPr>
                <w:rFonts w:asciiTheme="minorEastAsia" w:hAnsiTheme="minorEastAsia" w:eastAsiaTheme="minorEastAsia" w:cstheme="minorEastAsia"/>
                <w:szCs w:val="24"/>
              </w:rPr>
              <w:t> </w:t>
            </w:r>
          </w:p>
          <w:p w14:paraId="51008539">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szCs w:val="24"/>
              </w:rPr>
              <w:t>电话：</w:t>
            </w:r>
            <w:r>
              <w:rPr>
                <w:rFonts w:hint="eastAsia"/>
                <w:lang w:val="en-US" w:eastAsia="zh-CN"/>
              </w:rPr>
              <w:t>13939193917</w:t>
            </w:r>
            <w:r>
              <w:rPr>
                <w:rFonts w:hint="default" w:asciiTheme="minorEastAsia" w:hAnsiTheme="minorEastAsia" w:eastAsiaTheme="minorEastAsia" w:cstheme="minorEastAsia"/>
                <w:szCs w:val="24"/>
              </w:rPr>
              <w:t xml:space="preserve"> </w:t>
            </w:r>
          </w:p>
        </w:tc>
      </w:tr>
      <w:tr w14:paraId="3543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691DF6F">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14:paraId="353589E1">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14:paraId="61F74D6F">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采购代理机构：</w:t>
            </w:r>
            <w:r>
              <w:rPr>
                <w:rFonts w:hint="eastAsia" w:asciiTheme="minorEastAsia" w:hAnsiTheme="minorEastAsia" w:eastAsiaTheme="minorEastAsia" w:cstheme="minorEastAsia"/>
                <w:lang w:eastAsia="zh-CN"/>
              </w:rPr>
              <w:t>中常诚凯工程管理有限公司</w:t>
            </w:r>
            <w:r>
              <w:rPr>
                <w:rFonts w:asciiTheme="minorEastAsia" w:hAnsiTheme="minorEastAsia" w:eastAsiaTheme="minorEastAsia" w:cstheme="minorEastAsia"/>
              </w:rPr>
              <w:t xml:space="preserve"> </w:t>
            </w:r>
          </w:p>
          <w:p w14:paraId="67628D37">
            <w:pPr>
              <w:pStyle w:val="18"/>
              <w:spacing w:line="360" w:lineRule="exact"/>
              <w:rPr>
                <w:rFonts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系人：</w:t>
            </w:r>
            <w:r>
              <w:rPr>
                <w:rFonts w:hint="eastAsia" w:asciiTheme="minorEastAsia" w:hAnsiTheme="minorEastAsia" w:eastAsiaTheme="minorEastAsia" w:cstheme="minorEastAsia"/>
                <w:bCs/>
                <w:iCs/>
                <w:lang w:eastAsia="zh-CN"/>
              </w:rPr>
              <w:t>赵女士</w:t>
            </w:r>
            <w:r>
              <w:rPr>
                <w:rFonts w:asciiTheme="minorEastAsia" w:hAnsiTheme="minorEastAsia" w:eastAsiaTheme="minorEastAsia" w:cstheme="minorEastAsia"/>
                <w:bCs/>
                <w:iCs/>
              </w:rPr>
              <w:t xml:space="preserve"> </w:t>
            </w:r>
          </w:p>
          <w:p w14:paraId="4AD0546A">
            <w:pPr>
              <w:pStyle w:val="18"/>
              <w:spacing w:line="360" w:lineRule="exact"/>
              <w:rPr>
                <w:rFonts w:hint="default" w:asciiTheme="minorEastAsia" w:hAnsiTheme="minorEastAsia" w:eastAsiaTheme="minorEastAsia" w:cstheme="minorEastAsia"/>
                <w:lang w:val="en-US" w:eastAsia="zh-CN"/>
              </w:rPr>
            </w:pPr>
            <w:r>
              <w:rPr>
                <w:rFonts w:asciiTheme="minorEastAsia" w:hAnsiTheme="minorEastAsia" w:eastAsiaTheme="minorEastAsia" w:cstheme="minorEastAsia"/>
                <w:bCs/>
                <w:iCs/>
              </w:rPr>
              <w:t>电话：</w:t>
            </w:r>
            <w:r>
              <w:rPr>
                <w:rFonts w:hint="eastAsia" w:asciiTheme="minorEastAsia" w:hAnsiTheme="minorEastAsia" w:eastAsiaTheme="minorEastAsia" w:cstheme="minorEastAsia"/>
                <w:bCs/>
                <w:iCs/>
                <w:lang w:val="en-US" w:eastAsia="zh-CN"/>
              </w:rPr>
              <w:t>18639162114</w:t>
            </w:r>
          </w:p>
        </w:tc>
      </w:tr>
      <w:tr w14:paraId="6F79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2F0E681">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14:paraId="1EC7E970">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14:paraId="765329DA">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博爱县自然资源局关于编制博爱县城镇开发边界详细规划单元划分及评估和高铁片区控制性详细规划采购项目</w:t>
            </w:r>
          </w:p>
        </w:tc>
      </w:tr>
      <w:tr w14:paraId="6C6D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24D39452">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14:paraId="63EDC8C1">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14:paraId="343B9272">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博爱县</w:t>
            </w:r>
          </w:p>
        </w:tc>
      </w:tr>
      <w:tr w14:paraId="4781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DAA7634">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14:paraId="1F85941E">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14:paraId="628FF39A">
            <w:pPr>
              <w:pStyle w:val="18"/>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本级财政资金</w:t>
            </w:r>
          </w:p>
        </w:tc>
      </w:tr>
      <w:tr w14:paraId="3409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334904B">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14:paraId="529073F9">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14:paraId="0ABDF26C">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已落实</w:t>
            </w:r>
          </w:p>
        </w:tc>
      </w:tr>
      <w:tr w14:paraId="5810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14:paraId="79F051E7">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14:paraId="13830521">
            <w:pPr>
              <w:pStyle w:val="18"/>
              <w:spacing w:line="360" w:lineRule="exact"/>
              <w:ind w:firstLine="630" w:firstLineChars="300"/>
              <w:rPr>
                <w:rFonts w:asciiTheme="minorEastAsia" w:hAnsiTheme="minorEastAsia" w:eastAsiaTheme="minorEastAsia" w:cstheme="minorEastAsia"/>
              </w:rPr>
            </w:pPr>
            <w:r>
              <w:rPr>
                <w:rFonts w:asciiTheme="minorEastAsia" w:hAnsiTheme="minorEastAsia" w:eastAsiaTheme="minorEastAsia" w:cstheme="minorEastAsia"/>
              </w:rPr>
              <w:t>服务内容</w:t>
            </w:r>
          </w:p>
        </w:tc>
        <w:tc>
          <w:tcPr>
            <w:tcW w:w="6112" w:type="dxa"/>
          </w:tcPr>
          <w:p w14:paraId="2468805B">
            <w:pPr>
              <w:pStyle w:val="18"/>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为开展城镇开发边界内详细规划单元划分，通过梳理单元划定基础、明确单元类型、确定单元主导功能、制定单元编号等，作为开展评估工作的基本单位，为下一步单元层面详规编制提供基础；城镇开发边界内控制性详细规划评估，从覆盖性、符合性、支撑性、适应性、实施性五个方面进行评估，作为制定国土空间详细规划编制计划和开展编制工作的重要依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高铁片区控制性详细规划编制范围北至焦枝铁路，南至发展大道，西至月山路，东至开发区城东片区，规划面积约660公顷。</w:t>
            </w:r>
          </w:p>
        </w:tc>
      </w:tr>
      <w:tr w14:paraId="59AD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D6704E1">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14:paraId="1432DEB1">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合同履行期限</w:t>
            </w:r>
          </w:p>
        </w:tc>
        <w:tc>
          <w:tcPr>
            <w:tcW w:w="6112" w:type="dxa"/>
            <w:vAlign w:val="center"/>
          </w:tcPr>
          <w:p w14:paraId="7E95F38E">
            <w:pPr>
              <w:pStyle w:val="18"/>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自合同签定之日起180日历天内完成</w:t>
            </w:r>
          </w:p>
        </w:tc>
      </w:tr>
      <w:tr w14:paraId="6EC7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0CD5E67">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14:paraId="11AB87C3">
            <w:pPr>
              <w:pStyle w:val="18"/>
              <w:spacing w:line="360" w:lineRule="exact"/>
              <w:jc w:val="center"/>
              <w:rPr>
                <w:rFonts w:hint="eastAsia" w:asciiTheme="minorEastAsia" w:hAnsiTheme="minorEastAsia" w:eastAsiaTheme="minorEastAsia" w:cstheme="minorEastAsia"/>
                <w:lang w:eastAsia="zh-CN"/>
              </w:rPr>
            </w:pPr>
            <w:r>
              <w:rPr>
                <w:rFonts w:hint="default" w:asciiTheme="minorEastAsia" w:hAnsiTheme="minorEastAsia" w:eastAsiaTheme="minorEastAsia" w:cstheme="minorEastAsia"/>
              </w:rPr>
              <w:t>质量</w:t>
            </w:r>
            <w:r>
              <w:rPr>
                <w:rFonts w:hint="eastAsia" w:asciiTheme="minorEastAsia" w:hAnsiTheme="minorEastAsia" w:eastAsiaTheme="minorEastAsia" w:cstheme="minorEastAsia"/>
                <w:lang w:eastAsia="zh-CN"/>
              </w:rPr>
              <w:t>要求</w:t>
            </w:r>
          </w:p>
        </w:tc>
        <w:tc>
          <w:tcPr>
            <w:tcW w:w="6112" w:type="dxa"/>
            <w:vAlign w:val="center"/>
          </w:tcPr>
          <w:p w14:paraId="7C83FE81">
            <w:pPr>
              <w:pStyle w:val="18"/>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符合《河南省城镇开发边界内详细规划单元划分指南(试行)》（豫自然资办〔2024〕20号）、《河南省城镇开发边界内详细规划评估指南（试行）》、《河南省城镇控制性详细规划编制审批规程(试行)》（豫自然资办发〔2023〕5号）等相关要求。</w:t>
            </w:r>
          </w:p>
        </w:tc>
      </w:tr>
      <w:tr w14:paraId="773A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D5976D1">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14:paraId="2C2FFC0E">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14:paraId="47E56D8B">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14:paraId="0B7FAE34">
            <w:pPr>
              <w:pStyle w:val="18"/>
              <w:spacing w:line="360" w:lineRule="exact"/>
              <w:rPr>
                <w:rFonts w:hint="eastAsia" w:asciiTheme="minorEastAsia" w:hAnsiTheme="minorEastAsia" w:eastAsiaTheme="minorEastAsia" w:cstheme="minorEastAsia"/>
                <w:color w:val="0000FF"/>
              </w:rPr>
            </w:pPr>
            <w:r>
              <w:rPr>
                <w:rFonts w:asciiTheme="minorEastAsia" w:hAnsiTheme="minorEastAsia" w:eastAsiaTheme="minorEastAsia" w:cstheme="minorEastAsia"/>
              </w:rPr>
              <w:t>2.</w:t>
            </w:r>
            <w:r>
              <w:rPr>
                <w:rFonts w:asciiTheme="minorEastAsia" w:hAnsiTheme="minorEastAsia" w:eastAsiaTheme="minorEastAsia" w:cstheme="minorEastAsia"/>
                <w:color w:val="auto"/>
              </w:rPr>
              <w:t>落实政府采购政策需满足的资格要求：</w:t>
            </w:r>
            <w:r>
              <w:rPr>
                <w:rFonts w:hint="eastAsia" w:asciiTheme="minorEastAsia" w:hAnsiTheme="minorEastAsia" w:eastAsiaTheme="minorEastAsia" w:cstheme="minorEastAsia"/>
                <w:color w:val="auto"/>
              </w:rPr>
              <w:t>促进政府强制采购节能产品及环境标志产品优先采购，本项目全额面向中小企业采购，需要提供中小企业声明函；</w:t>
            </w:r>
          </w:p>
          <w:p w14:paraId="1BBD3753">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3.本项目的特定资格要求：</w:t>
            </w:r>
          </w:p>
          <w:p w14:paraId="320D8571">
            <w:pPr>
              <w:pStyle w:val="18"/>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3.1投标人须具备城乡规划编制乙级及以上资质</w:t>
            </w:r>
          </w:p>
          <w:p w14:paraId="46A9CE08">
            <w:pPr>
              <w:pStyle w:val="18"/>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3.2</w:t>
            </w:r>
            <w:r>
              <w:rPr>
                <w:rFonts w:hint="eastAsia" w:asciiTheme="minorEastAsia" w:hAnsiTheme="minorEastAsia" w:eastAsiaTheme="minorEastAsia" w:cstheme="minorEastAsia"/>
              </w:rPr>
              <w:t>拟派项目负责人应具有注册城市（乡）规划师资格，为投标人在职正式员工，须提供投标文件递交截止时间前6个月内连续3个月的社保缴纳凭证。</w:t>
            </w:r>
          </w:p>
          <w:p w14:paraId="35D8CF79">
            <w:pPr>
              <w:pStyle w:val="18"/>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658CABD1">
            <w:pPr>
              <w:pStyle w:val="18"/>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本项目不接受联合体投标；</w:t>
            </w:r>
          </w:p>
          <w:p w14:paraId="05A7CA26">
            <w:pPr>
              <w:pStyle w:val="18"/>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资格审查方式：资格后审。</w:t>
            </w:r>
          </w:p>
        </w:tc>
      </w:tr>
      <w:tr w14:paraId="0867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7AC4E62">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14:paraId="7847B82D">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14:paraId="7271877D">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不接受</w:t>
            </w:r>
          </w:p>
        </w:tc>
      </w:tr>
      <w:tr w14:paraId="142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0C197661">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14:paraId="47DF0F40">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14:paraId="5358E3F0">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不召开</w:t>
            </w:r>
          </w:p>
        </w:tc>
      </w:tr>
      <w:tr w14:paraId="66A0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AA0CA27">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14:paraId="757807A4">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供应商提出问题的</w:t>
            </w:r>
          </w:p>
          <w:p w14:paraId="18CA17BD">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14:paraId="1BFD7C90">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14:paraId="454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1450C57">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14:paraId="40F7237F">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采购人书面澄清的时间</w:t>
            </w:r>
          </w:p>
        </w:tc>
        <w:tc>
          <w:tcPr>
            <w:tcW w:w="6112" w:type="dxa"/>
            <w:vAlign w:val="center"/>
          </w:tcPr>
          <w:p w14:paraId="64199A53">
            <w:pPr>
              <w:pStyle w:val="18"/>
              <w:spacing w:line="360" w:lineRule="exact"/>
              <w:rPr>
                <w:rFonts w:asciiTheme="minorEastAsia" w:hAnsiTheme="minorEastAsia" w:eastAsiaTheme="minorEastAsia" w:cstheme="minorEastAsia"/>
              </w:rPr>
            </w:pPr>
            <w:r>
              <w:t>投标截止时间 15 日前</w:t>
            </w:r>
          </w:p>
        </w:tc>
      </w:tr>
      <w:tr w14:paraId="608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1957AD33">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14:paraId="539C2C22">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14:paraId="2955ED71">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不允许</w:t>
            </w:r>
          </w:p>
        </w:tc>
      </w:tr>
      <w:tr w14:paraId="3F24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14:paraId="17F59B71">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14:paraId="4459088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14:paraId="26A91203">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不允许负偏离</w:t>
            </w:r>
          </w:p>
        </w:tc>
      </w:tr>
      <w:tr w14:paraId="45C5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364997D">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14:paraId="45611532">
            <w:pPr>
              <w:pStyle w:val="18"/>
              <w:spacing w:line="360" w:lineRule="exact"/>
              <w:jc w:val="center"/>
              <w:rPr>
                <w:rFonts w:asciiTheme="minorEastAsia" w:hAnsiTheme="minorEastAsia" w:eastAsiaTheme="minorEastAsia" w:cstheme="minorEastAsia"/>
              </w:rPr>
            </w:pPr>
            <w:r>
              <w:t>投标人提出问题的截止时间</w:t>
            </w:r>
          </w:p>
        </w:tc>
        <w:tc>
          <w:tcPr>
            <w:tcW w:w="6112" w:type="dxa"/>
            <w:vAlign w:val="center"/>
          </w:tcPr>
          <w:p w14:paraId="3876EF43">
            <w:pPr>
              <w:pStyle w:val="18"/>
              <w:spacing w:line="360" w:lineRule="exact"/>
              <w:rPr>
                <w:rFonts w:asciiTheme="minorEastAsia" w:hAnsiTheme="minorEastAsia" w:eastAsiaTheme="minorEastAsia" w:cstheme="minorEastAsia"/>
              </w:rPr>
            </w:pPr>
            <w:r>
              <w:t>递交投标文件截止时间 10 日前</w:t>
            </w:r>
          </w:p>
        </w:tc>
      </w:tr>
      <w:tr w14:paraId="3E1D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4E1105DF">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14:paraId="7E1B2642">
            <w:pPr>
              <w:pStyle w:val="18"/>
              <w:spacing w:line="360" w:lineRule="exact"/>
              <w:jc w:val="center"/>
              <w:rPr>
                <w:rFonts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112" w:type="dxa"/>
            <w:vAlign w:val="center"/>
          </w:tcPr>
          <w:p w14:paraId="7297A18B">
            <w:pPr>
              <w:spacing w:line="360" w:lineRule="exact"/>
              <w:ind w:firstLine="422"/>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2024年</w:t>
            </w:r>
            <w:r>
              <w:rPr>
                <w:rFonts w:hint="eastAsia" w:asciiTheme="minorEastAsia" w:hAnsiTheme="minorEastAsia" w:eastAsiaTheme="minorEastAsia" w:cstheme="minorEastAsia"/>
                <w:b/>
                <w:bCs/>
                <w:lang w:val="en-US" w:eastAsia="zh-CN"/>
              </w:rPr>
              <w:t>12</w:t>
            </w:r>
            <w:r>
              <w:rPr>
                <w:rFonts w:hint="eastAsia" w:asciiTheme="minorEastAsia" w:hAnsiTheme="minorEastAsia" w:eastAsiaTheme="minorEastAsia" w:cstheme="minorEastAsia"/>
                <w:b/>
                <w:bCs/>
              </w:rPr>
              <w:t>月</w:t>
            </w:r>
            <w:r>
              <w:rPr>
                <w:rFonts w:hint="eastAsia" w:asciiTheme="minorEastAsia" w:hAnsiTheme="minorEastAsia" w:eastAsiaTheme="minorEastAsia" w:cstheme="minorEastAsia"/>
                <w:b/>
                <w:bCs/>
                <w:lang w:val="en-US" w:eastAsia="zh-CN"/>
              </w:rPr>
              <w:t>12</w:t>
            </w:r>
            <w:r>
              <w:rPr>
                <w:rFonts w:hint="eastAsia" w:asciiTheme="minorEastAsia" w:hAnsiTheme="minorEastAsia" w:eastAsiaTheme="minorEastAsia" w:cstheme="minorEastAsia"/>
                <w:b/>
                <w:bCs/>
              </w:rPr>
              <w:t>日上午09时00分（北京时间）</w:t>
            </w:r>
          </w:p>
        </w:tc>
      </w:tr>
      <w:tr w14:paraId="6528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2C07537">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14:paraId="2C5D633F">
            <w:pPr>
              <w:spacing w:line="360" w:lineRule="exact"/>
              <w:jc w:val="center"/>
              <w:rPr>
                <w:rFonts w:hint="eastAsia" w:asciiTheme="minorEastAsia" w:hAnsiTheme="minorEastAsia" w:eastAsiaTheme="minorEastAsia" w:cstheme="minorEastAsia"/>
                <w:szCs w:val="21"/>
              </w:rPr>
            </w:pPr>
            <w:r>
              <w:t>投标人确认收到招标文件澄清的时间</w:t>
            </w:r>
          </w:p>
        </w:tc>
        <w:tc>
          <w:tcPr>
            <w:tcW w:w="6112" w:type="dxa"/>
            <w:vAlign w:val="center"/>
          </w:tcPr>
          <w:p w14:paraId="15B53E6F">
            <w:pPr>
              <w:spacing w:line="360" w:lineRule="exact"/>
              <w:rPr>
                <w:rFonts w:hint="eastAsia" w:asciiTheme="minorEastAsia" w:hAnsiTheme="minorEastAsia" w:eastAsiaTheme="minorEastAsia" w:cstheme="minorEastAsia"/>
                <w:szCs w:val="21"/>
              </w:rPr>
            </w:pPr>
            <w:r>
              <w:t>同</w:t>
            </w:r>
            <w:r>
              <w:rPr>
                <w:rFonts w:hint="eastAsia"/>
              </w:rPr>
              <w:t>采购</w:t>
            </w:r>
            <w:r>
              <w:t>人书面澄清的时间</w:t>
            </w:r>
          </w:p>
        </w:tc>
      </w:tr>
      <w:tr w14:paraId="7A2C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6DC9BF05">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14:paraId="6FB207BE">
            <w:pPr>
              <w:spacing w:line="360" w:lineRule="exact"/>
              <w:jc w:val="center"/>
              <w:rPr>
                <w:rFonts w:hint="eastAsia" w:asciiTheme="minorEastAsia" w:hAnsiTheme="minorEastAsia" w:eastAsiaTheme="minorEastAsia" w:cstheme="minorEastAsia"/>
                <w:szCs w:val="21"/>
              </w:rPr>
            </w:pPr>
            <w:r>
              <w:t>投标人确认收到招标文件修改的时间</w:t>
            </w:r>
          </w:p>
        </w:tc>
        <w:tc>
          <w:tcPr>
            <w:tcW w:w="6112" w:type="dxa"/>
            <w:vAlign w:val="center"/>
          </w:tcPr>
          <w:p w14:paraId="1BDFF7A4">
            <w:pPr>
              <w:spacing w:line="360" w:lineRule="exact"/>
              <w:rPr>
                <w:rFonts w:hint="eastAsia" w:asciiTheme="minorEastAsia" w:hAnsiTheme="minorEastAsia" w:eastAsiaTheme="minorEastAsia" w:cstheme="minorEastAsia"/>
                <w:szCs w:val="21"/>
              </w:rPr>
            </w:pPr>
            <w:r>
              <w:t>同</w:t>
            </w:r>
            <w:r>
              <w:rPr>
                <w:rFonts w:hint="eastAsia"/>
              </w:rPr>
              <w:t>采购</w:t>
            </w:r>
            <w:r>
              <w:t>人书面修改的时间</w:t>
            </w:r>
          </w:p>
        </w:tc>
      </w:tr>
      <w:tr w14:paraId="5BA5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6EA12A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14:paraId="5CDA68B5">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14:paraId="41EFD201">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14:paraId="28583992">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14:paraId="6846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71AB5FF9">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14:paraId="568DC19A">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14:paraId="17490B63">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60日历天（从投标截止之日算起）</w:t>
            </w:r>
          </w:p>
        </w:tc>
      </w:tr>
      <w:tr w14:paraId="69CB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64EB8D0">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14:paraId="4514FB26">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是否允许递交备选</w:t>
            </w:r>
          </w:p>
          <w:p w14:paraId="50F3B6BF">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14:paraId="30B6A457">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不允许</w:t>
            </w:r>
          </w:p>
        </w:tc>
      </w:tr>
      <w:tr w14:paraId="34D8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3B3F7E4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14:paraId="0DDC533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14:paraId="5871549F">
            <w:pPr>
              <w:pStyle w:val="18"/>
              <w:spacing w:line="400" w:lineRule="exact"/>
              <w:rPr>
                <w:rFonts w:hAnsi="宋体"/>
              </w:rPr>
            </w:pPr>
            <w:r>
              <w:rPr>
                <w:rFonts w:hAnsi="宋体"/>
              </w:rPr>
              <w:t>（1）所有要求投标人加盖公章的地方都须加盖投标人单位的 CA 印章。</w:t>
            </w:r>
          </w:p>
          <w:p w14:paraId="0EC84A55">
            <w:pPr>
              <w:pStyle w:val="18"/>
              <w:spacing w:line="400" w:lineRule="exact"/>
              <w:rPr>
                <w:rFonts w:hAnsi="宋体"/>
              </w:rPr>
            </w:pPr>
            <w:r>
              <w:rPr>
                <w:rFonts w:hAnsi="宋体"/>
              </w:rPr>
              <w:t>（2）所有要求法定代表人或其委托代理人签字的地方都须加盖法定代表人CA 印章或其委托代理人签字。</w:t>
            </w:r>
          </w:p>
        </w:tc>
      </w:tr>
      <w:tr w14:paraId="359D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14:paraId="684CB0B4">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14:paraId="6123E685">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14:paraId="394F6332">
            <w:pPr>
              <w:pStyle w:val="18"/>
              <w:spacing w:line="400" w:lineRule="exact"/>
              <w:rPr>
                <w:rFonts w:hAnsi="宋体"/>
              </w:rPr>
            </w:pPr>
            <w:r>
              <w:rPr>
                <w:rFonts w:hAnsi="宋体"/>
              </w:rPr>
              <w:t>加密的电子投标文件壹份（.jztf 格式在会员系统指定位置上传）；自备非加密的电子投标文件一份，如有紧急情况，在不见面开标按要求上传。</w:t>
            </w:r>
          </w:p>
        </w:tc>
      </w:tr>
      <w:tr w14:paraId="1507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6EB341">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14:paraId="10DFADAA">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递交投标文件方式和</w:t>
            </w:r>
          </w:p>
          <w:p w14:paraId="70161FB5">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14:paraId="1BCB5180">
            <w:pPr>
              <w:pStyle w:val="18"/>
              <w:spacing w:line="400" w:lineRule="exact"/>
              <w:rPr>
                <w:rFonts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14:paraId="620260F5">
            <w:pPr>
              <w:pStyle w:val="18"/>
              <w:spacing w:line="400" w:lineRule="exact"/>
              <w:rPr>
                <w:rFonts w:hAnsi="宋体"/>
              </w:rPr>
            </w:pPr>
            <w:r>
              <w:rPr>
                <w:rFonts w:hAnsi="宋体"/>
              </w:rPr>
              <w:t>（1）电子投标文件的递交</w:t>
            </w:r>
          </w:p>
          <w:p w14:paraId="104E7F75">
            <w:pPr>
              <w:pStyle w:val="18"/>
              <w:spacing w:line="400" w:lineRule="exact"/>
              <w:rPr>
                <w:rFonts w:hAnsi="宋体"/>
              </w:rPr>
            </w:pPr>
            <w:r>
              <w:rPr>
                <w:rFonts w:hAnsi="宋体"/>
              </w:rPr>
              <w:t>a、各投标人应在投标截止时间前上传加密的电子投标文件</w:t>
            </w:r>
          </w:p>
          <w:p w14:paraId="2E7C66EC">
            <w:pPr>
              <w:pStyle w:val="18"/>
              <w:spacing w:line="400" w:lineRule="exact"/>
              <w:rPr>
                <w:rFonts w:hAnsi="宋体"/>
              </w:rPr>
            </w:pPr>
            <w:r>
              <w:rPr>
                <w:rFonts w:hAnsi="宋体"/>
              </w:rPr>
              <w:t>（.jztf 格式）到会员系统的指定位置。上传时必须得到电脑“上传成功”的确认回复。请投标人在上传时认真检查上传投标文件是否完整、正确。</w:t>
            </w:r>
          </w:p>
          <w:p w14:paraId="75854725">
            <w:pPr>
              <w:pStyle w:val="18"/>
              <w:spacing w:line="400" w:lineRule="exact"/>
              <w:rPr>
                <w:rFonts w:hint="default"/>
              </w:rPr>
            </w:pPr>
            <w:r>
              <w:rPr>
                <w:rFonts w:hAnsi="宋体"/>
              </w:rPr>
              <w:t>b、如系统故故障需上传非加密文件时，投标人应按照采购人指示将非加密文件递交给采购人。</w:t>
            </w:r>
          </w:p>
        </w:tc>
      </w:tr>
      <w:tr w14:paraId="196F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3496412">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14:paraId="4190E39A">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14:paraId="6E785559">
            <w:pPr>
              <w:pStyle w:val="18"/>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否</w:t>
            </w:r>
          </w:p>
        </w:tc>
      </w:tr>
      <w:tr w14:paraId="4532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711DE36">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14:paraId="6386B1C1">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14:paraId="415E27C8">
            <w:pPr>
              <w:adjustRightInd w:val="0"/>
              <w:snapToGrid w:val="0"/>
              <w:spacing w:line="400" w:lineRule="exact"/>
              <w:rPr>
                <w:rFonts w:hint="eastAsia"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14:paraId="5429085C">
            <w:pPr>
              <w:spacing w:line="360" w:lineRule="exact"/>
              <w:jc w:val="left"/>
              <w:rPr>
                <w:rFonts w:hint="eastAsia" w:asciiTheme="minorEastAsia" w:hAnsiTheme="minorEastAsia" w:eastAsiaTheme="minorEastAsia" w:cstheme="minorEastAsia"/>
              </w:rPr>
            </w:pPr>
            <w:r>
              <w:rPr>
                <w:rFonts w:hint="eastAsia" w:ascii="宋体" w:hAnsi="宋体"/>
                <w:szCs w:val="21"/>
              </w:rPr>
              <w:t>现场开标地点：博爱县公共资源交易中心二楼第二开标室</w:t>
            </w:r>
          </w:p>
        </w:tc>
      </w:tr>
      <w:tr w14:paraId="01EA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14:paraId="3FCD52BC">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14:paraId="42EBD47B">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14:paraId="6C4358E2">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14:paraId="6EB5CD03">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14:paraId="4F86D01E">
            <w:pPr>
              <w:spacing w:line="360" w:lineRule="exact"/>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bookmarkStart w:id="362" w:name="_GoBack"/>
            <w:bookmarkEnd w:id="362"/>
          </w:p>
        </w:tc>
      </w:tr>
      <w:tr w14:paraId="5BFF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EC3CBBE">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14:paraId="286C0EB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14:paraId="547D7964">
            <w:pPr>
              <w:spacing w:line="38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否，由评标委员会从认定的合理报价中，按得分由高到低的顺序，依次推荐3名中标候选人。</w:t>
            </w:r>
          </w:p>
          <w:p w14:paraId="6CA6D54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575110D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0D1B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9DAF6AE">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14:paraId="60367682">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14:paraId="246D3876">
            <w:pPr>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14:paraId="2B45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00C1FA5A">
            <w:pPr>
              <w:pStyle w:val="18"/>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14:paraId="2CAE118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14:paraId="2CE36926">
            <w:pPr>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14:paraId="5E19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275F1C2D">
            <w:pPr>
              <w:spacing w:line="36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14:paraId="06C8BD7C">
            <w:pPr>
              <w:spacing w:line="360" w:lineRule="exact"/>
              <w:ind w:firstLine="422"/>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14:paraId="23A7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24800159">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14:paraId="5DC0865A">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14:paraId="3DEF0E6D">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4</w:t>
            </w:r>
            <w:r>
              <w:rPr>
                <w:rFonts w:asciiTheme="minorEastAsia" w:hAnsiTheme="minorEastAsia" w:eastAsiaTheme="minorEastAsia" w:cstheme="minorEastAsia"/>
                <w:szCs w:val="21"/>
              </w:rPr>
              <w:t>00000.00</w:t>
            </w:r>
            <w:r>
              <w:rPr>
                <w:rFonts w:hint="eastAsia" w:asciiTheme="minorEastAsia" w:hAnsiTheme="minorEastAsia" w:eastAsiaTheme="minorEastAsia" w:cstheme="minorEastAsia"/>
                <w:szCs w:val="21"/>
              </w:rPr>
              <w:t>元</w:t>
            </w:r>
          </w:p>
          <w:p w14:paraId="17093C60">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14:paraId="585DDB02">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14:paraId="686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73D92E40">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14:paraId="6DD0437C">
            <w:pPr>
              <w:spacing w:line="36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小型或微型企业（含监狱企业）</w:t>
            </w:r>
          </w:p>
        </w:tc>
        <w:tc>
          <w:tcPr>
            <w:tcW w:w="6112" w:type="dxa"/>
            <w:vAlign w:val="center"/>
          </w:tcPr>
          <w:p w14:paraId="69B9DE29">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1、对小型或微型企业投标的扶持：</w:t>
            </w:r>
          </w:p>
          <w:p w14:paraId="2447678D">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 投标供应商为</w:t>
            </w:r>
            <w:r>
              <w:rPr>
                <w:rFonts w:hint="eastAsia" w:ascii="宋体" w:hAnsi="宋体" w:cs="宋体"/>
                <w:color w:val="000000" w:themeColor="text1"/>
                <w:kern w:val="0"/>
                <w:szCs w:val="21"/>
                <w:lang w:val="en-US" w:eastAsia="zh-CN"/>
                <w14:textFill>
                  <w14:solidFill>
                    <w14:schemeClr w14:val="tx1"/>
                  </w14:solidFill>
                </w14:textFill>
              </w:rPr>
              <w:t>中</w:t>
            </w:r>
            <w:r>
              <w:rPr>
                <w:rFonts w:hint="eastAsia" w:ascii="宋体" w:hAnsi="宋体" w:cs="宋体"/>
                <w:color w:val="000000" w:themeColor="text1"/>
                <w:kern w:val="0"/>
                <w:szCs w:val="21"/>
                <w14:textFill>
                  <w14:solidFill>
                    <w14:schemeClr w14:val="tx1"/>
                  </w14:solidFill>
                </w14:textFill>
              </w:rPr>
              <w:t>小型或微型企业时，小微企业应当提供《中小企业声明函》（见格式）。</w:t>
            </w:r>
          </w:p>
          <w:p w14:paraId="625C5C9E">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 按照</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政府采购促进中小企业发展管理办法》有关规定，中小企业的标准为：</w:t>
            </w:r>
          </w:p>
          <w:p w14:paraId="0C5A15C8">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1.2.1提供本企业制造的货物、承担的工程或者服务，或者提供其他中小企业制造的货物，不包括提供或使用大型企业注册商标的货物；</w:t>
            </w:r>
          </w:p>
          <w:p w14:paraId="77026136">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 本规定所称中小企业划分标准，是指国务院有关部门根据企业从业人员、营业收入、资产总额等指标制定的中小企业划型标准（工信部联企业[2011]300号）；</w:t>
            </w:r>
          </w:p>
          <w:p w14:paraId="146B035A">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1.2.3小型、微型企业提供有中型企业制造的货物的，视同为中型企业；小型、微型、中型企业提供有大型企业制造的货物的，视同为大型企业。</w:t>
            </w:r>
          </w:p>
          <w:p w14:paraId="6F7A7D4A">
            <w:pPr>
              <w:bidi w:val="0"/>
              <w:rPr>
                <w:rFonts w:hint="eastAsia"/>
              </w:rPr>
            </w:pP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根据财政部司法部《关于政府采购支持监狱企业发展有关问题的通知》（财库〔2014〕68号）和财政部民政部中国残疾人联合会《关于促进残疾人就业政府采购政策的通知》（财库〔2017〕141号）规定，</w:t>
            </w:r>
            <w:r>
              <w:rPr>
                <w:rFonts w:hint="eastAsia" w:ascii="宋体" w:hAnsi="宋体" w:cs="宋体"/>
                <w:color w:val="000000" w:themeColor="text1"/>
                <w:kern w:val="0"/>
                <w:szCs w:val="21"/>
                <w:lang w:val="en-US" w:eastAsia="zh-CN"/>
                <w14:textFill>
                  <w14:solidFill>
                    <w14:schemeClr w14:val="tx1"/>
                  </w14:solidFill>
                </w14:textFill>
              </w:rPr>
              <w:t>监狱企业和残疾人福利性单位视同小型、微型企业。</w:t>
            </w:r>
          </w:p>
        </w:tc>
      </w:tr>
      <w:tr w14:paraId="1DCE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14:paraId="1BE500D1">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14:paraId="3B5D08B3">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w:t>
            </w:r>
          </w:p>
        </w:tc>
        <w:tc>
          <w:tcPr>
            <w:tcW w:w="6112" w:type="dxa"/>
            <w:vAlign w:val="center"/>
          </w:tcPr>
          <w:p w14:paraId="77CC8097">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付款方式：</w:t>
            </w:r>
            <w:r>
              <w:rPr>
                <w:rFonts w:hint="eastAsia" w:asciiTheme="minorEastAsia" w:hAnsiTheme="minorEastAsia" w:eastAsiaTheme="minorEastAsia" w:cstheme="minorEastAsia"/>
                <w:color w:val="auto"/>
                <w:szCs w:val="21"/>
                <w:lang w:val="en-US" w:eastAsia="zh-CN"/>
              </w:rPr>
              <w:t>双方签订合同15日内，采购人向中标人支付合同款的20%;提交中心城区城镇开发边界内详细规划单元划分及控制性详细规划评估成果后15日内，支付合同款的30%;高铁片区控制性详细规划通过专家评审(出具专家意见)并根据专家评审意见修改完成提交修改文件后15日内，支付合同款的40%，提交正式成果并获得批复后15日内，支付合同款的10%。</w:t>
            </w:r>
            <w:r>
              <w:rPr>
                <w:rFonts w:hint="eastAsia" w:asciiTheme="minorEastAsia" w:hAnsiTheme="minorEastAsia" w:eastAsiaTheme="minorEastAsia" w:cstheme="minorEastAsia"/>
                <w:color w:val="auto"/>
                <w:szCs w:val="21"/>
              </w:rPr>
              <w:t xml:space="preserve"> </w:t>
            </w:r>
          </w:p>
        </w:tc>
      </w:tr>
      <w:tr w14:paraId="19AC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0439979D">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14:paraId="307A0CE5">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14:paraId="554D8322">
            <w:pPr>
              <w:spacing w:line="440" w:lineRule="exact"/>
            </w:pPr>
            <w:r>
              <w:rPr>
                <w:rFonts w:hint="eastAsia" w:ascii="宋体" w:hAnsi="宋体" w:cs="宋体"/>
                <w:bCs/>
              </w:rPr>
              <w:t>招标代理</w:t>
            </w:r>
            <w:r>
              <w:rPr>
                <w:rFonts w:hint="eastAsia" w:ascii="宋体" w:hAnsi="宋体" w:eastAsia="宋体" w:cs="宋体"/>
                <w:bCs/>
              </w:rPr>
              <w:t>服务费</w:t>
            </w:r>
            <w:r>
              <w:rPr>
                <w:rFonts w:hint="eastAsia" w:ascii="宋体" w:hAnsi="宋体" w:eastAsia="宋体" w:cs="宋体"/>
              </w:rPr>
              <w:t>参照豫招协[2023]002号《河南省招标代理服务收费指导意见》中的标准收取</w:t>
            </w:r>
            <w:r>
              <w:rPr>
                <w:rFonts w:hint="eastAsia" w:ascii="宋体" w:hAnsi="宋体" w:eastAsia="宋体" w:cs="宋体"/>
                <w:bCs/>
              </w:rPr>
              <w:t>，由中标人支付。招标代理费由招标代理机构通知中标企业结清后，领取中标通知书。</w:t>
            </w:r>
          </w:p>
        </w:tc>
      </w:tr>
      <w:tr w14:paraId="7D1E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5" w:type="dxa"/>
            <w:vAlign w:val="center"/>
          </w:tcPr>
          <w:p w14:paraId="0D0EF7D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14:paraId="1246D43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14:paraId="4248050B">
            <w:pPr>
              <w:spacing w:line="440" w:lineRule="exact"/>
              <w:rPr>
                <w:rFonts w:hint="eastAsia" w:ascii="宋体" w:hAnsi="宋体" w:cs="宋体"/>
                <w:bCs/>
              </w:rPr>
            </w:pPr>
            <w:r>
              <w:rPr>
                <w:rFonts w:hint="eastAsia" w:ascii="宋体" w:hAnsi="宋体" w:cs="宋体"/>
                <w:bCs/>
              </w:rPr>
              <w:t>1、未按招标文件明示的规定签字盖章的；</w:t>
            </w:r>
          </w:p>
          <w:p w14:paraId="5FF64046">
            <w:pPr>
              <w:spacing w:line="440" w:lineRule="exact"/>
              <w:rPr>
                <w:rFonts w:hint="eastAsia" w:ascii="宋体" w:hAnsi="宋体" w:cs="宋体"/>
                <w:bCs/>
              </w:rPr>
            </w:pPr>
            <w:r>
              <w:rPr>
                <w:rFonts w:hint="eastAsia" w:ascii="宋体" w:hAnsi="宋体" w:cs="宋体"/>
                <w:bCs/>
              </w:rPr>
              <w:t>2、投标文件的关键内容</w:t>
            </w:r>
            <w:r>
              <w:rPr>
                <w:rFonts w:hint="eastAsia" w:ascii="宋体" w:hAnsi="宋体" w:cs="宋体"/>
                <w:bCs/>
                <w:szCs w:val="21"/>
              </w:rPr>
              <w:t>（投标报价、</w:t>
            </w:r>
            <w:r>
              <w:rPr>
                <w:rFonts w:hint="eastAsia" w:hAnsi="宋体" w:cs="宋体"/>
                <w:bCs/>
                <w:szCs w:val="21"/>
              </w:rPr>
              <w:t>合同履行期</w:t>
            </w:r>
            <w:r>
              <w:rPr>
                <w:rFonts w:hint="eastAsia" w:ascii="宋体" w:hAnsi="宋体" w:cs="宋体"/>
                <w:bCs/>
                <w:szCs w:val="21"/>
              </w:rPr>
              <w:t>、质量标准等）</w:t>
            </w:r>
            <w:r>
              <w:rPr>
                <w:rFonts w:hint="eastAsia" w:ascii="宋体" w:hAnsi="宋体" w:cs="宋体"/>
                <w:bCs/>
              </w:rPr>
              <w:t>未填写或填写字迹模糊、达不到采购要求的；</w:t>
            </w:r>
          </w:p>
          <w:p w14:paraId="050CB000">
            <w:pPr>
              <w:spacing w:line="440" w:lineRule="exact"/>
              <w:rPr>
                <w:rFonts w:hint="eastAsia" w:ascii="宋体" w:hAnsi="宋体" w:cs="宋体"/>
                <w:bCs/>
              </w:rPr>
            </w:pPr>
            <w:r>
              <w:rPr>
                <w:rFonts w:hint="eastAsia" w:ascii="宋体" w:hAnsi="宋体" w:cs="宋体"/>
                <w:bCs/>
              </w:rPr>
              <w:t>3、投标报价超出招标控制价的；</w:t>
            </w:r>
          </w:p>
          <w:p w14:paraId="52C8990F">
            <w:pPr>
              <w:spacing w:line="440" w:lineRule="exact"/>
              <w:rPr>
                <w:rFonts w:hint="eastAsia" w:ascii="宋体" w:hAnsi="宋体" w:cs="宋体"/>
                <w:bCs/>
              </w:rPr>
            </w:pPr>
            <w:r>
              <w:rPr>
                <w:rFonts w:hint="eastAsia" w:ascii="宋体" w:hAnsi="宋体" w:cs="宋体"/>
                <w:bCs/>
              </w:rPr>
              <w:t>4、供应商递交两份或多份内容不同的投标文件，或在一份投标文件中对同一招标项目有两个或多个报价，且未声明哪一个有效的；</w:t>
            </w:r>
          </w:p>
          <w:p w14:paraId="74A4C2F7">
            <w:pPr>
              <w:spacing w:line="440" w:lineRule="exact"/>
              <w:rPr>
                <w:rFonts w:hint="eastAsia" w:ascii="宋体" w:hAnsi="宋体" w:cs="宋体"/>
                <w:bCs/>
              </w:rPr>
            </w:pPr>
            <w:r>
              <w:rPr>
                <w:rFonts w:hint="eastAsia" w:ascii="宋体" w:hAnsi="宋体" w:cs="宋体"/>
                <w:bCs/>
              </w:rPr>
              <w:t>5、相关资格证明文件不合格的；</w:t>
            </w:r>
          </w:p>
          <w:p w14:paraId="6FD87ADC">
            <w:pPr>
              <w:pStyle w:val="29"/>
              <w:spacing w:line="400" w:lineRule="exact"/>
              <w:ind w:firstLine="0" w:firstLineChars="0"/>
              <w:rPr>
                <w:rFonts w:hint="eastAsia" w:ascii="宋体" w:hAnsi="宋体" w:cs="宋体"/>
                <w:bCs/>
                <w:szCs w:val="21"/>
              </w:rPr>
            </w:pPr>
            <w:r>
              <w:rPr>
                <w:rFonts w:hint="eastAsia" w:ascii="宋体" w:hAnsi="宋体" w:cs="宋体"/>
                <w:bCs/>
                <w:szCs w:val="21"/>
              </w:rPr>
              <w:t>6、附有采购人不能接受的条件的；</w:t>
            </w:r>
          </w:p>
          <w:p w14:paraId="5EEE30F2">
            <w:pPr>
              <w:pStyle w:val="29"/>
              <w:spacing w:line="400" w:lineRule="exact"/>
              <w:ind w:firstLine="0" w:firstLineChars="0"/>
              <w:rPr>
                <w:rFonts w:hint="eastAsia" w:ascii="宋体" w:hAnsi="宋体" w:cs="宋体"/>
                <w:bCs/>
                <w:szCs w:val="21"/>
              </w:rPr>
            </w:pPr>
            <w:r>
              <w:rPr>
                <w:rFonts w:hint="eastAsia" w:ascii="宋体" w:hAnsi="宋体" w:cs="宋体"/>
                <w:bCs/>
                <w:szCs w:val="21"/>
              </w:rPr>
              <w:t>7、评标过程中，如因两个或两个以上投标人在同一台计算或同一个IP上传响应文件，而被不见面开标系统提示为“投标文件制作机器码一致”的，则视其投标无效。</w:t>
            </w:r>
          </w:p>
          <w:p w14:paraId="72D8AAD3">
            <w:pPr>
              <w:spacing w:line="440" w:lineRule="exact"/>
              <w:rPr>
                <w:b/>
                <w:bCs/>
              </w:rPr>
            </w:pPr>
            <w:r>
              <w:rPr>
                <w:rFonts w:hint="eastAsia" w:ascii="宋体" w:hAnsi="宋体" w:cs="宋体"/>
                <w:bCs/>
                <w:szCs w:val="21"/>
              </w:rPr>
              <w:t>8、投标文件有明显不符合招标文件其它要求和有关法律法规的。</w:t>
            </w:r>
          </w:p>
        </w:tc>
      </w:tr>
      <w:tr w14:paraId="1D1E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14:paraId="0D3AD424">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14:paraId="24E916DC">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14:paraId="41FB5EAD">
      <w:pPr>
        <w:pStyle w:val="26"/>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15" w:name="_Toc403122491"/>
      <w:bookmarkStart w:id="16" w:name="_Toc426369479"/>
      <w:bookmarkStart w:id="17" w:name="_Toc161588330"/>
      <w:bookmarkStart w:id="18" w:name="_Toc9048"/>
      <w:bookmarkStart w:id="19" w:name="_Toc23576"/>
      <w:bookmarkStart w:id="20" w:name="_Toc23082"/>
      <w:bookmarkStart w:id="21" w:name="_Toc161584008"/>
      <w:bookmarkStart w:id="22" w:name="_Toc426369491"/>
      <w:bookmarkStart w:id="23" w:name="_Toc26894"/>
      <w:bookmarkStart w:id="24" w:name="_Toc403122503"/>
      <w:r>
        <w:rPr>
          <w:rFonts w:hint="eastAsia" w:asciiTheme="minorEastAsia" w:hAnsiTheme="minorEastAsia" w:eastAsiaTheme="minorEastAsia" w:cstheme="minorEastAsia"/>
          <w:sz w:val="24"/>
          <w:szCs w:val="24"/>
        </w:rPr>
        <w:t>1. 总则</w:t>
      </w:r>
      <w:bookmarkEnd w:id="15"/>
      <w:bookmarkEnd w:id="16"/>
      <w:bookmarkEnd w:id="17"/>
      <w:bookmarkEnd w:id="18"/>
      <w:bookmarkEnd w:id="19"/>
      <w:bookmarkEnd w:id="20"/>
      <w:bookmarkEnd w:id="21"/>
    </w:p>
    <w:p w14:paraId="636BEAF6">
      <w:pPr>
        <w:spacing w:line="500" w:lineRule="exact"/>
        <w:ind w:firstLine="482" w:firstLineChars="200"/>
        <w:rPr>
          <w:rFonts w:hint="eastAsia" w:asciiTheme="minorEastAsia" w:hAnsiTheme="minorEastAsia" w:eastAsiaTheme="minorEastAsia" w:cstheme="minorEastAsia"/>
          <w:b/>
          <w:bCs/>
          <w:sz w:val="24"/>
        </w:rPr>
      </w:pPr>
      <w:bookmarkStart w:id="25" w:name="_Toc279599771"/>
      <w:bookmarkStart w:id="26" w:name="_Toc274249575"/>
      <w:bookmarkStart w:id="27" w:name="_Toc426369480"/>
      <w:bookmarkStart w:id="28" w:name="_Toc403122492"/>
      <w:r>
        <w:rPr>
          <w:rFonts w:hint="eastAsia" w:asciiTheme="minorEastAsia" w:hAnsiTheme="minorEastAsia" w:eastAsiaTheme="minorEastAsia" w:cstheme="minorEastAsia"/>
          <w:b/>
          <w:bCs/>
          <w:sz w:val="24"/>
        </w:rPr>
        <w:t>1.1 项目概况</w:t>
      </w:r>
      <w:bookmarkEnd w:id="25"/>
      <w:bookmarkEnd w:id="26"/>
      <w:bookmarkEnd w:id="27"/>
      <w:bookmarkEnd w:id="28"/>
    </w:p>
    <w:p w14:paraId="3E21D096">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14:paraId="324BCF9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14:paraId="21672660">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14:paraId="0D3800E7">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14:paraId="38875118">
      <w:pPr>
        <w:spacing w:line="500" w:lineRule="exact"/>
        <w:ind w:firstLine="482" w:firstLineChars="200"/>
        <w:rPr>
          <w:rFonts w:hint="eastAsia" w:asciiTheme="minorEastAsia" w:hAnsiTheme="minorEastAsia" w:eastAsiaTheme="minorEastAsia" w:cstheme="minorEastAsia"/>
          <w:b/>
          <w:bCs/>
          <w:sz w:val="24"/>
        </w:rPr>
      </w:pPr>
      <w:bookmarkStart w:id="29" w:name="_Toc274249576"/>
      <w:bookmarkStart w:id="30" w:name="_Toc426369481"/>
      <w:bookmarkStart w:id="31" w:name="_Toc279599772"/>
      <w:bookmarkStart w:id="32" w:name="_Toc403122493"/>
      <w:r>
        <w:rPr>
          <w:rFonts w:hint="eastAsia" w:asciiTheme="minorEastAsia" w:hAnsiTheme="minorEastAsia" w:eastAsiaTheme="minorEastAsia" w:cstheme="minorEastAsia"/>
          <w:b/>
          <w:bCs/>
          <w:sz w:val="24"/>
        </w:rPr>
        <w:t>1.2 资金来源和落实情况</w:t>
      </w:r>
      <w:bookmarkEnd w:id="29"/>
      <w:bookmarkEnd w:id="30"/>
      <w:bookmarkEnd w:id="31"/>
      <w:bookmarkEnd w:id="32"/>
    </w:p>
    <w:p w14:paraId="3A3EE1E2">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14:paraId="196C5E9D">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14:paraId="6D7679C2">
      <w:pPr>
        <w:spacing w:line="500" w:lineRule="exact"/>
        <w:ind w:firstLine="482" w:firstLineChars="200"/>
        <w:rPr>
          <w:rFonts w:hint="eastAsia" w:asciiTheme="minorEastAsia" w:hAnsiTheme="minorEastAsia" w:eastAsiaTheme="minorEastAsia" w:cstheme="minorEastAsia"/>
          <w:b/>
          <w:bCs/>
          <w:sz w:val="24"/>
        </w:rPr>
      </w:pPr>
      <w:bookmarkStart w:id="33" w:name="_Toc426369482"/>
      <w:bookmarkStart w:id="34" w:name="_Toc279599773"/>
      <w:bookmarkStart w:id="35" w:name="_Toc403122494"/>
      <w:bookmarkStart w:id="36" w:name="_Toc274249577"/>
      <w:r>
        <w:rPr>
          <w:rFonts w:hint="eastAsia" w:asciiTheme="minorEastAsia" w:hAnsiTheme="minorEastAsia" w:eastAsiaTheme="minorEastAsia" w:cstheme="minorEastAsia"/>
          <w:b/>
          <w:bCs/>
          <w:sz w:val="24"/>
        </w:rPr>
        <w:t>1.3 采购内容、供货安装期和质量</w:t>
      </w:r>
      <w:bookmarkEnd w:id="33"/>
      <w:bookmarkEnd w:id="34"/>
      <w:bookmarkEnd w:id="35"/>
      <w:bookmarkEnd w:id="36"/>
      <w:r>
        <w:rPr>
          <w:rFonts w:hint="eastAsia" w:asciiTheme="minorEastAsia" w:hAnsiTheme="minorEastAsia" w:eastAsiaTheme="minorEastAsia" w:cstheme="minorEastAsia"/>
          <w:b/>
          <w:bCs/>
          <w:sz w:val="24"/>
        </w:rPr>
        <w:t>标准</w:t>
      </w:r>
    </w:p>
    <w:p w14:paraId="752A07AD">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14:paraId="68756FF5">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1.3.2  本次招标的</w:t>
      </w:r>
      <w:r>
        <w:rPr>
          <w:rFonts w:hint="eastAsia" w:asciiTheme="minorEastAsia" w:hAnsiTheme="minorEastAsia" w:eastAsiaTheme="minorEastAsia" w:cstheme="minorEastAsia"/>
          <w:szCs w:val="21"/>
          <w:lang w:eastAsia="zh-CN"/>
        </w:rPr>
        <w:t>合同履行期限</w:t>
      </w:r>
      <w:r>
        <w:rPr>
          <w:rFonts w:hint="eastAsia" w:asciiTheme="minorEastAsia" w:hAnsiTheme="minorEastAsia" w:eastAsiaTheme="minorEastAsia" w:cstheme="minorEastAsia"/>
          <w:szCs w:val="21"/>
        </w:rPr>
        <w:t xml:space="preserve">：见供应商须知前附表。 </w:t>
      </w:r>
    </w:p>
    <w:p w14:paraId="7C54EA6F">
      <w:pPr>
        <w:tabs>
          <w:tab w:val="right" w:pos="904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本次招标的质量标准：见供应商须知前附表。 </w:t>
      </w:r>
    </w:p>
    <w:p w14:paraId="60B29BC2">
      <w:pPr>
        <w:tabs>
          <w:tab w:val="right" w:pos="904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14:paraId="3F0E4FFF">
      <w:pPr>
        <w:spacing w:line="500" w:lineRule="exact"/>
        <w:ind w:firstLine="482" w:firstLineChars="200"/>
        <w:rPr>
          <w:rFonts w:hint="eastAsia" w:asciiTheme="minorEastAsia" w:hAnsiTheme="minorEastAsia" w:eastAsiaTheme="minorEastAsia" w:cstheme="minorEastAsia"/>
          <w:b/>
          <w:bCs/>
          <w:sz w:val="24"/>
        </w:rPr>
      </w:pPr>
      <w:bookmarkStart w:id="37" w:name="_Toc426369483"/>
      <w:bookmarkStart w:id="38" w:name="_Toc403122495"/>
      <w:bookmarkStart w:id="39" w:name="_Toc279599774"/>
      <w:bookmarkStart w:id="40" w:name="_Toc274249578"/>
      <w:r>
        <w:rPr>
          <w:rFonts w:hint="eastAsia" w:asciiTheme="minorEastAsia" w:hAnsiTheme="minorEastAsia" w:eastAsiaTheme="minorEastAsia" w:cstheme="minorEastAsia"/>
          <w:b/>
          <w:bCs/>
          <w:sz w:val="24"/>
        </w:rPr>
        <w:t>1.4 供应商资格要求</w:t>
      </w:r>
      <w:bookmarkEnd w:id="37"/>
      <w:bookmarkEnd w:id="38"/>
      <w:bookmarkEnd w:id="39"/>
      <w:bookmarkEnd w:id="40"/>
    </w:p>
    <w:p w14:paraId="231FC068">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14:paraId="1425164C">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14:paraId="6DD52425">
      <w:pPr>
        <w:spacing w:line="440" w:lineRule="exact"/>
        <w:ind w:firstLine="420" w:firstLineChars="200"/>
        <w:rPr>
          <w:rFonts w:hint="eastAsia" w:asciiTheme="minorEastAsia" w:hAnsiTheme="minorEastAsia" w:eastAsiaTheme="minorEastAsia" w:cstheme="minorEastAsia"/>
          <w:szCs w:val="21"/>
        </w:rPr>
      </w:pPr>
      <w:bookmarkStart w:id="41" w:name="_Toc279599775"/>
      <w:bookmarkStart w:id="42" w:name="_Toc274249579"/>
      <w:bookmarkStart w:id="43" w:name="_Toc403122496"/>
      <w:r>
        <w:rPr>
          <w:rFonts w:hint="eastAsia" w:asciiTheme="minorEastAsia" w:hAnsiTheme="minorEastAsia" w:eastAsiaTheme="minorEastAsia" w:cstheme="minorEastAsia"/>
          <w:szCs w:val="21"/>
        </w:rPr>
        <w:t>1.4.2 本次招标不接受联合体投标。</w:t>
      </w:r>
    </w:p>
    <w:p w14:paraId="24D884AC">
      <w:pPr>
        <w:spacing w:line="500" w:lineRule="exact"/>
        <w:ind w:firstLine="482" w:firstLineChars="200"/>
        <w:rPr>
          <w:rFonts w:hint="eastAsia" w:asciiTheme="minorEastAsia" w:hAnsiTheme="minorEastAsia" w:eastAsiaTheme="minorEastAsia" w:cstheme="minorEastAsia"/>
          <w:b/>
          <w:bCs/>
          <w:sz w:val="24"/>
        </w:rPr>
      </w:pPr>
      <w:bookmarkStart w:id="44" w:name="_Toc426369484"/>
      <w:r>
        <w:rPr>
          <w:rFonts w:hint="eastAsia" w:asciiTheme="minorEastAsia" w:hAnsiTheme="minorEastAsia" w:eastAsiaTheme="minorEastAsia" w:cstheme="minorEastAsia"/>
          <w:b/>
          <w:bCs/>
          <w:sz w:val="24"/>
        </w:rPr>
        <w:t>1.5 费用承担</w:t>
      </w:r>
      <w:bookmarkEnd w:id="41"/>
      <w:bookmarkEnd w:id="42"/>
      <w:bookmarkEnd w:id="43"/>
      <w:bookmarkEnd w:id="44"/>
    </w:p>
    <w:p w14:paraId="21667D3F">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14:paraId="73DFADA7">
      <w:pPr>
        <w:spacing w:line="500" w:lineRule="exact"/>
        <w:ind w:firstLine="482" w:firstLineChars="200"/>
        <w:rPr>
          <w:rFonts w:hint="eastAsia" w:asciiTheme="minorEastAsia" w:hAnsiTheme="minorEastAsia" w:eastAsiaTheme="minorEastAsia" w:cstheme="minorEastAsia"/>
          <w:b/>
          <w:bCs/>
          <w:sz w:val="24"/>
        </w:rPr>
      </w:pPr>
      <w:bookmarkStart w:id="45" w:name="_Toc403122497"/>
      <w:bookmarkStart w:id="46" w:name="_Toc426369485"/>
      <w:r>
        <w:rPr>
          <w:rFonts w:hint="eastAsia" w:asciiTheme="minorEastAsia" w:hAnsiTheme="minorEastAsia" w:eastAsiaTheme="minorEastAsia" w:cstheme="minorEastAsia"/>
          <w:b/>
          <w:bCs/>
          <w:sz w:val="24"/>
        </w:rPr>
        <w:t>1.6 保密</w:t>
      </w:r>
      <w:bookmarkEnd w:id="45"/>
      <w:bookmarkEnd w:id="46"/>
    </w:p>
    <w:p w14:paraId="6715E2B7">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14:paraId="4DA77AD8">
      <w:pPr>
        <w:spacing w:line="500" w:lineRule="exact"/>
        <w:ind w:firstLine="482" w:firstLineChars="200"/>
        <w:rPr>
          <w:rFonts w:hint="eastAsia" w:asciiTheme="minorEastAsia" w:hAnsiTheme="minorEastAsia" w:eastAsiaTheme="minorEastAsia" w:cstheme="minorEastAsia"/>
          <w:b/>
          <w:bCs/>
          <w:sz w:val="24"/>
        </w:rPr>
      </w:pPr>
      <w:bookmarkStart w:id="47" w:name="_Toc274249581"/>
      <w:bookmarkStart w:id="48" w:name="_Toc403122498"/>
      <w:bookmarkStart w:id="49" w:name="_Toc426369486"/>
      <w:bookmarkStart w:id="50" w:name="_Toc279599777"/>
      <w:r>
        <w:rPr>
          <w:rFonts w:hint="eastAsia" w:asciiTheme="minorEastAsia" w:hAnsiTheme="minorEastAsia" w:eastAsiaTheme="minorEastAsia" w:cstheme="minorEastAsia"/>
          <w:b/>
          <w:bCs/>
          <w:sz w:val="24"/>
        </w:rPr>
        <w:t>1.7 语言文字</w:t>
      </w:r>
      <w:bookmarkEnd w:id="47"/>
      <w:bookmarkEnd w:id="48"/>
      <w:bookmarkEnd w:id="49"/>
      <w:bookmarkEnd w:id="50"/>
      <w:r>
        <w:rPr>
          <w:rFonts w:hint="eastAsia" w:asciiTheme="minorEastAsia" w:hAnsiTheme="minorEastAsia" w:eastAsiaTheme="minorEastAsia" w:cstheme="minorEastAsia"/>
          <w:b/>
          <w:bCs/>
          <w:sz w:val="24"/>
        </w:rPr>
        <w:t xml:space="preserve"> </w:t>
      </w:r>
    </w:p>
    <w:p w14:paraId="2D208DAE">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1.7.1 采购文件以及投标人与采购人、采购代理机构就有关投标事宜的所有来往函电均应使用简体中文书写。</w:t>
      </w:r>
    </w:p>
    <w:p w14:paraId="54E8248D">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51" w:name="_Toc403122499"/>
      <w:bookmarkStart w:id="52" w:name="_Toc426369487"/>
    </w:p>
    <w:p w14:paraId="68CF14FB">
      <w:pPr>
        <w:spacing w:line="50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1.8 计量单位</w:t>
      </w:r>
      <w:bookmarkEnd w:id="51"/>
      <w:bookmarkEnd w:id="52"/>
    </w:p>
    <w:p w14:paraId="6B64C04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1.8.1关于投标计量单位，采购文件已有明确规定的，使用采购文件规定的计量单位；采购文件没有规定的，应采用中华人民共和国法定计量单位。 </w:t>
      </w:r>
    </w:p>
    <w:p w14:paraId="1330DDCD">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1.8.2本响应性文件所表述的时间均为北京时间。</w:t>
      </w:r>
    </w:p>
    <w:p w14:paraId="54B9C6EE">
      <w:pPr>
        <w:spacing w:line="500" w:lineRule="exact"/>
        <w:ind w:firstLine="482" w:firstLineChars="200"/>
        <w:rPr>
          <w:rFonts w:hint="eastAsia" w:asciiTheme="minorEastAsia" w:hAnsiTheme="minorEastAsia" w:eastAsiaTheme="minorEastAsia" w:cstheme="minorEastAsia"/>
          <w:b/>
          <w:bCs/>
          <w:sz w:val="24"/>
        </w:rPr>
      </w:pPr>
      <w:bookmarkStart w:id="53" w:name="_Toc426369488"/>
      <w:bookmarkStart w:id="54" w:name="_Toc403122500"/>
      <w:bookmarkStart w:id="55" w:name="_Toc274249583"/>
      <w:bookmarkStart w:id="56" w:name="_Toc279599779"/>
      <w:r>
        <w:rPr>
          <w:rFonts w:hint="eastAsia" w:asciiTheme="minorEastAsia" w:hAnsiTheme="minorEastAsia" w:eastAsiaTheme="minorEastAsia" w:cstheme="minorEastAsia"/>
          <w:b/>
          <w:bCs/>
          <w:sz w:val="24"/>
        </w:rPr>
        <w:t>1.9 踏勘现场</w:t>
      </w:r>
      <w:bookmarkEnd w:id="53"/>
      <w:bookmarkEnd w:id="54"/>
      <w:bookmarkEnd w:id="55"/>
      <w:bookmarkEnd w:id="56"/>
    </w:p>
    <w:p w14:paraId="761180E8">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w:t>
      </w:r>
      <w:r>
        <w:rPr>
          <w:rFonts w:hint="eastAsia" w:ascii="宋体" w:hAnsi="宋体" w:cs="宋体"/>
          <w:szCs w:val="21"/>
        </w:rPr>
        <w:t>由于项目特殊性，本次招标需供应商自行勘查</w:t>
      </w:r>
      <w:r>
        <w:rPr>
          <w:rFonts w:hint="eastAsia" w:asciiTheme="minorEastAsia" w:hAnsiTheme="minorEastAsia" w:eastAsiaTheme="minorEastAsia" w:cstheme="minorEastAsia"/>
          <w:szCs w:val="21"/>
        </w:rPr>
        <w:t xml:space="preserve">。 </w:t>
      </w:r>
    </w:p>
    <w:p w14:paraId="188B4C6E">
      <w:pPr>
        <w:spacing w:line="500" w:lineRule="exact"/>
        <w:ind w:firstLine="482" w:firstLineChars="200"/>
        <w:rPr>
          <w:rFonts w:hint="eastAsia" w:asciiTheme="minorEastAsia" w:hAnsiTheme="minorEastAsia" w:eastAsiaTheme="minorEastAsia" w:cstheme="minorEastAsia"/>
          <w:b/>
          <w:bCs/>
          <w:sz w:val="24"/>
        </w:rPr>
      </w:pPr>
      <w:bookmarkStart w:id="57" w:name="_Toc274249584"/>
      <w:bookmarkStart w:id="58" w:name="_Toc403122501"/>
      <w:bookmarkStart w:id="59" w:name="_Toc279599780"/>
      <w:bookmarkStart w:id="60" w:name="_Toc426369489"/>
      <w:r>
        <w:rPr>
          <w:rFonts w:hint="eastAsia" w:asciiTheme="minorEastAsia" w:hAnsiTheme="minorEastAsia" w:eastAsiaTheme="minorEastAsia" w:cstheme="minorEastAsia"/>
          <w:b/>
          <w:bCs/>
          <w:sz w:val="24"/>
        </w:rPr>
        <w:t>1.10 投标预备会</w:t>
      </w:r>
      <w:bookmarkEnd w:id="57"/>
      <w:bookmarkEnd w:id="58"/>
      <w:bookmarkEnd w:id="59"/>
      <w:bookmarkEnd w:id="60"/>
    </w:p>
    <w:p w14:paraId="32FFCD16">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14:paraId="1A6B968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14:paraId="2C7A1168">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14:paraId="61FA993F">
      <w:pPr>
        <w:spacing w:line="500" w:lineRule="exact"/>
        <w:ind w:firstLine="482" w:firstLineChars="200"/>
        <w:rPr>
          <w:rFonts w:hint="eastAsia" w:asciiTheme="minorEastAsia" w:hAnsiTheme="minorEastAsia" w:eastAsiaTheme="minorEastAsia" w:cstheme="minorEastAsia"/>
          <w:b/>
          <w:bCs/>
          <w:sz w:val="24"/>
        </w:rPr>
      </w:pPr>
      <w:bookmarkStart w:id="61" w:name="_Toc403122502"/>
      <w:bookmarkStart w:id="62" w:name="_Toc279599781"/>
      <w:bookmarkStart w:id="63" w:name="_Toc274249585"/>
      <w:bookmarkStart w:id="64" w:name="_Toc426369490"/>
      <w:r>
        <w:rPr>
          <w:rFonts w:hint="eastAsia" w:asciiTheme="minorEastAsia" w:hAnsiTheme="minorEastAsia" w:eastAsiaTheme="minorEastAsia" w:cstheme="minorEastAsia"/>
          <w:b/>
          <w:bCs/>
          <w:sz w:val="24"/>
        </w:rPr>
        <w:t>1.11 分包</w:t>
      </w:r>
      <w:bookmarkEnd w:id="61"/>
      <w:bookmarkEnd w:id="62"/>
      <w:bookmarkEnd w:id="63"/>
      <w:bookmarkEnd w:id="64"/>
    </w:p>
    <w:p w14:paraId="65D5F740">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14:paraId="5C7B4BA2">
      <w:pPr>
        <w:pStyle w:val="26"/>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65" w:name="_Toc161588331"/>
      <w:bookmarkStart w:id="66" w:name="_Toc9121"/>
      <w:bookmarkStart w:id="67" w:name="_Toc28663"/>
      <w:bookmarkStart w:id="68" w:name="_Toc161584009"/>
      <w:r>
        <w:rPr>
          <w:rFonts w:hint="eastAsia" w:asciiTheme="minorEastAsia" w:hAnsiTheme="minorEastAsia" w:eastAsiaTheme="minorEastAsia" w:cstheme="minorEastAsia"/>
          <w:sz w:val="24"/>
          <w:szCs w:val="24"/>
        </w:rPr>
        <w:t>2. 招标文件</w:t>
      </w:r>
      <w:bookmarkEnd w:id="22"/>
      <w:bookmarkEnd w:id="23"/>
      <w:bookmarkEnd w:id="24"/>
      <w:bookmarkEnd w:id="65"/>
      <w:bookmarkEnd w:id="66"/>
      <w:bookmarkEnd w:id="67"/>
      <w:bookmarkEnd w:id="68"/>
    </w:p>
    <w:p w14:paraId="01116996">
      <w:pPr>
        <w:spacing w:line="500" w:lineRule="exact"/>
        <w:ind w:firstLine="482" w:firstLineChars="200"/>
        <w:rPr>
          <w:rFonts w:hint="eastAsia" w:asciiTheme="minorEastAsia" w:hAnsiTheme="minorEastAsia" w:eastAsiaTheme="minorEastAsia" w:cstheme="minorEastAsia"/>
          <w:b/>
          <w:bCs/>
          <w:sz w:val="24"/>
        </w:rPr>
      </w:pPr>
      <w:bookmarkStart w:id="69" w:name="_Toc403122504"/>
      <w:bookmarkStart w:id="70" w:name="_Toc426369492"/>
      <w:bookmarkStart w:id="71" w:name="_Toc274249587"/>
      <w:bookmarkStart w:id="72" w:name="_Toc279599783"/>
      <w:r>
        <w:rPr>
          <w:rFonts w:hint="eastAsia" w:asciiTheme="minorEastAsia" w:hAnsiTheme="minorEastAsia" w:eastAsiaTheme="minorEastAsia" w:cstheme="minorEastAsia"/>
          <w:b/>
          <w:bCs/>
          <w:sz w:val="24"/>
        </w:rPr>
        <w:t>2.1 招标文件的组成</w:t>
      </w:r>
      <w:bookmarkEnd w:id="69"/>
      <w:bookmarkEnd w:id="70"/>
      <w:bookmarkEnd w:id="71"/>
      <w:bookmarkEnd w:id="72"/>
    </w:p>
    <w:p w14:paraId="140C49E8">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14:paraId="367BF56B">
      <w:pPr>
        <w:tabs>
          <w:tab w:val="left" w:pos="525"/>
          <w:tab w:val="left" w:pos="630"/>
        </w:tabs>
        <w:spacing w:line="440" w:lineRule="exact"/>
        <w:ind w:left="420"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14:paraId="4C82C853">
      <w:pPr>
        <w:numPr>
          <w:ilvl w:val="0"/>
          <w:numId w:val="4"/>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14:paraId="504BEE05">
      <w:pPr>
        <w:numPr>
          <w:ilvl w:val="0"/>
          <w:numId w:val="4"/>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14:paraId="0BF715CE">
      <w:pPr>
        <w:numPr>
          <w:ilvl w:val="0"/>
          <w:numId w:val="4"/>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14:paraId="210C271A">
      <w:pPr>
        <w:numPr>
          <w:ilvl w:val="0"/>
          <w:numId w:val="4"/>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14:paraId="6A44CAD0">
      <w:pPr>
        <w:numPr>
          <w:ilvl w:val="0"/>
          <w:numId w:val="4"/>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14:paraId="6C257A82">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14:paraId="74D9AB1C">
      <w:pPr>
        <w:spacing w:line="500" w:lineRule="exact"/>
        <w:ind w:firstLine="482" w:firstLineChars="200"/>
        <w:rPr>
          <w:rFonts w:hint="eastAsia" w:asciiTheme="minorEastAsia" w:hAnsiTheme="minorEastAsia" w:eastAsiaTheme="minorEastAsia" w:cstheme="minorEastAsia"/>
          <w:b/>
          <w:bCs/>
          <w:sz w:val="24"/>
        </w:rPr>
      </w:pPr>
      <w:bookmarkStart w:id="73" w:name="_Toc403122505"/>
      <w:bookmarkStart w:id="74" w:name="_Toc279599784"/>
      <w:bookmarkStart w:id="75" w:name="_Toc274249588"/>
      <w:bookmarkStart w:id="76" w:name="_Toc426369493"/>
      <w:r>
        <w:rPr>
          <w:rFonts w:hint="eastAsia" w:asciiTheme="minorEastAsia" w:hAnsiTheme="minorEastAsia" w:eastAsiaTheme="minorEastAsia" w:cstheme="minorEastAsia"/>
          <w:b/>
          <w:bCs/>
          <w:sz w:val="24"/>
        </w:rPr>
        <w:t>2.2 招标文件的澄清</w:t>
      </w:r>
      <w:bookmarkEnd w:id="73"/>
      <w:bookmarkEnd w:id="74"/>
      <w:bookmarkEnd w:id="75"/>
      <w:bookmarkEnd w:id="76"/>
    </w:p>
    <w:p w14:paraId="5D8641F0">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14:paraId="029C7C4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4857FBA5">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14:paraId="725DB298">
      <w:pPr>
        <w:spacing w:line="500" w:lineRule="exact"/>
        <w:ind w:firstLine="482" w:firstLineChars="200"/>
        <w:rPr>
          <w:rFonts w:hint="eastAsia" w:asciiTheme="minorEastAsia" w:hAnsiTheme="minorEastAsia" w:eastAsiaTheme="minorEastAsia" w:cstheme="minorEastAsia"/>
          <w:b/>
          <w:bCs/>
          <w:sz w:val="24"/>
        </w:rPr>
      </w:pPr>
      <w:bookmarkStart w:id="77" w:name="_Toc274249589"/>
      <w:bookmarkStart w:id="78" w:name="_Toc403122506"/>
      <w:bookmarkStart w:id="79" w:name="_Toc279599785"/>
      <w:bookmarkStart w:id="80" w:name="_Toc426369494"/>
      <w:r>
        <w:rPr>
          <w:rFonts w:hint="eastAsia" w:asciiTheme="minorEastAsia" w:hAnsiTheme="minorEastAsia" w:eastAsiaTheme="minorEastAsia" w:cstheme="minorEastAsia"/>
          <w:b/>
          <w:bCs/>
          <w:sz w:val="24"/>
        </w:rPr>
        <w:t>2.3 招标文件的修改</w:t>
      </w:r>
      <w:bookmarkEnd w:id="77"/>
      <w:bookmarkEnd w:id="78"/>
      <w:bookmarkEnd w:id="79"/>
      <w:bookmarkEnd w:id="80"/>
    </w:p>
    <w:p w14:paraId="0F997745">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14:paraId="0D8143E6">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81" w:name="_Toc23265"/>
      <w:bookmarkStart w:id="82" w:name="_Toc403122507"/>
      <w:bookmarkStart w:id="83" w:name="_Toc426369495"/>
    </w:p>
    <w:p w14:paraId="33167A04">
      <w:pPr>
        <w:pStyle w:val="26"/>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84" w:name="_Toc161588332"/>
      <w:bookmarkStart w:id="85" w:name="_Toc13865"/>
      <w:bookmarkStart w:id="86" w:name="_Toc22914"/>
      <w:bookmarkStart w:id="87" w:name="_Toc161584010"/>
      <w:r>
        <w:rPr>
          <w:rFonts w:hint="eastAsia" w:asciiTheme="minorEastAsia" w:hAnsiTheme="minorEastAsia" w:eastAsiaTheme="minorEastAsia" w:cstheme="minorEastAsia"/>
          <w:sz w:val="24"/>
          <w:szCs w:val="24"/>
        </w:rPr>
        <w:t>3. 投标文件</w:t>
      </w:r>
      <w:bookmarkEnd w:id="81"/>
      <w:bookmarkEnd w:id="82"/>
      <w:bookmarkEnd w:id="83"/>
      <w:bookmarkEnd w:id="84"/>
      <w:bookmarkEnd w:id="85"/>
      <w:bookmarkEnd w:id="86"/>
      <w:bookmarkEnd w:id="87"/>
    </w:p>
    <w:p w14:paraId="0053AC6C">
      <w:pPr>
        <w:spacing w:line="500" w:lineRule="exact"/>
        <w:ind w:firstLine="482" w:firstLineChars="200"/>
        <w:rPr>
          <w:rFonts w:hint="eastAsia" w:asciiTheme="minorEastAsia" w:hAnsiTheme="minorEastAsia" w:eastAsiaTheme="minorEastAsia" w:cstheme="minorEastAsia"/>
          <w:b/>
          <w:bCs/>
          <w:sz w:val="24"/>
        </w:rPr>
      </w:pPr>
      <w:bookmarkStart w:id="88" w:name="_Toc426369496"/>
      <w:bookmarkStart w:id="89" w:name="_Toc274249591"/>
      <w:bookmarkStart w:id="90" w:name="_Toc279599787"/>
      <w:bookmarkStart w:id="91" w:name="_Toc403122508"/>
      <w:r>
        <w:rPr>
          <w:rFonts w:hint="eastAsia" w:asciiTheme="minorEastAsia" w:hAnsiTheme="minorEastAsia" w:eastAsiaTheme="minorEastAsia" w:cstheme="minorEastAsia"/>
          <w:b/>
          <w:bCs/>
          <w:sz w:val="24"/>
        </w:rPr>
        <w:t>3.1 投标文件的组成</w:t>
      </w:r>
      <w:bookmarkEnd w:id="88"/>
      <w:bookmarkEnd w:id="89"/>
      <w:bookmarkEnd w:id="90"/>
      <w:bookmarkEnd w:id="91"/>
    </w:p>
    <w:p w14:paraId="25108203">
      <w:pPr>
        <w:spacing w:line="440" w:lineRule="exact"/>
        <w:ind w:firstLine="420" w:firstLineChars="200"/>
        <w:rPr>
          <w:rFonts w:hint="eastAsia" w:asciiTheme="minorEastAsia" w:hAnsiTheme="minorEastAsia" w:eastAsiaTheme="minorEastAsia" w:cstheme="minorEastAsia"/>
          <w:szCs w:val="21"/>
        </w:rPr>
      </w:pPr>
      <w:bookmarkStart w:id="92" w:name="_Toc426369497"/>
      <w:bookmarkStart w:id="93" w:name="_Toc274249592"/>
      <w:bookmarkStart w:id="94" w:name="_Toc403122509"/>
      <w:bookmarkStart w:id="95" w:name="_Toc279599788"/>
      <w:r>
        <w:rPr>
          <w:rFonts w:hint="eastAsia" w:asciiTheme="minorEastAsia" w:hAnsiTheme="minorEastAsia" w:eastAsiaTheme="minorEastAsia" w:cstheme="minorEastAsia"/>
          <w:szCs w:val="21"/>
        </w:rPr>
        <w:t xml:space="preserve">3.1.1 投标文件应包括下列内容： </w:t>
      </w:r>
    </w:p>
    <w:p w14:paraId="577E2C7E">
      <w:pPr>
        <w:spacing w:line="360" w:lineRule="auto"/>
        <w:ind w:firstLine="420" w:firstLineChars="200"/>
        <w:rPr>
          <w:rFonts w:hint="eastAsia" w:ascii="宋体" w:hAnsi="宋体" w:cs="宋体"/>
          <w:szCs w:val="21"/>
        </w:rPr>
      </w:pPr>
      <w:r>
        <w:rPr>
          <w:rFonts w:hint="eastAsia" w:ascii="宋体" w:hAnsi="宋体" w:cs="宋体"/>
          <w:szCs w:val="21"/>
        </w:rPr>
        <w:t>一、投标函及开标一览表</w:t>
      </w:r>
    </w:p>
    <w:p w14:paraId="73419429">
      <w:pPr>
        <w:widowControl/>
        <w:spacing w:line="360" w:lineRule="auto"/>
        <w:ind w:firstLine="420" w:firstLineChars="200"/>
        <w:jc w:val="left"/>
        <w:rPr>
          <w:rFonts w:hint="eastAsia" w:ascii="宋体" w:hAnsi="宋体" w:cs="宋体"/>
          <w:szCs w:val="21"/>
        </w:rPr>
      </w:pPr>
      <w:r>
        <w:rPr>
          <w:rFonts w:hint="eastAsia" w:ascii="宋体" w:hAnsi="宋体" w:cs="宋体"/>
          <w:szCs w:val="21"/>
        </w:rPr>
        <w:t>（一）投标函</w:t>
      </w:r>
    </w:p>
    <w:p w14:paraId="79A8550A">
      <w:pPr>
        <w:widowControl/>
        <w:spacing w:line="360" w:lineRule="auto"/>
        <w:ind w:firstLine="420" w:firstLineChars="200"/>
        <w:jc w:val="left"/>
        <w:rPr>
          <w:rFonts w:hint="eastAsia" w:ascii="宋体" w:hAnsi="宋体" w:cs="宋体"/>
          <w:szCs w:val="21"/>
        </w:rPr>
      </w:pPr>
      <w:r>
        <w:rPr>
          <w:rFonts w:hint="eastAsia" w:ascii="宋体" w:hAnsi="宋体" w:cs="宋体"/>
          <w:szCs w:val="21"/>
        </w:rPr>
        <w:t>（二）开标一览表</w:t>
      </w:r>
    </w:p>
    <w:p w14:paraId="2AC08180">
      <w:pPr>
        <w:widowControl/>
        <w:spacing w:line="360" w:lineRule="auto"/>
        <w:ind w:firstLine="420" w:firstLineChars="200"/>
        <w:jc w:val="left"/>
        <w:rPr>
          <w:rFonts w:hint="eastAsia" w:ascii="宋体" w:hAnsi="宋体" w:cs="宋体"/>
          <w:szCs w:val="21"/>
        </w:rPr>
      </w:pPr>
      <w:r>
        <w:rPr>
          <w:rFonts w:hint="eastAsia" w:ascii="宋体" w:hAnsi="宋体" w:cs="宋体"/>
          <w:szCs w:val="21"/>
        </w:rPr>
        <w:t>二、法定代表人身份证明书</w:t>
      </w:r>
    </w:p>
    <w:p w14:paraId="1E03FE4D">
      <w:pPr>
        <w:widowControl/>
        <w:spacing w:line="360" w:lineRule="auto"/>
        <w:ind w:firstLine="420" w:firstLineChars="200"/>
        <w:jc w:val="left"/>
        <w:rPr>
          <w:rFonts w:hint="eastAsia" w:ascii="宋体" w:hAnsi="宋体" w:cs="宋体"/>
          <w:szCs w:val="21"/>
        </w:rPr>
      </w:pPr>
      <w:r>
        <w:rPr>
          <w:rFonts w:hint="eastAsia" w:ascii="宋体" w:hAnsi="宋体" w:cs="宋体"/>
          <w:szCs w:val="21"/>
        </w:rPr>
        <w:t>三、授权委托书</w:t>
      </w:r>
    </w:p>
    <w:p w14:paraId="23ED74A6">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四、项目编制方案等</w:t>
      </w:r>
    </w:p>
    <w:p w14:paraId="5819671A">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五、供应商的资格证明承诺函；</w:t>
      </w:r>
    </w:p>
    <w:p w14:paraId="7D1EFC28">
      <w:pPr>
        <w:widowControl/>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六、</w:t>
      </w:r>
      <w:r>
        <w:rPr>
          <w:rFonts w:hint="eastAsia" w:ascii="宋体" w:hAnsi="宋体" w:cs="宋体"/>
          <w:szCs w:val="21"/>
        </w:rPr>
        <w:t>供应商服务承诺</w:t>
      </w:r>
    </w:p>
    <w:p w14:paraId="1F7AFBED">
      <w:pPr>
        <w:widowControl/>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七</w:t>
      </w:r>
      <w:r>
        <w:rPr>
          <w:rFonts w:hint="eastAsia" w:ascii="宋体" w:hAnsi="宋体" w:cs="宋体"/>
          <w:szCs w:val="21"/>
        </w:rPr>
        <w:t>、中小企业声明函；</w:t>
      </w:r>
    </w:p>
    <w:p w14:paraId="6B9CC10C">
      <w:pPr>
        <w:widowControl/>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八</w:t>
      </w:r>
      <w:r>
        <w:rPr>
          <w:rFonts w:hint="eastAsia" w:ascii="宋体" w:hAnsi="宋体" w:cs="宋体"/>
          <w:szCs w:val="21"/>
        </w:rPr>
        <w:t>、残疾人福利性单位声明函（如有）</w:t>
      </w:r>
    </w:p>
    <w:p w14:paraId="0A2A1238">
      <w:pPr>
        <w:widowControl/>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九</w:t>
      </w:r>
      <w:r>
        <w:rPr>
          <w:rFonts w:hint="eastAsia" w:ascii="宋体" w:hAnsi="宋体" w:cs="宋体"/>
          <w:szCs w:val="21"/>
        </w:rPr>
        <w:t>、招标文件要求的或投标人认为需要加以说明的其他内容</w:t>
      </w:r>
    </w:p>
    <w:p w14:paraId="6D601C0A">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14:paraId="1B2093DC">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4BD52BDF">
      <w:pPr>
        <w:spacing w:line="50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92"/>
      <w:bookmarkEnd w:id="93"/>
      <w:bookmarkEnd w:id="94"/>
      <w:bookmarkEnd w:id="95"/>
    </w:p>
    <w:p w14:paraId="4C00F8C1">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w:t>
      </w:r>
      <w:r>
        <w:rPr>
          <w:rFonts w:hint="eastAsia" w:ascii="宋体" w:hAnsi="宋体" w:cs="宋体"/>
          <w:szCs w:val="21"/>
        </w:rPr>
        <w:t>投标人的投标报价应包括服务、设备、材料、管理、利润、税金、政策性规费等应由承包人承担的义务、责任和风险等全部费用。投标人所报的投标价在投标有效期内是固定不变的，投标人不得以任何理由予以变更</w:t>
      </w:r>
      <w:r>
        <w:rPr>
          <w:rFonts w:hint="eastAsia" w:asciiTheme="minorEastAsia" w:hAnsiTheme="minorEastAsia" w:eastAsiaTheme="minorEastAsia" w:cstheme="minorEastAsia"/>
          <w:szCs w:val="21"/>
        </w:rPr>
        <w:t>。</w:t>
      </w:r>
    </w:p>
    <w:p w14:paraId="5C53EFC9">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14:paraId="1B22CC89">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14:paraId="210D676F">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3.2.4</w:t>
      </w:r>
      <w:r>
        <w:rPr>
          <w:rFonts w:hint="eastAsia" w:ascii="宋体" w:hAnsi="宋体" w:cs="宋体"/>
          <w:szCs w:val="21"/>
        </w:rPr>
        <w:t>投标人必须对招标范围内的所有服务投标</w:t>
      </w:r>
      <w:r>
        <w:rPr>
          <w:rFonts w:hint="eastAsia" w:asciiTheme="minorEastAsia" w:hAnsiTheme="minorEastAsia" w:eastAsiaTheme="minorEastAsia" w:cstheme="minorEastAsia"/>
          <w:szCs w:val="21"/>
        </w:rPr>
        <w:t>。</w:t>
      </w:r>
    </w:p>
    <w:p w14:paraId="1A45C1A0">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14:paraId="0121E8BA">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14:paraId="0CE9D3A2">
      <w:pPr>
        <w:widowControl/>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14:paraId="016899D7">
      <w:pPr>
        <w:spacing w:line="500" w:lineRule="exact"/>
        <w:ind w:firstLine="482" w:firstLineChars="200"/>
        <w:rPr>
          <w:rFonts w:hint="eastAsia" w:asciiTheme="minorEastAsia" w:hAnsiTheme="minorEastAsia" w:eastAsiaTheme="minorEastAsia" w:cstheme="minorEastAsia"/>
          <w:b/>
          <w:bCs/>
          <w:sz w:val="24"/>
        </w:rPr>
      </w:pPr>
      <w:bookmarkStart w:id="96" w:name="_Toc279599789"/>
      <w:bookmarkStart w:id="97" w:name="_Toc274249593"/>
      <w:bookmarkStart w:id="98" w:name="_Toc403122510"/>
      <w:bookmarkStart w:id="99" w:name="_Toc426369498"/>
      <w:r>
        <w:rPr>
          <w:rFonts w:hint="eastAsia" w:asciiTheme="minorEastAsia" w:hAnsiTheme="minorEastAsia" w:eastAsiaTheme="minorEastAsia" w:cstheme="minorEastAsia"/>
          <w:b/>
          <w:bCs/>
          <w:sz w:val="24"/>
        </w:rPr>
        <w:t>3.3 投标有效期</w:t>
      </w:r>
      <w:bookmarkEnd w:id="96"/>
      <w:bookmarkEnd w:id="97"/>
      <w:bookmarkEnd w:id="98"/>
      <w:bookmarkEnd w:id="99"/>
    </w:p>
    <w:p w14:paraId="24E27DA0">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14:paraId="1FFA1AEA">
      <w:pPr>
        <w:spacing w:line="500" w:lineRule="exact"/>
        <w:ind w:firstLine="482" w:firstLineChars="200"/>
        <w:rPr>
          <w:rFonts w:hint="eastAsia" w:asciiTheme="minorEastAsia" w:hAnsiTheme="minorEastAsia" w:eastAsiaTheme="minorEastAsia" w:cstheme="minorEastAsia"/>
          <w:b/>
          <w:bCs/>
          <w:sz w:val="24"/>
        </w:rPr>
      </w:pPr>
      <w:bookmarkStart w:id="100" w:name="_Toc274249595"/>
      <w:bookmarkStart w:id="101" w:name="_Toc279599791"/>
      <w:bookmarkStart w:id="102" w:name="_Toc403122512"/>
      <w:bookmarkStart w:id="103" w:name="_Toc426369501"/>
      <w:r>
        <w:rPr>
          <w:rFonts w:hint="eastAsia" w:asciiTheme="minorEastAsia" w:hAnsiTheme="minorEastAsia" w:eastAsiaTheme="minorEastAsia" w:cstheme="minorEastAsia"/>
          <w:b/>
          <w:bCs/>
          <w:sz w:val="24"/>
        </w:rPr>
        <w:t>3.5 资格审查资料</w:t>
      </w:r>
      <w:bookmarkEnd w:id="100"/>
      <w:bookmarkEnd w:id="101"/>
      <w:bookmarkEnd w:id="102"/>
      <w:bookmarkEnd w:id="103"/>
    </w:p>
    <w:p w14:paraId="58E737AE">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14:paraId="395002A6">
      <w:pPr>
        <w:spacing w:line="420" w:lineRule="exact"/>
        <w:ind w:firstLine="420" w:firstLineChars="200"/>
        <w:rPr>
          <w:rFonts w:hint="eastAsia" w:asciiTheme="minorEastAsia" w:hAnsiTheme="minorEastAsia" w:eastAsiaTheme="minorEastAsia" w:cstheme="minorEastAsia"/>
          <w:szCs w:val="21"/>
        </w:rPr>
      </w:pPr>
      <w:r>
        <w:rPr>
          <w:rFonts w:hint="eastAsia" w:ascii="宋体" w:hAnsi="宋体" w:cs="宋体"/>
          <w:szCs w:val="21"/>
        </w:rPr>
        <w:t>3.5.2招标文件规定的供应商资格条件。</w:t>
      </w:r>
    </w:p>
    <w:p w14:paraId="4D827E7C">
      <w:pPr>
        <w:spacing w:line="500" w:lineRule="exact"/>
        <w:ind w:firstLine="482" w:firstLineChars="200"/>
        <w:rPr>
          <w:rFonts w:hint="eastAsia" w:asciiTheme="minorEastAsia" w:hAnsiTheme="minorEastAsia" w:eastAsiaTheme="minorEastAsia" w:cstheme="minorEastAsia"/>
          <w:b/>
          <w:bCs/>
          <w:sz w:val="24"/>
        </w:rPr>
      </w:pPr>
      <w:bookmarkStart w:id="104" w:name="_Toc403122513"/>
      <w:bookmarkStart w:id="105" w:name="_Toc274249596"/>
      <w:bookmarkStart w:id="106" w:name="_Toc426369502"/>
      <w:bookmarkStart w:id="107" w:name="_Toc279599792"/>
      <w:r>
        <w:rPr>
          <w:rFonts w:hint="eastAsia" w:asciiTheme="minorEastAsia" w:hAnsiTheme="minorEastAsia" w:eastAsiaTheme="minorEastAsia" w:cstheme="minorEastAsia"/>
          <w:b/>
          <w:bCs/>
          <w:sz w:val="24"/>
        </w:rPr>
        <w:t>3.6 备选投标方案</w:t>
      </w:r>
      <w:bookmarkEnd w:id="104"/>
      <w:bookmarkEnd w:id="105"/>
      <w:bookmarkEnd w:id="106"/>
      <w:bookmarkEnd w:id="107"/>
    </w:p>
    <w:p w14:paraId="223B2F45">
      <w:pPr>
        <w:tabs>
          <w:tab w:val="left" w:pos="3570"/>
        </w:tabs>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14:paraId="539123D6">
      <w:pPr>
        <w:spacing w:line="500" w:lineRule="exact"/>
        <w:ind w:firstLine="482" w:firstLineChars="200"/>
        <w:rPr>
          <w:rFonts w:hint="eastAsia" w:asciiTheme="minorEastAsia" w:hAnsiTheme="minorEastAsia" w:eastAsiaTheme="minorEastAsia" w:cstheme="minorEastAsia"/>
          <w:b/>
          <w:bCs/>
          <w:sz w:val="24"/>
        </w:rPr>
      </w:pPr>
      <w:bookmarkStart w:id="108" w:name="_Toc426369503"/>
      <w:bookmarkStart w:id="109" w:name="_Toc279599793"/>
      <w:bookmarkStart w:id="110" w:name="_Toc274249597"/>
      <w:bookmarkStart w:id="111" w:name="_Toc403122514"/>
      <w:r>
        <w:rPr>
          <w:rFonts w:hint="eastAsia" w:asciiTheme="minorEastAsia" w:hAnsiTheme="minorEastAsia" w:eastAsiaTheme="minorEastAsia" w:cstheme="minorEastAsia"/>
          <w:b/>
          <w:bCs/>
          <w:sz w:val="24"/>
        </w:rPr>
        <w:t>3.7 投标文件的编制</w:t>
      </w:r>
      <w:bookmarkEnd w:id="108"/>
      <w:bookmarkEnd w:id="109"/>
      <w:bookmarkEnd w:id="110"/>
      <w:bookmarkEnd w:id="111"/>
    </w:p>
    <w:p w14:paraId="0218A44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14:paraId="06641CD5">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w:t>
      </w:r>
      <w:r>
        <w:rPr>
          <w:rFonts w:hint="eastAsia" w:ascii="宋体" w:hAnsi="宋体" w:cs="宋体"/>
          <w:szCs w:val="21"/>
        </w:rPr>
        <w:t>有关投标报价、合同履行期限、质量要求等等实质性内容作出响应</w:t>
      </w:r>
      <w:r>
        <w:rPr>
          <w:rFonts w:hint="eastAsia" w:asciiTheme="minorEastAsia" w:hAnsiTheme="minorEastAsia" w:eastAsiaTheme="minorEastAsia" w:cstheme="minorEastAsia"/>
          <w:szCs w:val="21"/>
        </w:rPr>
        <w:t>。</w:t>
      </w:r>
    </w:p>
    <w:p w14:paraId="49B2B859">
      <w:pPr>
        <w:autoSpaceDE w:val="0"/>
        <w:autoSpaceDN w:val="0"/>
        <w:adjustRightInd w:val="0"/>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14:paraId="68571C2A">
      <w:pPr>
        <w:pStyle w:val="26"/>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112" w:name="_Toc161584011"/>
      <w:bookmarkStart w:id="113" w:name="_Toc26998"/>
      <w:bookmarkStart w:id="114" w:name="_Toc426369504"/>
      <w:bookmarkStart w:id="115" w:name="_Toc161588333"/>
      <w:bookmarkStart w:id="116" w:name="_Toc403122515"/>
      <w:bookmarkStart w:id="117" w:name="_Toc30100"/>
      <w:bookmarkStart w:id="118" w:name="_Toc31809"/>
      <w:r>
        <w:rPr>
          <w:rFonts w:hint="eastAsia" w:asciiTheme="minorEastAsia" w:hAnsiTheme="minorEastAsia" w:eastAsiaTheme="minorEastAsia" w:cstheme="minorEastAsia"/>
          <w:sz w:val="24"/>
          <w:szCs w:val="24"/>
        </w:rPr>
        <w:t>4. 投标</w:t>
      </w:r>
      <w:bookmarkEnd w:id="112"/>
      <w:bookmarkEnd w:id="113"/>
      <w:bookmarkEnd w:id="114"/>
      <w:bookmarkEnd w:id="115"/>
      <w:bookmarkEnd w:id="116"/>
      <w:bookmarkEnd w:id="117"/>
      <w:bookmarkEnd w:id="118"/>
    </w:p>
    <w:p w14:paraId="70E0731D">
      <w:pPr>
        <w:spacing w:line="500" w:lineRule="exact"/>
        <w:ind w:firstLine="482" w:firstLineChars="200"/>
        <w:rPr>
          <w:rFonts w:hint="eastAsia" w:asciiTheme="minorEastAsia" w:hAnsiTheme="minorEastAsia" w:eastAsiaTheme="minorEastAsia" w:cstheme="minorEastAsia"/>
          <w:b/>
          <w:bCs/>
          <w:sz w:val="24"/>
        </w:rPr>
      </w:pPr>
      <w:bookmarkStart w:id="119" w:name="_Toc274249599"/>
      <w:bookmarkStart w:id="120" w:name="_Toc426369505"/>
      <w:bookmarkStart w:id="121" w:name="_Toc279599795"/>
      <w:bookmarkStart w:id="122" w:name="_Toc403122516"/>
      <w:r>
        <w:rPr>
          <w:rFonts w:hint="eastAsia" w:asciiTheme="minorEastAsia" w:hAnsiTheme="minorEastAsia" w:eastAsiaTheme="minorEastAsia" w:cstheme="minorEastAsia"/>
          <w:b/>
          <w:bCs/>
          <w:sz w:val="24"/>
        </w:rPr>
        <w:t>4.1 投标文件的密封和标记</w:t>
      </w:r>
      <w:bookmarkEnd w:id="119"/>
      <w:bookmarkEnd w:id="120"/>
      <w:bookmarkEnd w:id="121"/>
      <w:bookmarkEnd w:id="122"/>
    </w:p>
    <w:p w14:paraId="6DAD030A">
      <w:pPr>
        <w:autoSpaceDE w:val="0"/>
        <w:autoSpaceDN w:val="0"/>
        <w:adjustRightInd w:val="0"/>
        <w:spacing w:line="440" w:lineRule="exact"/>
        <w:ind w:firstLine="420" w:firstLineChars="200"/>
        <w:jc w:val="left"/>
        <w:rPr>
          <w:rFonts w:hint="eastAsia"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14:paraId="215A78DE">
      <w:pPr>
        <w:spacing w:line="500" w:lineRule="exact"/>
        <w:ind w:firstLine="482" w:firstLineChars="200"/>
        <w:rPr>
          <w:rFonts w:hint="eastAsia" w:asciiTheme="minorEastAsia" w:hAnsiTheme="minorEastAsia" w:eastAsiaTheme="minorEastAsia" w:cstheme="minorEastAsia"/>
          <w:b/>
          <w:bCs/>
          <w:sz w:val="24"/>
        </w:rPr>
      </w:pPr>
      <w:bookmarkStart w:id="123" w:name="_Toc279599796"/>
      <w:bookmarkStart w:id="124" w:name="_Toc274249600"/>
      <w:bookmarkStart w:id="125" w:name="_Toc403122517"/>
      <w:bookmarkStart w:id="126" w:name="_Toc426369506"/>
      <w:r>
        <w:rPr>
          <w:rFonts w:hint="eastAsia" w:asciiTheme="minorEastAsia" w:hAnsiTheme="minorEastAsia" w:eastAsiaTheme="minorEastAsia" w:cstheme="minorEastAsia"/>
          <w:b/>
          <w:bCs/>
          <w:sz w:val="24"/>
        </w:rPr>
        <w:t>4.2 投标文件的递交</w:t>
      </w:r>
      <w:bookmarkEnd w:id="123"/>
      <w:bookmarkEnd w:id="124"/>
      <w:bookmarkEnd w:id="125"/>
      <w:bookmarkEnd w:id="126"/>
    </w:p>
    <w:p w14:paraId="26DB9539">
      <w:pPr>
        <w:autoSpaceDE w:val="0"/>
        <w:autoSpaceDN w:val="0"/>
        <w:adjustRightInd w:val="0"/>
        <w:spacing w:line="440" w:lineRule="exact"/>
        <w:ind w:firstLine="420" w:firstLineChars="200"/>
        <w:jc w:val="left"/>
        <w:rPr>
          <w:rFonts w:hint="eastAsia"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14:paraId="50F86481">
      <w:pPr>
        <w:autoSpaceDE w:val="0"/>
        <w:autoSpaceDN w:val="0"/>
        <w:adjustRightInd w:val="0"/>
        <w:spacing w:line="440" w:lineRule="exact"/>
        <w:ind w:firstLine="420" w:firstLineChars="200"/>
        <w:jc w:val="left"/>
        <w:rPr>
          <w:rFonts w:hint="eastAsia" w:asciiTheme="minorEastAsia" w:hAnsiTheme="minorEastAsia" w:eastAsiaTheme="minorEastAsia" w:cstheme="minorEastAsia"/>
          <w:szCs w:val="21"/>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7" w:name="_Hlt26954862"/>
      <w:bookmarkEnd w:id="127"/>
      <w:bookmarkStart w:id="128" w:name="_Hlt26954754"/>
      <w:bookmarkEnd w:id="128"/>
    </w:p>
    <w:p w14:paraId="64347690">
      <w:pPr>
        <w:spacing w:line="500" w:lineRule="exact"/>
        <w:ind w:firstLine="482" w:firstLineChars="200"/>
        <w:rPr>
          <w:rFonts w:hint="eastAsia" w:asciiTheme="minorEastAsia" w:hAnsiTheme="minorEastAsia" w:eastAsiaTheme="minorEastAsia" w:cstheme="minorEastAsia"/>
          <w:b/>
          <w:bCs/>
          <w:sz w:val="24"/>
        </w:rPr>
      </w:pPr>
      <w:bookmarkStart w:id="129" w:name="_Toc403122518"/>
      <w:bookmarkStart w:id="130" w:name="_Toc426369507"/>
      <w:bookmarkStart w:id="131" w:name="_Toc279599797"/>
      <w:bookmarkStart w:id="132" w:name="_Toc274249601"/>
      <w:r>
        <w:rPr>
          <w:rFonts w:hint="eastAsia" w:asciiTheme="minorEastAsia" w:hAnsiTheme="minorEastAsia" w:eastAsiaTheme="minorEastAsia" w:cstheme="minorEastAsia"/>
          <w:b/>
          <w:bCs/>
          <w:sz w:val="24"/>
        </w:rPr>
        <w:t>4.3 投标文件的修改与撤回</w:t>
      </w:r>
      <w:bookmarkEnd w:id="129"/>
      <w:bookmarkEnd w:id="130"/>
      <w:bookmarkEnd w:id="131"/>
      <w:bookmarkEnd w:id="132"/>
    </w:p>
    <w:p w14:paraId="4BB55A0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14:paraId="074B0DEB">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14:paraId="6561A844">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14:paraId="6E8125DF">
      <w:pPr>
        <w:pStyle w:val="26"/>
        <w:spacing w:before="120" w:after="120" w:line="500" w:lineRule="exact"/>
        <w:ind w:right="-1029" w:rightChars="-490" w:firstLine="482" w:firstLineChars="200"/>
        <w:jc w:val="left"/>
        <w:rPr>
          <w:rFonts w:hint="eastAsia" w:asciiTheme="minorEastAsia" w:hAnsiTheme="minorEastAsia" w:eastAsiaTheme="minorEastAsia" w:cstheme="minorEastAsia"/>
          <w:sz w:val="24"/>
          <w:szCs w:val="24"/>
        </w:rPr>
      </w:pPr>
      <w:bookmarkStart w:id="133" w:name="_Toc161584012"/>
      <w:bookmarkStart w:id="134" w:name="_Toc18170"/>
      <w:bookmarkStart w:id="135" w:name="_Toc426369508"/>
      <w:bookmarkStart w:id="136" w:name="_Toc32449"/>
      <w:bookmarkStart w:id="137" w:name="_Toc5457"/>
      <w:bookmarkStart w:id="138" w:name="_Toc403122519"/>
      <w:bookmarkStart w:id="139" w:name="_Toc161588334"/>
      <w:r>
        <w:rPr>
          <w:rFonts w:hint="eastAsia" w:asciiTheme="minorEastAsia" w:hAnsiTheme="minorEastAsia" w:eastAsiaTheme="minorEastAsia" w:cstheme="minorEastAsia"/>
          <w:sz w:val="24"/>
          <w:szCs w:val="24"/>
        </w:rPr>
        <w:t>5. 开标</w:t>
      </w:r>
      <w:bookmarkEnd w:id="133"/>
      <w:bookmarkEnd w:id="134"/>
      <w:bookmarkEnd w:id="135"/>
      <w:bookmarkEnd w:id="136"/>
      <w:bookmarkEnd w:id="137"/>
      <w:bookmarkEnd w:id="138"/>
      <w:bookmarkEnd w:id="139"/>
    </w:p>
    <w:p w14:paraId="6B96CECD">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5.1.1采购人在规定的投标截止时间（开标时间）和投标人须知前附表规定的地点公开开标。本项目采用“远程不见面”的开标方式,载明远程开标大厅网址（http://122.112.246.33/BidOpening/bidopeninghallaction/hall/login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14:paraId="138872CE">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所有投标文件必须在本招标文件中规定的投标截止时间之前提前上传投标文件，按要求解密投标文件，不能按时上传、签到、解密者视为自动放弃投标。</w:t>
      </w:r>
    </w:p>
    <w:p w14:paraId="74A904B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14:paraId="13264C41">
      <w:pPr>
        <w:spacing w:line="500" w:lineRule="exact"/>
        <w:ind w:firstLine="482" w:firstLineChars="200"/>
        <w:rPr>
          <w:rFonts w:hint="eastAsia" w:asciiTheme="minorEastAsia" w:hAnsiTheme="minorEastAsia" w:eastAsiaTheme="minorEastAsia" w:cstheme="minorEastAsia"/>
          <w:b/>
          <w:bCs/>
          <w:sz w:val="24"/>
        </w:rPr>
      </w:pPr>
      <w:bookmarkStart w:id="140" w:name="_Toc403122520"/>
      <w:bookmarkStart w:id="141" w:name="_Toc426369509"/>
      <w:bookmarkStart w:id="142" w:name="_Toc279599799"/>
      <w:bookmarkStart w:id="143" w:name="_Toc274249603"/>
      <w:r>
        <w:rPr>
          <w:rFonts w:hint="eastAsia" w:asciiTheme="minorEastAsia" w:hAnsiTheme="minorEastAsia" w:eastAsiaTheme="minorEastAsia" w:cstheme="minorEastAsia"/>
          <w:b/>
          <w:bCs/>
          <w:sz w:val="24"/>
        </w:rPr>
        <w:t>5.2 开标时间和地点</w:t>
      </w:r>
      <w:bookmarkEnd w:id="140"/>
      <w:bookmarkEnd w:id="141"/>
      <w:bookmarkEnd w:id="142"/>
      <w:bookmarkEnd w:id="143"/>
    </w:p>
    <w:p w14:paraId="3F480B97">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14:paraId="49F17F9D">
      <w:pPr>
        <w:spacing w:line="500" w:lineRule="exact"/>
        <w:ind w:firstLine="482" w:firstLineChars="200"/>
        <w:rPr>
          <w:rFonts w:hint="eastAsia" w:asciiTheme="minorEastAsia" w:hAnsiTheme="minorEastAsia" w:eastAsiaTheme="minorEastAsia" w:cstheme="minorEastAsia"/>
          <w:b/>
          <w:bCs/>
          <w:sz w:val="24"/>
        </w:rPr>
      </w:pPr>
      <w:bookmarkStart w:id="144" w:name="_Toc274249604"/>
      <w:bookmarkStart w:id="145" w:name="_Toc403122521"/>
      <w:bookmarkStart w:id="146" w:name="_Toc426369510"/>
      <w:bookmarkStart w:id="147" w:name="_Toc279599800"/>
      <w:r>
        <w:rPr>
          <w:rFonts w:hint="eastAsia" w:asciiTheme="minorEastAsia" w:hAnsiTheme="minorEastAsia" w:eastAsiaTheme="minorEastAsia" w:cstheme="minorEastAsia"/>
          <w:b/>
          <w:bCs/>
          <w:sz w:val="24"/>
        </w:rPr>
        <w:t>5.3开标程序</w:t>
      </w:r>
      <w:bookmarkEnd w:id="144"/>
      <w:bookmarkEnd w:id="145"/>
      <w:bookmarkEnd w:id="146"/>
      <w:bookmarkEnd w:id="147"/>
    </w:p>
    <w:p w14:paraId="50B9891E">
      <w:pPr>
        <w:spacing w:line="400" w:lineRule="exact"/>
        <w:ind w:firstLine="420" w:firstLineChars="200"/>
        <w:rPr>
          <w:rFonts w:hint="eastAsia" w:asciiTheme="minorEastAsia" w:hAnsiTheme="minorEastAsia" w:eastAsiaTheme="minorEastAsia" w:cstheme="minorEastAsia"/>
          <w:szCs w:val="21"/>
          <w:lang w:val="zh-CN"/>
        </w:rPr>
      </w:pPr>
      <w:bookmarkStart w:id="148"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78CE30FE">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14:paraId="193A6C19">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14:paraId="7151BD3E">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）宣布开标人、唱标人、记录人、监标人等有关人员姓名；</w:t>
      </w:r>
    </w:p>
    <w:p w14:paraId="67D5DC45">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）电子投标文件解密；</w:t>
      </w:r>
    </w:p>
    <w:p w14:paraId="127040E0">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（4）宣布投标文件开标顺序，电子唱标并记录在案；</w:t>
      </w:r>
    </w:p>
    <w:p w14:paraId="777583E0">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（5）采购人代表、监标人等有关人员在开标记录上签字确认；</w:t>
      </w:r>
    </w:p>
    <w:p w14:paraId="7251128C">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(6）开标结束。</w:t>
      </w:r>
    </w:p>
    <w:p w14:paraId="2B416D89">
      <w:pPr>
        <w:spacing w:line="40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48"/>
    </w:p>
    <w:p w14:paraId="0813F12C">
      <w:pPr>
        <w:spacing w:line="400" w:lineRule="exact"/>
        <w:ind w:firstLine="420" w:firstLineChars="200"/>
        <w:rPr>
          <w:rFonts w:hint="eastAsia" w:asciiTheme="minorEastAsia" w:hAnsiTheme="minorEastAsia" w:eastAsiaTheme="minorEastAsia" w:cstheme="minorEastAsia"/>
          <w:szCs w:val="21"/>
          <w:lang w:val="zh-CN"/>
        </w:rPr>
      </w:pPr>
      <w:bookmarkStart w:id="149" w:name="_Toc21662"/>
      <w:bookmarkStart w:id="150" w:name="_Toc12881"/>
      <w:bookmarkStart w:id="151" w:name="_Toc403122522"/>
      <w:bookmarkStart w:id="152" w:name="_Toc426369512"/>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投标人对开标有异议的，应当在开标现场提出（</w:t>
      </w:r>
      <w:bookmarkStart w:id="153" w:name="_Toc12998"/>
      <w:r>
        <w:rPr>
          <w:rFonts w:hint="eastAsia" w:asciiTheme="minorEastAsia" w:hAnsiTheme="minorEastAsia" w:eastAsiaTheme="minorEastAsia" w:cstheme="minorEastAsia"/>
          <w:szCs w:val="21"/>
          <w:lang w:val="zh-CN"/>
        </w:rPr>
        <w:t>语音异议</w:t>
      </w:r>
      <w:bookmarkEnd w:id="153"/>
      <w:r>
        <w:rPr>
          <w:rFonts w:hint="eastAsia" w:asciiTheme="minorEastAsia" w:hAnsiTheme="minorEastAsia" w:eastAsiaTheme="minorEastAsia" w:cstheme="minorEastAsia"/>
          <w:szCs w:val="21"/>
          <w:lang w:val="zh-CN"/>
        </w:rPr>
        <w:t>、</w:t>
      </w:r>
      <w:bookmarkStart w:id="154" w:name="_Toc20745"/>
      <w:r>
        <w:rPr>
          <w:rFonts w:hint="eastAsia" w:asciiTheme="minorEastAsia" w:hAnsiTheme="minorEastAsia" w:eastAsiaTheme="minorEastAsia" w:cstheme="minorEastAsia"/>
          <w:szCs w:val="21"/>
          <w:lang w:val="zh-CN"/>
        </w:rPr>
        <w:t>文字异议</w:t>
      </w:r>
      <w:bookmarkEnd w:id="154"/>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val="zh-CN"/>
        </w:rPr>
        <w:t>人当场作出答复，并制作记录。</w:t>
      </w:r>
    </w:p>
    <w:p w14:paraId="0017D4A5">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14:paraId="2D455F23">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14:paraId="595F8719">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14:paraId="40CEB933">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lang w:val="zh-CN"/>
        </w:rPr>
        <w:t>系统的软件或数据库出现错误，不能进行正常操作；</w:t>
      </w:r>
    </w:p>
    <w:p w14:paraId="55A3C1AD">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14:paraId="0649F61F">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14:paraId="5E73C8CB">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val="zh-CN"/>
        </w:rPr>
        <w:t>其他无法保证招投标过程正常进行的情形；</w:t>
      </w:r>
    </w:p>
    <w:p w14:paraId="1AEB032B">
      <w:pPr>
        <w:spacing w:line="40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55" w:name="_Toc9927"/>
      <w:bookmarkStart w:id="156" w:name="_Toc13445"/>
      <w:r>
        <w:rPr>
          <w:rFonts w:hint="eastAsia" w:asciiTheme="minorEastAsia" w:hAnsiTheme="minorEastAsia" w:eastAsiaTheme="minorEastAsia" w:cstheme="minorEastAsia"/>
          <w:b/>
          <w:bCs/>
          <w:szCs w:val="21"/>
        </w:rPr>
        <w:t>5.资格审查工作</w:t>
      </w:r>
      <w:bookmarkEnd w:id="155"/>
      <w:bookmarkEnd w:id="156"/>
    </w:p>
    <w:p w14:paraId="44E53FEB">
      <w:pPr>
        <w:spacing w:line="400" w:lineRule="exact"/>
        <w:ind w:firstLine="420" w:firstLineChars="200"/>
        <w:rPr>
          <w:rFonts w:hint="eastAsia" w:asciiTheme="minorEastAsia" w:hAnsiTheme="minorEastAsia" w:eastAsiaTheme="minorEastAsia" w:cstheme="minorEastAsia"/>
          <w:szCs w:val="21"/>
        </w:rPr>
      </w:pPr>
      <w:bookmarkStart w:id="157" w:name="_Toc18806"/>
      <w:bookmarkStart w:id="158" w:name="_Toc25448"/>
      <w:bookmarkStart w:id="159" w:name="_Toc18888"/>
      <w:bookmarkStart w:id="160" w:name="_Toc18803"/>
      <w:bookmarkStart w:id="161" w:name="_Toc22488"/>
      <w:bookmarkStart w:id="162" w:name="_Toc25275"/>
      <w:bookmarkStart w:id="163" w:name="_Toc15919"/>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7"/>
      <w:bookmarkEnd w:id="158"/>
      <w:bookmarkEnd w:id="159"/>
      <w:bookmarkEnd w:id="160"/>
      <w:bookmarkEnd w:id="161"/>
      <w:bookmarkEnd w:id="162"/>
      <w:bookmarkEnd w:id="163"/>
    </w:p>
    <w:p w14:paraId="29D1F629">
      <w:pPr>
        <w:pStyle w:val="26"/>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164" w:name="_Toc6889"/>
      <w:bookmarkStart w:id="165" w:name="_Toc161588335"/>
      <w:bookmarkStart w:id="166" w:name="_Toc161584013"/>
      <w:r>
        <w:rPr>
          <w:rFonts w:hint="eastAsia" w:asciiTheme="minorEastAsia" w:hAnsiTheme="minorEastAsia" w:eastAsiaTheme="minorEastAsia" w:cstheme="minorEastAsia"/>
          <w:sz w:val="24"/>
          <w:szCs w:val="24"/>
        </w:rPr>
        <w:t>6. 评标</w:t>
      </w:r>
      <w:bookmarkEnd w:id="149"/>
      <w:bookmarkEnd w:id="150"/>
      <w:bookmarkEnd w:id="151"/>
      <w:bookmarkEnd w:id="152"/>
      <w:bookmarkEnd w:id="164"/>
      <w:bookmarkEnd w:id="165"/>
      <w:bookmarkEnd w:id="166"/>
    </w:p>
    <w:p w14:paraId="76DD49EC">
      <w:pPr>
        <w:spacing w:line="500" w:lineRule="exact"/>
        <w:ind w:firstLine="482" w:firstLineChars="200"/>
        <w:rPr>
          <w:rFonts w:hint="eastAsia" w:asciiTheme="minorEastAsia" w:hAnsiTheme="minorEastAsia" w:eastAsiaTheme="minorEastAsia" w:cstheme="minorEastAsia"/>
          <w:b/>
          <w:bCs/>
          <w:sz w:val="24"/>
        </w:rPr>
      </w:pPr>
      <w:bookmarkStart w:id="167" w:name="_Toc426369513"/>
      <w:bookmarkStart w:id="168" w:name="_Toc274249606"/>
      <w:bookmarkStart w:id="169" w:name="_Toc403122523"/>
      <w:bookmarkStart w:id="170" w:name="_Toc279599802"/>
      <w:r>
        <w:rPr>
          <w:rFonts w:hint="eastAsia" w:asciiTheme="minorEastAsia" w:hAnsiTheme="minorEastAsia" w:eastAsiaTheme="minorEastAsia" w:cstheme="minorEastAsia"/>
          <w:b/>
          <w:bCs/>
          <w:sz w:val="24"/>
        </w:rPr>
        <w:t>6.1 评标委员会</w:t>
      </w:r>
      <w:bookmarkEnd w:id="167"/>
      <w:bookmarkEnd w:id="168"/>
      <w:bookmarkEnd w:id="169"/>
      <w:bookmarkEnd w:id="170"/>
    </w:p>
    <w:p w14:paraId="2269EA6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14:paraId="54535600">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14:paraId="1C172840">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14:paraId="3F6FE875">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14:paraId="433595BD">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14:paraId="79BE4734">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14:paraId="13BE840A">
      <w:pPr>
        <w:spacing w:line="500" w:lineRule="exact"/>
        <w:ind w:firstLine="482" w:firstLineChars="200"/>
        <w:rPr>
          <w:rFonts w:hint="eastAsia" w:asciiTheme="minorEastAsia" w:hAnsiTheme="minorEastAsia" w:eastAsiaTheme="minorEastAsia" w:cstheme="minorEastAsia"/>
          <w:b/>
          <w:bCs/>
          <w:sz w:val="24"/>
        </w:rPr>
      </w:pPr>
      <w:bookmarkStart w:id="171" w:name="_Toc426369514"/>
      <w:bookmarkStart w:id="172" w:name="_Toc403122524"/>
      <w:bookmarkStart w:id="173" w:name="_Toc274249607"/>
      <w:bookmarkStart w:id="174" w:name="_Toc279599803"/>
      <w:r>
        <w:rPr>
          <w:rFonts w:hint="eastAsia" w:asciiTheme="minorEastAsia" w:hAnsiTheme="minorEastAsia" w:eastAsiaTheme="minorEastAsia" w:cstheme="minorEastAsia"/>
          <w:b/>
          <w:bCs/>
          <w:sz w:val="24"/>
        </w:rPr>
        <w:t>6.2 评标原则</w:t>
      </w:r>
      <w:bookmarkEnd w:id="171"/>
      <w:bookmarkEnd w:id="172"/>
      <w:bookmarkEnd w:id="173"/>
      <w:bookmarkEnd w:id="174"/>
    </w:p>
    <w:p w14:paraId="0EDC27B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14:paraId="2EEC2DCF">
      <w:pPr>
        <w:spacing w:line="400" w:lineRule="exact"/>
        <w:ind w:firstLine="482" w:firstLineChars="200"/>
        <w:rPr>
          <w:rFonts w:hint="eastAsia" w:asciiTheme="minorEastAsia" w:hAnsiTheme="minorEastAsia" w:eastAsiaTheme="minorEastAsia" w:cstheme="minorEastAsia"/>
          <w:szCs w:val="21"/>
        </w:rPr>
      </w:pPr>
      <w:bookmarkStart w:id="175" w:name="_Toc403122525"/>
      <w:bookmarkStart w:id="176" w:name="_Toc279599804"/>
      <w:bookmarkStart w:id="177" w:name="_Toc274249608"/>
      <w:bookmarkStart w:id="178" w:name="_Toc426369515"/>
      <w:r>
        <w:rPr>
          <w:rFonts w:hint="eastAsia" w:asciiTheme="minorEastAsia" w:hAnsiTheme="minorEastAsia" w:eastAsiaTheme="minorEastAsia" w:cstheme="minorEastAsia"/>
          <w:b/>
          <w:bCs/>
          <w:sz w:val="24"/>
        </w:rPr>
        <w:t>6.3 评标</w:t>
      </w:r>
      <w:bookmarkEnd w:id="175"/>
      <w:bookmarkEnd w:id="176"/>
      <w:bookmarkEnd w:id="177"/>
      <w:bookmarkEnd w:id="178"/>
    </w:p>
    <w:p w14:paraId="35A63CFC">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6.3.1在评审过程中，评标委员会发现投标人有下列情形之一的，视为投标人相互串通投标，按照无效投标处理并依据法律、法规追究其相关责任。具体表现形式如下：</w:t>
      </w:r>
    </w:p>
    <w:p w14:paraId="457E60C5">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同投标人的投标文件由同一单位或者个人编制；</w:t>
      </w:r>
    </w:p>
    <w:p w14:paraId="1C533B8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14:paraId="401ED12E">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（3）不同投标人的投标文件载明的项目管理成员或者联系人员为同一人；</w:t>
      </w:r>
    </w:p>
    <w:p w14:paraId="794B9B3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14:paraId="648E6E1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14:paraId="47222B6B">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（6）有证据证明投标人与采购人、采购代理机构或者其他投标人串通的其他情形；</w:t>
      </w:r>
    </w:p>
    <w:p w14:paraId="04E87128">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14:paraId="6449B15E">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6.3.3评标时，评标委员会各成员应当独立对每个投标人的投标文件进行评价，并汇总每个投标人的得分。</w:t>
      </w:r>
    </w:p>
    <w:p w14:paraId="7A2658E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14:paraId="2C2EB758">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14:paraId="173C81D0">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14:paraId="074CD00C">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14:paraId="28D61AC7">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14:paraId="38CE0389">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14:paraId="526A5DE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14:paraId="55A27862">
      <w:pPr>
        <w:autoSpaceDE w:val="0"/>
        <w:autoSpaceDN w:val="0"/>
        <w:adjustRightInd w:val="0"/>
        <w:spacing w:line="360" w:lineRule="auto"/>
        <w:ind w:left="237" w:right="-20" w:firstLine="426"/>
        <w:jc w:val="left"/>
        <w:rPr>
          <w:rFonts w:hint="eastAsia" w:ascii="宋体" w:hAnsi="宋体" w:cs="宋体"/>
          <w:b/>
          <w:bCs/>
          <w:spacing w:val="1"/>
          <w:kern w:val="0"/>
          <w:szCs w:val="21"/>
        </w:rPr>
      </w:pPr>
      <w:r>
        <w:rPr>
          <w:rFonts w:hint="eastAsia" w:ascii="宋体" w:hAnsi="宋体" w:cs="宋体"/>
          <w:b/>
          <w:bCs/>
          <w:spacing w:val="1"/>
          <w:kern w:val="0"/>
          <w:szCs w:val="21"/>
        </w:rPr>
        <w:t>6.4  废标</w:t>
      </w:r>
    </w:p>
    <w:p w14:paraId="54F12A48">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14:paraId="42EFEE7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14:paraId="099C0AB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14:paraId="425322BC">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14:paraId="0A68587F">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14:paraId="6017BD94">
      <w:pPr>
        <w:pStyle w:val="26"/>
        <w:spacing w:before="120" w:after="120" w:line="500" w:lineRule="exact"/>
        <w:ind w:right="-1029" w:rightChars="-490" w:firstLine="482" w:firstLineChars="200"/>
        <w:jc w:val="both"/>
      </w:pPr>
      <w:bookmarkStart w:id="179" w:name="_Toc161588336"/>
      <w:bookmarkStart w:id="180" w:name="_Toc26569"/>
      <w:bookmarkStart w:id="181" w:name="_Toc426369516"/>
      <w:bookmarkStart w:id="182" w:name="_Toc17811"/>
      <w:bookmarkStart w:id="183" w:name="_Toc22968"/>
      <w:bookmarkStart w:id="184" w:name="_Toc161584014"/>
      <w:bookmarkStart w:id="185" w:name="_Toc403122526"/>
      <w:r>
        <w:rPr>
          <w:rFonts w:hint="eastAsia" w:asciiTheme="minorEastAsia" w:hAnsiTheme="minorEastAsia" w:eastAsiaTheme="minorEastAsia" w:cstheme="minorEastAsia"/>
          <w:sz w:val="24"/>
          <w:szCs w:val="24"/>
        </w:rPr>
        <w:t>7. 合同授予</w:t>
      </w:r>
      <w:bookmarkEnd w:id="179"/>
      <w:bookmarkEnd w:id="180"/>
      <w:bookmarkEnd w:id="181"/>
      <w:bookmarkEnd w:id="182"/>
      <w:bookmarkEnd w:id="183"/>
      <w:bookmarkEnd w:id="184"/>
      <w:bookmarkEnd w:id="185"/>
    </w:p>
    <w:p w14:paraId="09D0AE83">
      <w:pPr>
        <w:spacing w:line="500" w:lineRule="exact"/>
        <w:ind w:firstLine="482" w:firstLineChars="200"/>
        <w:rPr>
          <w:rFonts w:hint="eastAsia" w:asciiTheme="minorEastAsia" w:hAnsiTheme="minorEastAsia" w:eastAsiaTheme="minorEastAsia" w:cstheme="minorEastAsia"/>
          <w:b/>
          <w:bCs/>
          <w:sz w:val="24"/>
        </w:rPr>
      </w:pPr>
      <w:bookmarkStart w:id="186" w:name="_Toc274249610"/>
      <w:bookmarkStart w:id="187" w:name="_Toc279599806"/>
      <w:bookmarkStart w:id="188" w:name="_Toc426369517"/>
      <w:bookmarkStart w:id="189" w:name="_Toc403122527"/>
      <w:r>
        <w:rPr>
          <w:rFonts w:hint="eastAsia" w:asciiTheme="minorEastAsia" w:hAnsiTheme="minorEastAsia" w:eastAsiaTheme="minorEastAsia" w:cstheme="minorEastAsia"/>
          <w:b/>
          <w:bCs/>
          <w:sz w:val="24"/>
        </w:rPr>
        <w:t>7.1 定标方式</w:t>
      </w:r>
      <w:bookmarkEnd w:id="186"/>
      <w:bookmarkEnd w:id="187"/>
      <w:bookmarkEnd w:id="188"/>
      <w:bookmarkEnd w:id="189"/>
    </w:p>
    <w:p w14:paraId="25C37F9A">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14:paraId="580310A2">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14:paraId="08A200F4">
      <w:pPr>
        <w:spacing w:line="500" w:lineRule="exact"/>
        <w:ind w:firstLine="482" w:firstLineChars="200"/>
        <w:rPr>
          <w:rFonts w:hint="eastAsia" w:asciiTheme="minorEastAsia" w:hAnsiTheme="minorEastAsia" w:eastAsiaTheme="minorEastAsia" w:cstheme="minorEastAsia"/>
          <w:b/>
          <w:bCs/>
          <w:sz w:val="24"/>
        </w:rPr>
      </w:pPr>
      <w:bookmarkStart w:id="190" w:name="_Toc279599807"/>
      <w:bookmarkStart w:id="191" w:name="_Toc426369518"/>
      <w:bookmarkStart w:id="192" w:name="_Toc403122528"/>
      <w:bookmarkStart w:id="193" w:name="_Toc274249611"/>
      <w:r>
        <w:rPr>
          <w:rFonts w:hint="eastAsia" w:asciiTheme="minorEastAsia" w:hAnsiTheme="minorEastAsia" w:eastAsiaTheme="minorEastAsia" w:cstheme="minorEastAsia"/>
          <w:b/>
          <w:bCs/>
          <w:sz w:val="24"/>
        </w:rPr>
        <w:t>7.2 中标通知</w:t>
      </w:r>
      <w:bookmarkEnd w:id="190"/>
      <w:bookmarkEnd w:id="191"/>
      <w:bookmarkEnd w:id="192"/>
      <w:bookmarkEnd w:id="193"/>
    </w:p>
    <w:p w14:paraId="4A0B4BE9">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14:paraId="2E6BF71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14:paraId="7EF4330E">
      <w:pPr>
        <w:spacing w:line="500" w:lineRule="exact"/>
        <w:ind w:firstLine="482" w:firstLineChars="200"/>
        <w:rPr>
          <w:rFonts w:hint="eastAsia" w:asciiTheme="minorEastAsia" w:hAnsiTheme="minorEastAsia" w:eastAsiaTheme="minorEastAsia" w:cstheme="minorEastAsia"/>
          <w:b/>
          <w:bCs/>
          <w:sz w:val="24"/>
        </w:rPr>
      </w:pPr>
      <w:bookmarkStart w:id="194" w:name="_Toc279599808"/>
      <w:bookmarkStart w:id="195" w:name="_Toc311550376"/>
      <w:bookmarkStart w:id="196" w:name="_Toc274249612"/>
      <w:bookmarkStart w:id="197" w:name="_Toc403122529"/>
      <w:bookmarkStart w:id="198" w:name="_Toc426369519"/>
      <w:r>
        <w:rPr>
          <w:rFonts w:hint="eastAsia" w:asciiTheme="minorEastAsia" w:hAnsiTheme="minorEastAsia" w:eastAsiaTheme="minorEastAsia" w:cstheme="minorEastAsia"/>
          <w:b/>
          <w:bCs/>
          <w:sz w:val="24"/>
        </w:rPr>
        <w:t>7.3履约</w:t>
      </w:r>
      <w:bookmarkEnd w:id="194"/>
      <w:bookmarkEnd w:id="195"/>
      <w:bookmarkEnd w:id="196"/>
      <w:r>
        <w:rPr>
          <w:rFonts w:hint="eastAsia" w:asciiTheme="minorEastAsia" w:hAnsiTheme="minorEastAsia" w:eastAsiaTheme="minorEastAsia" w:cstheme="minorEastAsia"/>
          <w:b/>
          <w:bCs/>
          <w:sz w:val="24"/>
        </w:rPr>
        <w:t>保证金</w:t>
      </w:r>
      <w:bookmarkEnd w:id="197"/>
      <w:bookmarkEnd w:id="198"/>
    </w:p>
    <w:p w14:paraId="79579545">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14:paraId="30067B91">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14:paraId="03BF3B20">
      <w:pPr>
        <w:spacing w:line="500" w:lineRule="exact"/>
        <w:ind w:firstLine="482" w:firstLineChars="200"/>
        <w:rPr>
          <w:rFonts w:hint="eastAsia" w:asciiTheme="minorEastAsia" w:hAnsiTheme="minorEastAsia" w:eastAsiaTheme="minorEastAsia" w:cstheme="minorEastAsia"/>
          <w:b/>
          <w:bCs/>
          <w:sz w:val="24"/>
        </w:rPr>
      </w:pPr>
      <w:bookmarkStart w:id="199" w:name="_Toc403122530"/>
      <w:bookmarkStart w:id="200" w:name="_Toc274249613"/>
      <w:bookmarkStart w:id="201" w:name="_Toc279599809"/>
      <w:bookmarkStart w:id="202" w:name="_Toc426369520"/>
      <w:r>
        <w:rPr>
          <w:rFonts w:hint="eastAsia" w:asciiTheme="minorEastAsia" w:hAnsiTheme="minorEastAsia" w:eastAsiaTheme="minorEastAsia" w:cstheme="minorEastAsia"/>
          <w:b/>
          <w:bCs/>
          <w:sz w:val="24"/>
        </w:rPr>
        <w:t>7.4 签订合同</w:t>
      </w:r>
      <w:bookmarkEnd w:id="199"/>
      <w:bookmarkEnd w:id="200"/>
      <w:bookmarkEnd w:id="201"/>
      <w:bookmarkEnd w:id="202"/>
    </w:p>
    <w:p w14:paraId="5A4BFF1C">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3086AFC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14:paraId="3A119678">
      <w:pPr>
        <w:pStyle w:val="26"/>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203" w:name="_Toc403122531"/>
      <w:bookmarkStart w:id="204" w:name="_Toc10541"/>
      <w:bookmarkStart w:id="205" w:name="_Toc30009"/>
      <w:bookmarkStart w:id="206" w:name="_Toc161588337"/>
      <w:bookmarkStart w:id="207" w:name="_Toc426369521"/>
      <w:bookmarkStart w:id="208" w:name="_Toc161584015"/>
      <w:bookmarkStart w:id="209" w:name="_Toc10417"/>
      <w:r>
        <w:rPr>
          <w:rFonts w:hint="eastAsia" w:asciiTheme="minorEastAsia" w:hAnsiTheme="minorEastAsia" w:eastAsiaTheme="minorEastAsia" w:cstheme="minorEastAsia"/>
          <w:sz w:val="24"/>
          <w:szCs w:val="24"/>
        </w:rPr>
        <w:t>8. 重新招标</w:t>
      </w:r>
      <w:bookmarkEnd w:id="203"/>
      <w:bookmarkEnd w:id="204"/>
      <w:bookmarkEnd w:id="205"/>
      <w:bookmarkEnd w:id="206"/>
      <w:bookmarkEnd w:id="207"/>
      <w:bookmarkEnd w:id="208"/>
      <w:bookmarkEnd w:id="209"/>
    </w:p>
    <w:p w14:paraId="4FC65023">
      <w:pPr>
        <w:spacing w:line="500" w:lineRule="exact"/>
        <w:ind w:firstLine="482" w:firstLineChars="200"/>
        <w:rPr>
          <w:rFonts w:hint="eastAsia" w:asciiTheme="minorEastAsia" w:hAnsiTheme="minorEastAsia" w:eastAsiaTheme="minorEastAsia" w:cstheme="minorEastAsia"/>
          <w:b/>
          <w:bCs/>
          <w:sz w:val="24"/>
        </w:rPr>
      </w:pPr>
      <w:bookmarkStart w:id="210" w:name="_Toc403122532"/>
      <w:bookmarkStart w:id="211" w:name="_Toc279599811"/>
      <w:bookmarkStart w:id="212" w:name="_Toc274249615"/>
      <w:bookmarkStart w:id="213" w:name="_Toc426369522"/>
      <w:r>
        <w:rPr>
          <w:rFonts w:hint="eastAsia" w:asciiTheme="minorEastAsia" w:hAnsiTheme="minorEastAsia" w:eastAsiaTheme="minorEastAsia" w:cstheme="minorEastAsia"/>
          <w:b/>
          <w:bCs/>
          <w:sz w:val="24"/>
        </w:rPr>
        <w:t>8.1 重新招标</w:t>
      </w:r>
      <w:bookmarkEnd w:id="210"/>
      <w:bookmarkEnd w:id="211"/>
      <w:bookmarkEnd w:id="212"/>
      <w:bookmarkEnd w:id="213"/>
    </w:p>
    <w:p w14:paraId="05FD20B1">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14:paraId="5ADBCED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14:paraId="3D9ACBD9">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14:paraId="768B1115">
      <w:pPr>
        <w:pStyle w:val="26"/>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214" w:name="_Toc27398"/>
      <w:bookmarkStart w:id="215" w:name="_Toc161588338"/>
      <w:bookmarkStart w:id="216" w:name="_Toc161584016"/>
      <w:bookmarkStart w:id="217" w:name="_Toc3760"/>
      <w:bookmarkStart w:id="218" w:name="_Toc403122533"/>
      <w:bookmarkStart w:id="219" w:name="_Toc10372"/>
      <w:bookmarkStart w:id="220" w:name="_Toc426369523"/>
      <w:r>
        <w:rPr>
          <w:rFonts w:hint="eastAsia" w:asciiTheme="minorEastAsia" w:hAnsiTheme="minorEastAsia" w:eastAsiaTheme="minorEastAsia" w:cstheme="minorEastAsia"/>
          <w:sz w:val="24"/>
          <w:szCs w:val="24"/>
        </w:rPr>
        <w:t>9. 纪律和监督</w:t>
      </w:r>
      <w:bookmarkEnd w:id="214"/>
      <w:bookmarkEnd w:id="215"/>
      <w:bookmarkEnd w:id="216"/>
      <w:bookmarkEnd w:id="217"/>
      <w:bookmarkEnd w:id="218"/>
      <w:bookmarkEnd w:id="219"/>
      <w:bookmarkEnd w:id="220"/>
    </w:p>
    <w:p w14:paraId="501B36E2">
      <w:pPr>
        <w:spacing w:line="500" w:lineRule="exact"/>
        <w:ind w:firstLine="482" w:firstLineChars="200"/>
        <w:rPr>
          <w:rFonts w:hint="eastAsia" w:asciiTheme="minorEastAsia" w:hAnsiTheme="minorEastAsia" w:eastAsiaTheme="minorEastAsia" w:cstheme="minorEastAsia"/>
          <w:b/>
          <w:bCs/>
          <w:sz w:val="24"/>
        </w:rPr>
      </w:pPr>
      <w:bookmarkStart w:id="221" w:name="_Toc403122534"/>
      <w:bookmarkStart w:id="222" w:name="_Toc279599814"/>
      <w:bookmarkStart w:id="223" w:name="_Toc426369524"/>
      <w:bookmarkStart w:id="224" w:name="_Toc274249618"/>
      <w:r>
        <w:rPr>
          <w:rFonts w:hint="eastAsia" w:asciiTheme="minorEastAsia" w:hAnsiTheme="minorEastAsia" w:eastAsiaTheme="minorEastAsia" w:cstheme="minorEastAsia"/>
          <w:b/>
          <w:bCs/>
          <w:sz w:val="24"/>
        </w:rPr>
        <w:t>9.1 对采购人的纪律要求</w:t>
      </w:r>
      <w:bookmarkEnd w:id="221"/>
      <w:bookmarkEnd w:id="222"/>
      <w:bookmarkEnd w:id="223"/>
      <w:bookmarkEnd w:id="224"/>
    </w:p>
    <w:p w14:paraId="3F155771">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14:paraId="30C84DA3">
      <w:pPr>
        <w:spacing w:line="500" w:lineRule="exact"/>
        <w:ind w:firstLine="482" w:firstLineChars="200"/>
        <w:rPr>
          <w:rFonts w:hint="eastAsia" w:asciiTheme="minorEastAsia" w:hAnsiTheme="minorEastAsia" w:eastAsiaTheme="minorEastAsia" w:cstheme="minorEastAsia"/>
          <w:b/>
          <w:bCs/>
          <w:sz w:val="24"/>
        </w:rPr>
      </w:pPr>
      <w:bookmarkStart w:id="225" w:name="_Toc279599815"/>
      <w:bookmarkStart w:id="226" w:name="_Toc274249619"/>
      <w:bookmarkStart w:id="227" w:name="_Toc403122535"/>
      <w:bookmarkStart w:id="228" w:name="_Toc426369525"/>
      <w:r>
        <w:rPr>
          <w:rFonts w:hint="eastAsia" w:asciiTheme="minorEastAsia" w:hAnsiTheme="minorEastAsia" w:eastAsiaTheme="minorEastAsia" w:cstheme="minorEastAsia"/>
          <w:b/>
          <w:bCs/>
          <w:sz w:val="24"/>
        </w:rPr>
        <w:t>9.2 对投标人的纪律要求</w:t>
      </w:r>
      <w:bookmarkEnd w:id="225"/>
      <w:bookmarkEnd w:id="226"/>
      <w:bookmarkEnd w:id="227"/>
      <w:bookmarkEnd w:id="228"/>
    </w:p>
    <w:p w14:paraId="0F5739EA">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055755D">
      <w:pPr>
        <w:spacing w:line="500" w:lineRule="exact"/>
        <w:ind w:firstLine="482" w:firstLineChars="200"/>
        <w:rPr>
          <w:rFonts w:hint="eastAsia" w:asciiTheme="minorEastAsia" w:hAnsiTheme="minorEastAsia" w:eastAsiaTheme="minorEastAsia" w:cstheme="minorEastAsia"/>
          <w:b/>
          <w:bCs/>
          <w:sz w:val="24"/>
        </w:rPr>
      </w:pPr>
      <w:bookmarkStart w:id="229" w:name="_Toc426369526"/>
      <w:bookmarkStart w:id="230" w:name="_Toc279599816"/>
      <w:bookmarkStart w:id="231" w:name="_Toc403122536"/>
      <w:bookmarkStart w:id="232" w:name="_Toc274249620"/>
      <w:r>
        <w:rPr>
          <w:rFonts w:hint="eastAsia" w:asciiTheme="minorEastAsia" w:hAnsiTheme="minorEastAsia" w:eastAsiaTheme="minorEastAsia" w:cstheme="minorEastAsia"/>
          <w:b/>
          <w:bCs/>
          <w:sz w:val="24"/>
        </w:rPr>
        <w:t>9.3 对评标委员会成员的纪律要求</w:t>
      </w:r>
      <w:bookmarkEnd w:id="229"/>
      <w:bookmarkEnd w:id="230"/>
      <w:bookmarkEnd w:id="231"/>
      <w:bookmarkEnd w:id="232"/>
    </w:p>
    <w:p w14:paraId="098442D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204BB3F">
      <w:pPr>
        <w:spacing w:line="500" w:lineRule="exact"/>
        <w:ind w:firstLine="482" w:firstLineChars="200"/>
        <w:rPr>
          <w:rFonts w:hint="eastAsia" w:asciiTheme="minorEastAsia" w:hAnsiTheme="minorEastAsia" w:eastAsiaTheme="minorEastAsia" w:cstheme="minorEastAsia"/>
          <w:b/>
          <w:bCs/>
          <w:sz w:val="24"/>
        </w:rPr>
      </w:pPr>
      <w:bookmarkStart w:id="233" w:name="_Toc274249621"/>
      <w:bookmarkStart w:id="234" w:name="_Toc426369527"/>
      <w:bookmarkStart w:id="235" w:name="_Toc403122537"/>
      <w:bookmarkStart w:id="236" w:name="_Toc279599817"/>
      <w:r>
        <w:rPr>
          <w:rFonts w:hint="eastAsia" w:asciiTheme="minorEastAsia" w:hAnsiTheme="minorEastAsia" w:eastAsiaTheme="minorEastAsia" w:cstheme="minorEastAsia"/>
          <w:b/>
          <w:bCs/>
          <w:sz w:val="24"/>
        </w:rPr>
        <w:t>9.4 对与评标活动有关的工作人员的纪律要求</w:t>
      </w:r>
      <w:bookmarkEnd w:id="233"/>
      <w:bookmarkEnd w:id="234"/>
      <w:bookmarkEnd w:id="235"/>
      <w:bookmarkEnd w:id="236"/>
    </w:p>
    <w:p w14:paraId="7A903FDE">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0AEF1BA4">
      <w:pPr>
        <w:spacing w:line="500" w:lineRule="exact"/>
        <w:ind w:firstLine="482" w:firstLineChars="200"/>
        <w:rPr>
          <w:rFonts w:hint="eastAsia" w:asciiTheme="minorEastAsia" w:hAnsiTheme="minorEastAsia" w:eastAsiaTheme="minorEastAsia" w:cstheme="minorEastAsia"/>
          <w:b/>
          <w:bCs/>
          <w:sz w:val="24"/>
        </w:rPr>
      </w:pPr>
      <w:bookmarkStart w:id="237" w:name="_Toc426369528"/>
      <w:bookmarkStart w:id="238" w:name="_Toc274249622"/>
      <w:bookmarkStart w:id="239" w:name="_Toc279599818"/>
      <w:bookmarkStart w:id="240" w:name="_Toc403122538"/>
      <w:r>
        <w:rPr>
          <w:rFonts w:hint="eastAsia" w:asciiTheme="minorEastAsia" w:hAnsiTheme="minorEastAsia" w:eastAsiaTheme="minorEastAsia" w:cstheme="minorEastAsia"/>
          <w:b/>
          <w:bCs/>
          <w:sz w:val="24"/>
        </w:rPr>
        <w:t>9.5 投诉</w:t>
      </w:r>
      <w:bookmarkEnd w:id="237"/>
      <w:bookmarkEnd w:id="238"/>
      <w:bookmarkEnd w:id="239"/>
      <w:bookmarkEnd w:id="240"/>
    </w:p>
    <w:p w14:paraId="12041CF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14:paraId="42D75CDC">
      <w:pPr>
        <w:pStyle w:val="26"/>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241" w:name="_Toc161584017"/>
      <w:bookmarkStart w:id="242" w:name="_Toc25080"/>
      <w:bookmarkStart w:id="243" w:name="_Toc10880"/>
      <w:bookmarkStart w:id="244" w:name="_Toc403122539"/>
      <w:bookmarkStart w:id="245" w:name="_Toc426369529"/>
      <w:bookmarkStart w:id="246" w:name="_Toc13281"/>
      <w:bookmarkStart w:id="247" w:name="_Toc161588339"/>
      <w:r>
        <w:rPr>
          <w:rFonts w:hint="eastAsia" w:asciiTheme="minorEastAsia" w:hAnsiTheme="minorEastAsia" w:eastAsiaTheme="minorEastAsia" w:cstheme="minorEastAsia"/>
          <w:sz w:val="24"/>
          <w:szCs w:val="24"/>
        </w:rPr>
        <w:t>10. 需要补充的其他内容</w:t>
      </w:r>
      <w:bookmarkEnd w:id="241"/>
      <w:bookmarkEnd w:id="242"/>
      <w:bookmarkEnd w:id="243"/>
      <w:bookmarkEnd w:id="244"/>
      <w:bookmarkEnd w:id="245"/>
      <w:bookmarkEnd w:id="246"/>
      <w:bookmarkEnd w:id="247"/>
    </w:p>
    <w:p w14:paraId="5B1241CE">
      <w:pPr>
        <w:autoSpaceDE w:val="0"/>
        <w:autoSpaceDN w:val="0"/>
        <w:adjustRightInd w:val="0"/>
        <w:spacing w:line="440" w:lineRule="exact"/>
        <w:ind w:firstLine="482" w:firstLineChars="200"/>
        <w:rPr>
          <w:rFonts w:hint="eastAsia" w:ascii="宋体" w:hAnsi="宋体" w:cs="宋体"/>
          <w:kern w:val="0"/>
          <w:sz w:val="24"/>
        </w:rPr>
      </w:pPr>
      <w:r>
        <w:rPr>
          <w:rFonts w:hint="eastAsia" w:ascii="宋体" w:hAnsi="宋体" w:cs="宋体"/>
          <w:b/>
          <w:kern w:val="0"/>
          <w:sz w:val="24"/>
        </w:rPr>
        <w:t>10.1 费用承担</w:t>
      </w:r>
    </w:p>
    <w:p w14:paraId="66736C87">
      <w:pPr>
        <w:autoSpaceDE w:val="0"/>
        <w:autoSpaceDN w:val="0"/>
        <w:adjustRightInd w:val="0"/>
        <w:spacing w:line="440" w:lineRule="exact"/>
        <w:ind w:left="17" w:leftChars="8" w:firstLine="420" w:firstLineChars="200"/>
        <w:jc w:val="left"/>
        <w:rPr>
          <w:rFonts w:hint="eastAsia"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14:paraId="75175812">
      <w:pPr>
        <w:autoSpaceDE w:val="0"/>
        <w:autoSpaceDN w:val="0"/>
        <w:adjustRightInd w:val="0"/>
        <w:spacing w:line="440" w:lineRule="exact"/>
        <w:ind w:firstLine="420"/>
        <w:jc w:val="left"/>
        <w:rPr>
          <w:rFonts w:hint="eastAsia" w:ascii="宋体" w:hAnsi="宋体" w:cs="宋体"/>
          <w:szCs w:val="21"/>
        </w:rPr>
      </w:pPr>
      <w:r>
        <w:rPr>
          <w:rFonts w:hint="eastAsia" w:ascii="宋体" w:hAnsi="宋体" w:cs="宋体"/>
          <w:szCs w:val="21"/>
        </w:rPr>
        <w:t>（2）招标代理服务费由中标人支付。</w:t>
      </w:r>
    </w:p>
    <w:p w14:paraId="1B9AB35C">
      <w:pPr>
        <w:autoSpaceDE w:val="0"/>
        <w:autoSpaceDN w:val="0"/>
        <w:adjustRightInd w:val="0"/>
        <w:spacing w:line="500" w:lineRule="exact"/>
        <w:ind w:firstLine="420"/>
        <w:jc w:val="left"/>
        <w:rPr>
          <w:rFonts w:hint="eastAsia" w:ascii="宋体" w:hAnsi="宋体" w:cs="宋体"/>
          <w:szCs w:val="21"/>
        </w:rPr>
      </w:pPr>
      <w:r>
        <w:rPr>
          <w:rFonts w:hint="eastAsia" w:ascii="宋体" w:hAnsi="宋体" w:cs="宋体"/>
          <w:szCs w:val="21"/>
        </w:rPr>
        <w:t>（3）供应商与采购人签订合同后，将合同报采购代理机构备案。</w:t>
      </w:r>
    </w:p>
    <w:p w14:paraId="18DF9DFA">
      <w:pPr>
        <w:pStyle w:val="46"/>
        <w:ind w:firstLine="482" w:firstLineChars="200"/>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10.2本招标文件未尽事宜，按《中华人民共和国政府采购法》等法律法规的有关规定执行。</w:t>
      </w:r>
    </w:p>
    <w:p w14:paraId="55BC3338">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3005DC69">
      <w:pPr>
        <w:pStyle w:val="26"/>
        <w:numPr>
          <w:ilvl w:val="0"/>
          <w:numId w:val="5"/>
        </w:numPr>
        <w:spacing w:line="600" w:lineRule="exact"/>
        <w:ind w:right="-63" w:rightChars="-30" w:firstLine="723"/>
        <w:rPr>
          <w:rFonts w:hint="eastAsia" w:asciiTheme="minorEastAsia" w:hAnsiTheme="minorEastAsia" w:eastAsiaTheme="minorEastAsia" w:cstheme="minorEastAsia"/>
          <w:sz w:val="36"/>
          <w:szCs w:val="36"/>
        </w:rPr>
      </w:pPr>
      <w:bookmarkStart w:id="248" w:name="_Toc426369530"/>
      <w:bookmarkStart w:id="249" w:name="_Toc28433"/>
      <w:bookmarkStart w:id="250" w:name="_Toc403122540"/>
      <w:bookmarkStart w:id="251" w:name="_Toc161588340"/>
      <w:r>
        <w:rPr>
          <w:rFonts w:hint="eastAsia" w:asciiTheme="minorEastAsia" w:hAnsiTheme="minorEastAsia" w:eastAsiaTheme="minorEastAsia" w:cstheme="minorEastAsia"/>
          <w:sz w:val="36"/>
          <w:szCs w:val="36"/>
        </w:rPr>
        <w:t>评标办法</w:t>
      </w:r>
      <w:bookmarkEnd w:id="248"/>
      <w:bookmarkEnd w:id="249"/>
      <w:bookmarkEnd w:id="250"/>
      <w:r>
        <w:rPr>
          <w:rFonts w:hint="eastAsia" w:asciiTheme="minorEastAsia" w:hAnsiTheme="minorEastAsia" w:eastAsiaTheme="minorEastAsia" w:cstheme="minorEastAsia"/>
          <w:sz w:val="36"/>
          <w:szCs w:val="36"/>
        </w:rPr>
        <w:t>（综合评分法）</w:t>
      </w:r>
      <w:bookmarkEnd w:id="251"/>
    </w:p>
    <w:p w14:paraId="6BE585A7">
      <w:pPr>
        <w:pStyle w:val="47"/>
        <w:spacing w:line="540" w:lineRule="exact"/>
        <w:jc w:val="center"/>
        <w:outlineLvl w:val="2"/>
        <w:rPr>
          <w:rFonts w:hint="eastAsia" w:asciiTheme="minorEastAsia" w:hAnsiTheme="minorEastAsia" w:eastAsiaTheme="minorEastAsia" w:cstheme="minorEastAsia"/>
          <w:b/>
          <w:bCs/>
          <w:sz w:val="28"/>
          <w:szCs w:val="28"/>
        </w:rPr>
      </w:pPr>
      <w:bookmarkStart w:id="252" w:name="_Toc16529"/>
      <w:bookmarkStart w:id="253" w:name="_Toc21885"/>
      <w:bookmarkStart w:id="254" w:name="_Toc9561"/>
      <w:bookmarkStart w:id="255" w:name="_Toc30933"/>
      <w:bookmarkStart w:id="256" w:name="_Toc161584019"/>
      <w:bookmarkStart w:id="257" w:name="_Toc161588341"/>
      <w:bookmarkStart w:id="258" w:name="_Toc17859"/>
      <w:bookmarkStart w:id="259" w:name="_Toc29947"/>
      <w:bookmarkStart w:id="260" w:name="_Toc2761070"/>
      <w:r>
        <w:rPr>
          <w:rFonts w:hint="eastAsia" w:asciiTheme="minorEastAsia" w:hAnsiTheme="minorEastAsia" w:eastAsiaTheme="minorEastAsia" w:cstheme="minorEastAsia"/>
          <w:b/>
          <w:bCs/>
          <w:sz w:val="28"/>
          <w:szCs w:val="28"/>
        </w:rPr>
        <w:t>评分办法前附表</w:t>
      </w:r>
      <w:bookmarkEnd w:id="252"/>
      <w:bookmarkEnd w:id="253"/>
      <w:bookmarkEnd w:id="254"/>
      <w:bookmarkEnd w:id="255"/>
      <w:bookmarkEnd w:id="256"/>
      <w:bookmarkEnd w:id="257"/>
      <w:bookmarkEnd w:id="258"/>
      <w:bookmarkEnd w:id="259"/>
      <w:bookmarkStart w:id="261" w:name="_Toc426369531"/>
      <w:bookmarkStart w:id="262" w:name="_Toc31084"/>
      <w:bookmarkStart w:id="263" w:name="_Toc403122541"/>
    </w:p>
    <w:tbl>
      <w:tblPr>
        <w:tblStyle w:val="30"/>
        <w:tblpPr w:leftFromText="180" w:rightFromText="180" w:vertAnchor="text" w:horzAnchor="page" w:tblpX="1155" w:tblpY="363"/>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104"/>
      </w:tblGrid>
      <w:tr w14:paraId="1E8F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14:paraId="5F454BE1">
            <w:pPr>
              <w:spacing w:line="440" w:lineRule="exact"/>
              <w:ind w:firstLine="422"/>
              <w:jc w:val="center"/>
              <w:rPr>
                <w:rFonts w:hint="eastAsia" w:ascii="宋体" w:hAnsi="宋体" w:cs="宋体"/>
                <w:b/>
                <w:szCs w:val="21"/>
              </w:rPr>
            </w:pPr>
            <w:bookmarkStart w:id="264" w:name="_Toc26394"/>
            <w:bookmarkStart w:id="265" w:name="_Toc13389"/>
            <w:bookmarkStart w:id="266" w:name="_Toc28874"/>
            <w:bookmarkStart w:id="267" w:name="_Toc471"/>
            <w:r>
              <w:rPr>
                <w:rFonts w:hint="eastAsia" w:ascii="宋体" w:hAnsi="宋体" w:cs="宋体"/>
                <w:b/>
                <w:bCs/>
                <w:kern w:val="0"/>
                <w:szCs w:val="21"/>
              </w:rPr>
              <w:t>审查主体</w:t>
            </w:r>
          </w:p>
        </w:tc>
        <w:tc>
          <w:tcPr>
            <w:tcW w:w="3179" w:type="dxa"/>
            <w:gridSpan w:val="2"/>
            <w:vAlign w:val="center"/>
          </w:tcPr>
          <w:p w14:paraId="007CEC74">
            <w:pPr>
              <w:spacing w:line="440" w:lineRule="exact"/>
              <w:ind w:firstLine="422"/>
              <w:jc w:val="center"/>
              <w:rPr>
                <w:rFonts w:hint="eastAsia" w:ascii="宋体" w:hAnsi="宋体" w:cs="宋体"/>
                <w:b/>
                <w:szCs w:val="21"/>
              </w:rPr>
            </w:pPr>
            <w:r>
              <w:rPr>
                <w:rFonts w:hint="eastAsia" w:ascii="宋体" w:hAnsi="宋体" w:cs="宋体"/>
                <w:b/>
                <w:szCs w:val="21"/>
              </w:rPr>
              <w:t>评审因素</w:t>
            </w:r>
          </w:p>
        </w:tc>
        <w:tc>
          <w:tcPr>
            <w:tcW w:w="5104" w:type="dxa"/>
            <w:vAlign w:val="center"/>
          </w:tcPr>
          <w:p w14:paraId="5387DF54">
            <w:pPr>
              <w:tabs>
                <w:tab w:val="left" w:pos="417"/>
                <w:tab w:val="center" w:pos="2999"/>
              </w:tabs>
              <w:spacing w:line="440" w:lineRule="exact"/>
              <w:ind w:firstLine="422"/>
              <w:jc w:val="left"/>
              <w:rPr>
                <w:rFonts w:hint="eastAsia" w:ascii="宋体" w:hAnsi="宋体" w:cs="宋体"/>
                <w:b/>
                <w:szCs w:val="21"/>
              </w:rPr>
            </w:pPr>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评审标准</w:t>
            </w:r>
          </w:p>
        </w:tc>
      </w:tr>
      <w:tr w14:paraId="712C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1095" w:type="dxa"/>
            <w:vMerge w:val="restart"/>
            <w:vAlign w:val="center"/>
          </w:tcPr>
          <w:p w14:paraId="00718563">
            <w:pPr>
              <w:spacing w:line="360" w:lineRule="exact"/>
              <w:jc w:val="center"/>
              <w:rPr>
                <w:rFonts w:hint="eastAsia" w:ascii="宋体" w:hAnsi="宋体" w:cs="宋体"/>
                <w:szCs w:val="21"/>
              </w:rPr>
            </w:pPr>
            <w:r>
              <w:rPr>
                <w:rFonts w:hint="eastAsia" w:ascii="宋体" w:hAnsi="宋体" w:cs="宋体"/>
                <w:szCs w:val="21"/>
              </w:rPr>
              <w:t>资格审查小组</w:t>
            </w:r>
          </w:p>
        </w:tc>
        <w:tc>
          <w:tcPr>
            <w:tcW w:w="1095" w:type="dxa"/>
            <w:vMerge w:val="restart"/>
            <w:vAlign w:val="center"/>
          </w:tcPr>
          <w:p w14:paraId="1E16E502">
            <w:pPr>
              <w:spacing w:line="360" w:lineRule="exact"/>
              <w:jc w:val="center"/>
              <w:rPr>
                <w:rFonts w:hint="eastAsia" w:ascii="宋体" w:hAnsi="宋体" w:cs="宋体"/>
                <w:szCs w:val="21"/>
              </w:rPr>
            </w:pPr>
            <w:r>
              <w:rPr>
                <w:rFonts w:hint="eastAsia" w:ascii="宋体" w:hAnsi="宋体" w:cs="宋体"/>
                <w:szCs w:val="21"/>
              </w:rPr>
              <w:t>一、资格评审标准</w:t>
            </w:r>
          </w:p>
        </w:tc>
        <w:tc>
          <w:tcPr>
            <w:tcW w:w="2084" w:type="dxa"/>
            <w:vAlign w:val="center"/>
          </w:tcPr>
          <w:p w14:paraId="6F5C407C">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营业执照、税务登记证、组织机构代码证</w:t>
            </w:r>
          </w:p>
        </w:tc>
        <w:tc>
          <w:tcPr>
            <w:tcW w:w="5104" w:type="dxa"/>
            <w:vAlign w:val="center"/>
          </w:tcPr>
          <w:p w14:paraId="4122DAAF">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14:paraId="1F57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exact"/>
        </w:trPr>
        <w:tc>
          <w:tcPr>
            <w:tcW w:w="1095" w:type="dxa"/>
            <w:vMerge w:val="continue"/>
            <w:vAlign w:val="center"/>
          </w:tcPr>
          <w:p w14:paraId="4750A922">
            <w:pPr>
              <w:spacing w:line="440" w:lineRule="exact"/>
              <w:jc w:val="center"/>
              <w:rPr>
                <w:rFonts w:hint="eastAsia" w:ascii="宋体" w:hAnsi="宋体" w:cs="宋体"/>
                <w:szCs w:val="21"/>
              </w:rPr>
            </w:pPr>
          </w:p>
        </w:tc>
        <w:tc>
          <w:tcPr>
            <w:tcW w:w="1095" w:type="dxa"/>
            <w:vMerge w:val="continue"/>
            <w:vAlign w:val="center"/>
          </w:tcPr>
          <w:p w14:paraId="7C75517E">
            <w:pPr>
              <w:spacing w:line="440" w:lineRule="exact"/>
              <w:jc w:val="center"/>
              <w:rPr>
                <w:rFonts w:hint="eastAsia" w:ascii="宋体" w:hAnsi="宋体" w:cs="宋体"/>
                <w:szCs w:val="21"/>
              </w:rPr>
            </w:pPr>
          </w:p>
        </w:tc>
        <w:tc>
          <w:tcPr>
            <w:tcW w:w="2084" w:type="dxa"/>
            <w:vAlign w:val="center"/>
          </w:tcPr>
          <w:p w14:paraId="3BC44E4D">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《中华人民共和国政府采购法》第二十二条规定</w:t>
            </w:r>
          </w:p>
        </w:tc>
        <w:tc>
          <w:tcPr>
            <w:tcW w:w="5104" w:type="dxa"/>
            <w:vAlign w:val="center"/>
          </w:tcPr>
          <w:p w14:paraId="74FCBFCE">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14:paraId="0AD4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1095" w:type="dxa"/>
            <w:vMerge w:val="continue"/>
            <w:vAlign w:val="center"/>
          </w:tcPr>
          <w:p w14:paraId="738AC3C7">
            <w:pPr>
              <w:spacing w:line="440" w:lineRule="exact"/>
              <w:jc w:val="center"/>
              <w:rPr>
                <w:rFonts w:hint="eastAsia" w:ascii="宋体" w:hAnsi="宋体" w:cs="宋体"/>
                <w:szCs w:val="21"/>
              </w:rPr>
            </w:pPr>
          </w:p>
        </w:tc>
        <w:tc>
          <w:tcPr>
            <w:tcW w:w="1095" w:type="dxa"/>
            <w:vMerge w:val="continue"/>
            <w:vAlign w:val="center"/>
          </w:tcPr>
          <w:p w14:paraId="76978417">
            <w:pPr>
              <w:spacing w:line="440" w:lineRule="exact"/>
              <w:jc w:val="center"/>
              <w:rPr>
                <w:rFonts w:hint="eastAsia" w:ascii="宋体" w:hAnsi="宋体" w:cs="宋体"/>
                <w:szCs w:val="21"/>
              </w:rPr>
            </w:pPr>
          </w:p>
        </w:tc>
        <w:tc>
          <w:tcPr>
            <w:tcW w:w="2084" w:type="dxa"/>
            <w:vAlign w:val="center"/>
          </w:tcPr>
          <w:p w14:paraId="66862D3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城乡规划编制乙级及以上资质</w:t>
            </w:r>
          </w:p>
        </w:tc>
        <w:tc>
          <w:tcPr>
            <w:tcW w:w="5104" w:type="dxa"/>
            <w:vAlign w:val="center"/>
          </w:tcPr>
          <w:p w14:paraId="26CB1237">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具备城乡规划编制乙级及以上资质</w:t>
            </w:r>
          </w:p>
        </w:tc>
      </w:tr>
      <w:tr w14:paraId="24D6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1095" w:type="dxa"/>
            <w:vMerge w:val="continue"/>
            <w:vAlign w:val="center"/>
          </w:tcPr>
          <w:p w14:paraId="6D9A5430">
            <w:pPr>
              <w:spacing w:line="440" w:lineRule="exact"/>
              <w:jc w:val="center"/>
              <w:rPr>
                <w:rFonts w:hint="eastAsia" w:ascii="宋体" w:hAnsi="宋体" w:cs="宋体"/>
                <w:szCs w:val="21"/>
              </w:rPr>
            </w:pPr>
          </w:p>
        </w:tc>
        <w:tc>
          <w:tcPr>
            <w:tcW w:w="1095" w:type="dxa"/>
            <w:vMerge w:val="continue"/>
            <w:vAlign w:val="center"/>
          </w:tcPr>
          <w:p w14:paraId="49F8CF6D">
            <w:pPr>
              <w:spacing w:line="440" w:lineRule="exact"/>
              <w:jc w:val="center"/>
              <w:rPr>
                <w:rFonts w:hint="eastAsia" w:ascii="宋体" w:hAnsi="宋体" w:cs="宋体"/>
                <w:szCs w:val="21"/>
              </w:rPr>
            </w:pPr>
          </w:p>
        </w:tc>
        <w:tc>
          <w:tcPr>
            <w:tcW w:w="2084" w:type="dxa"/>
            <w:vAlign w:val="center"/>
          </w:tcPr>
          <w:p w14:paraId="7A337631">
            <w:pPr>
              <w:spacing w:line="5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项目负责人</w:t>
            </w:r>
          </w:p>
        </w:tc>
        <w:tc>
          <w:tcPr>
            <w:tcW w:w="5104" w:type="dxa"/>
            <w:vAlign w:val="center"/>
          </w:tcPr>
          <w:p w14:paraId="4533396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具有注册城市（乡）规划师资格，</w:t>
            </w:r>
            <w:r>
              <w:rPr>
                <w:rFonts w:hint="eastAsia" w:asciiTheme="minorEastAsia" w:hAnsiTheme="minorEastAsia" w:eastAsiaTheme="minorEastAsia" w:cstheme="minorEastAsia"/>
                <w:szCs w:val="21"/>
                <w:lang w:eastAsia="zh-CN"/>
              </w:rPr>
              <w:t>且</w:t>
            </w:r>
            <w:r>
              <w:rPr>
                <w:rFonts w:hint="eastAsia" w:asciiTheme="minorEastAsia" w:hAnsiTheme="minorEastAsia" w:eastAsiaTheme="minorEastAsia" w:cstheme="minorEastAsia"/>
                <w:szCs w:val="21"/>
              </w:rPr>
              <w:t>为投标人在职正式员工，须提供投标文件递交截止时间前6个月内连续3个月的社保缴纳凭证。</w:t>
            </w:r>
          </w:p>
          <w:p w14:paraId="3ADAF28D">
            <w:pPr>
              <w:spacing w:line="560" w:lineRule="exact"/>
              <w:rPr>
                <w:rFonts w:hint="eastAsia" w:asciiTheme="minorEastAsia" w:hAnsiTheme="minorEastAsia" w:eastAsiaTheme="minorEastAsia" w:cstheme="minorEastAsia"/>
                <w:szCs w:val="21"/>
              </w:rPr>
            </w:pPr>
          </w:p>
        </w:tc>
      </w:tr>
      <w:tr w14:paraId="18D7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1095" w:type="dxa"/>
            <w:vMerge w:val="continue"/>
            <w:vAlign w:val="center"/>
          </w:tcPr>
          <w:p w14:paraId="0003E9CC">
            <w:pPr>
              <w:spacing w:line="440" w:lineRule="exact"/>
              <w:jc w:val="center"/>
              <w:rPr>
                <w:rFonts w:hint="eastAsia" w:ascii="宋体" w:hAnsi="宋体" w:cs="宋体"/>
                <w:szCs w:val="21"/>
              </w:rPr>
            </w:pPr>
          </w:p>
        </w:tc>
        <w:tc>
          <w:tcPr>
            <w:tcW w:w="1095" w:type="dxa"/>
            <w:vMerge w:val="continue"/>
            <w:vAlign w:val="center"/>
          </w:tcPr>
          <w:p w14:paraId="7E962C9F">
            <w:pPr>
              <w:spacing w:line="440" w:lineRule="exact"/>
              <w:jc w:val="center"/>
              <w:rPr>
                <w:rFonts w:hint="eastAsia" w:ascii="宋体" w:hAnsi="宋体" w:cs="宋体"/>
                <w:szCs w:val="21"/>
              </w:rPr>
            </w:pPr>
          </w:p>
        </w:tc>
        <w:tc>
          <w:tcPr>
            <w:tcW w:w="2084" w:type="dxa"/>
            <w:vAlign w:val="center"/>
          </w:tcPr>
          <w:p w14:paraId="623AD2F6">
            <w:pPr>
              <w:spacing w:line="360" w:lineRule="exact"/>
              <w:jc w:val="center"/>
              <w:rPr>
                <w:rFonts w:hint="eastAsia" w:ascii="宋体" w:hAnsi="宋体" w:cs="宋体"/>
                <w:szCs w:val="21"/>
              </w:rPr>
            </w:pPr>
            <w:r>
              <w:rPr>
                <w:rFonts w:hint="eastAsia" w:ascii="宋体" w:hAnsi="宋体" w:cs="宋体"/>
                <w:szCs w:val="21"/>
              </w:rPr>
              <w:t>法定代表人证明或法人授权委托书</w:t>
            </w:r>
          </w:p>
        </w:tc>
        <w:tc>
          <w:tcPr>
            <w:tcW w:w="5104" w:type="dxa"/>
            <w:vAlign w:val="center"/>
          </w:tcPr>
          <w:p w14:paraId="05BC034F">
            <w:pPr>
              <w:spacing w:line="360" w:lineRule="exact"/>
              <w:rPr>
                <w:rFonts w:hint="eastAsia" w:ascii="宋体" w:hAnsi="宋体" w:cs="宋体"/>
                <w:szCs w:val="21"/>
              </w:rPr>
            </w:pPr>
            <w:r>
              <w:rPr>
                <w:rFonts w:hint="eastAsia" w:ascii="宋体" w:hAnsi="宋体" w:cs="宋体"/>
                <w:szCs w:val="21"/>
              </w:rPr>
              <w:t>法定代表人（负责人）证明或法人授权委托书</w:t>
            </w:r>
          </w:p>
        </w:tc>
      </w:tr>
      <w:tr w14:paraId="4EF8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95" w:type="dxa"/>
            <w:vMerge w:val="continue"/>
            <w:vAlign w:val="center"/>
          </w:tcPr>
          <w:p w14:paraId="2294356E">
            <w:pPr>
              <w:spacing w:line="440" w:lineRule="exact"/>
              <w:jc w:val="center"/>
              <w:rPr>
                <w:rFonts w:hint="eastAsia" w:ascii="宋体" w:hAnsi="宋体" w:cs="宋体"/>
                <w:szCs w:val="21"/>
              </w:rPr>
            </w:pPr>
          </w:p>
        </w:tc>
        <w:tc>
          <w:tcPr>
            <w:tcW w:w="1095" w:type="dxa"/>
            <w:vMerge w:val="continue"/>
            <w:vAlign w:val="center"/>
          </w:tcPr>
          <w:p w14:paraId="2AD26F50">
            <w:pPr>
              <w:spacing w:line="440" w:lineRule="exact"/>
              <w:jc w:val="center"/>
              <w:rPr>
                <w:rFonts w:hint="eastAsia" w:ascii="宋体" w:hAnsi="宋体" w:cs="宋体"/>
                <w:szCs w:val="21"/>
              </w:rPr>
            </w:pPr>
          </w:p>
        </w:tc>
        <w:tc>
          <w:tcPr>
            <w:tcW w:w="2084" w:type="dxa"/>
            <w:vAlign w:val="center"/>
          </w:tcPr>
          <w:p w14:paraId="66052C4C">
            <w:pPr>
              <w:spacing w:line="360" w:lineRule="exact"/>
              <w:jc w:val="center"/>
              <w:rPr>
                <w:rFonts w:hint="eastAsia" w:ascii="宋体" w:hAnsi="宋体" w:cs="宋体"/>
                <w:szCs w:val="21"/>
              </w:rPr>
            </w:pPr>
            <w:r>
              <w:rPr>
                <w:rFonts w:hint="eastAsia" w:ascii="宋体" w:hAnsi="宋体" w:cs="宋体"/>
                <w:szCs w:val="21"/>
              </w:rPr>
              <w:t>信誉要求</w:t>
            </w:r>
          </w:p>
        </w:tc>
        <w:tc>
          <w:tcPr>
            <w:tcW w:w="5104" w:type="dxa"/>
            <w:vAlign w:val="center"/>
          </w:tcPr>
          <w:p w14:paraId="6F815073">
            <w:pPr>
              <w:spacing w:line="360" w:lineRule="exact"/>
              <w:rPr>
                <w:rFonts w:hint="eastAsia" w:ascii="宋体" w:hAnsi="宋体" w:cs="宋体"/>
                <w:szCs w:val="21"/>
              </w:rPr>
            </w:pPr>
            <w:r>
              <w:rPr>
                <w:rFonts w:hint="eastAsia" w:ascii="宋体" w:hAnsi="宋体" w:cs="宋体"/>
                <w:szCs w:val="21"/>
              </w:rPr>
              <w:t>符合第二章“投标人须知”第1.4.1项规定</w:t>
            </w:r>
          </w:p>
        </w:tc>
      </w:tr>
      <w:tr w14:paraId="2B61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95" w:type="dxa"/>
            <w:vMerge w:val="continue"/>
            <w:tcBorders>
              <w:bottom w:val="single" w:color="auto" w:sz="4" w:space="0"/>
            </w:tcBorders>
            <w:vAlign w:val="center"/>
          </w:tcPr>
          <w:p w14:paraId="23F28BAD">
            <w:pPr>
              <w:spacing w:line="440" w:lineRule="exact"/>
              <w:jc w:val="center"/>
              <w:rPr>
                <w:rFonts w:hint="eastAsia" w:ascii="宋体" w:hAnsi="宋体" w:cs="宋体"/>
                <w:szCs w:val="21"/>
              </w:rPr>
            </w:pPr>
          </w:p>
        </w:tc>
        <w:tc>
          <w:tcPr>
            <w:tcW w:w="1095" w:type="dxa"/>
            <w:vMerge w:val="continue"/>
            <w:tcBorders>
              <w:bottom w:val="single" w:color="auto" w:sz="4" w:space="0"/>
            </w:tcBorders>
            <w:vAlign w:val="center"/>
          </w:tcPr>
          <w:p w14:paraId="2AE540F8">
            <w:pPr>
              <w:spacing w:line="440" w:lineRule="exact"/>
              <w:jc w:val="center"/>
              <w:rPr>
                <w:rFonts w:hint="eastAsia" w:ascii="宋体" w:hAnsi="宋体" w:cs="宋体"/>
                <w:szCs w:val="21"/>
              </w:rPr>
            </w:pPr>
          </w:p>
        </w:tc>
        <w:tc>
          <w:tcPr>
            <w:tcW w:w="2084" w:type="dxa"/>
            <w:tcBorders>
              <w:bottom w:val="single" w:color="auto" w:sz="4" w:space="0"/>
            </w:tcBorders>
            <w:vAlign w:val="center"/>
          </w:tcPr>
          <w:p w14:paraId="37FA2AC2">
            <w:pPr>
              <w:spacing w:line="360" w:lineRule="exact"/>
              <w:jc w:val="center"/>
              <w:rPr>
                <w:rFonts w:hint="eastAsia" w:ascii="宋体" w:hAnsi="宋体" w:cs="宋体"/>
                <w:szCs w:val="21"/>
              </w:rPr>
            </w:pPr>
            <w:r>
              <w:rPr>
                <w:rFonts w:hint="eastAsia" w:ascii="宋体" w:hAnsi="宋体" w:cs="宋体"/>
                <w:szCs w:val="21"/>
              </w:rPr>
              <w:t>其他要求</w:t>
            </w:r>
          </w:p>
        </w:tc>
        <w:tc>
          <w:tcPr>
            <w:tcW w:w="5104" w:type="dxa"/>
            <w:tcBorders>
              <w:bottom w:val="single" w:color="auto" w:sz="4" w:space="0"/>
            </w:tcBorders>
            <w:vAlign w:val="center"/>
          </w:tcPr>
          <w:p w14:paraId="134724F4">
            <w:pPr>
              <w:spacing w:line="360" w:lineRule="exact"/>
              <w:rPr>
                <w:rFonts w:hint="eastAsia" w:ascii="宋体" w:hAnsi="宋体" w:cs="宋体"/>
                <w:szCs w:val="21"/>
              </w:rPr>
            </w:pPr>
            <w:r>
              <w:rPr>
                <w:rFonts w:hint="eastAsia" w:ascii="宋体" w:hAnsi="宋体" w:cs="宋体"/>
                <w:szCs w:val="21"/>
              </w:rPr>
              <w:t>符合第二章“供应商须知”第1.4.1 项规定</w:t>
            </w:r>
          </w:p>
        </w:tc>
      </w:tr>
      <w:tr w14:paraId="665B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14:paraId="50F70323">
            <w:pPr>
              <w:spacing w:line="440" w:lineRule="exact"/>
              <w:jc w:val="center"/>
              <w:rPr>
                <w:rFonts w:hint="eastAsia" w:ascii="宋体" w:hAnsi="宋体" w:cs="宋体"/>
                <w:szCs w:val="21"/>
              </w:rPr>
            </w:pPr>
            <w:r>
              <w:rPr>
                <w:rFonts w:hint="eastAsia" w:ascii="宋体" w:hAnsi="宋体" w:cs="宋体"/>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2F4041D6">
            <w:pPr>
              <w:spacing w:line="440" w:lineRule="exact"/>
              <w:jc w:val="center"/>
              <w:rPr>
                <w:rFonts w:hint="eastAsia" w:ascii="宋体" w:hAnsi="宋体" w:cs="宋体"/>
                <w:szCs w:val="21"/>
              </w:rPr>
            </w:pPr>
            <w:r>
              <w:rPr>
                <w:rFonts w:hint="eastAsia" w:ascii="宋体" w:hAnsi="宋体" w:cs="宋体"/>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14:paraId="4F2A8CB4">
            <w:pPr>
              <w:spacing w:line="440" w:lineRule="exact"/>
              <w:jc w:val="center"/>
              <w:rPr>
                <w:rFonts w:hint="eastAsia" w:ascii="宋体" w:hAnsi="宋体" w:cs="宋体"/>
                <w:szCs w:val="21"/>
              </w:rPr>
            </w:pPr>
            <w:r>
              <w:rPr>
                <w:rFonts w:hint="eastAsia" w:ascii="宋体" w:hAnsi="宋体" w:cs="宋体"/>
                <w:szCs w:val="21"/>
              </w:rPr>
              <w:t>供应商名称</w:t>
            </w:r>
          </w:p>
        </w:tc>
        <w:tc>
          <w:tcPr>
            <w:tcW w:w="5104" w:type="dxa"/>
            <w:tcBorders>
              <w:top w:val="single" w:color="auto" w:sz="4" w:space="0"/>
              <w:left w:val="single" w:color="auto" w:sz="4" w:space="0"/>
              <w:bottom w:val="single" w:color="auto" w:sz="4" w:space="0"/>
              <w:right w:val="single" w:color="auto" w:sz="4" w:space="0"/>
            </w:tcBorders>
            <w:vAlign w:val="center"/>
          </w:tcPr>
          <w:p w14:paraId="2E64A6B0">
            <w:pPr>
              <w:spacing w:line="440" w:lineRule="exact"/>
              <w:rPr>
                <w:rFonts w:hint="eastAsia" w:ascii="宋体" w:hAnsi="宋体" w:cs="宋体"/>
                <w:szCs w:val="21"/>
              </w:rPr>
            </w:pPr>
            <w:r>
              <w:rPr>
                <w:rFonts w:hint="eastAsia" w:ascii="宋体" w:hAnsi="宋体" w:cs="宋体"/>
                <w:szCs w:val="21"/>
              </w:rPr>
              <w:t>与营业执照等证件一致</w:t>
            </w:r>
          </w:p>
        </w:tc>
      </w:tr>
      <w:tr w14:paraId="4071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60EA89A9">
            <w:pPr>
              <w:spacing w:line="440" w:lineRule="exact"/>
              <w:jc w:val="center"/>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20B008A4">
            <w:pPr>
              <w:spacing w:line="440" w:lineRule="exact"/>
              <w:jc w:val="center"/>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1C4832CE">
            <w:pPr>
              <w:spacing w:line="440" w:lineRule="exact"/>
              <w:jc w:val="center"/>
              <w:rPr>
                <w:rFonts w:hint="eastAsia" w:ascii="宋体" w:hAnsi="宋体" w:cs="宋体"/>
                <w:szCs w:val="21"/>
              </w:rPr>
            </w:pPr>
            <w:r>
              <w:rPr>
                <w:rFonts w:hint="eastAsia" w:ascii="宋体" w:hAnsi="宋体" w:cs="宋体"/>
                <w:szCs w:val="21"/>
              </w:rPr>
              <w:t>投标函签字盖章</w:t>
            </w:r>
          </w:p>
        </w:tc>
        <w:tc>
          <w:tcPr>
            <w:tcW w:w="5104" w:type="dxa"/>
            <w:tcBorders>
              <w:top w:val="single" w:color="auto" w:sz="4" w:space="0"/>
              <w:left w:val="single" w:color="auto" w:sz="4" w:space="0"/>
              <w:bottom w:val="single" w:color="auto" w:sz="4" w:space="0"/>
              <w:right w:val="single" w:color="auto" w:sz="4" w:space="0"/>
            </w:tcBorders>
            <w:vAlign w:val="center"/>
          </w:tcPr>
          <w:p w14:paraId="18D1B74B">
            <w:pPr>
              <w:spacing w:line="440" w:lineRule="exact"/>
              <w:rPr>
                <w:rFonts w:hint="eastAsia" w:ascii="宋体" w:hAnsi="宋体" w:cs="宋体"/>
                <w:szCs w:val="21"/>
              </w:rPr>
            </w:pPr>
            <w:r>
              <w:rPr>
                <w:rFonts w:hint="eastAsia" w:ascii="宋体" w:hAnsi="宋体" w:cs="宋体"/>
                <w:szCs w:val="21"/>
              </w:rPr>
              <w:t>加盖单位公章并有法定代表人或其委托代理人签字或盖章</w:t>
            </w:r>
          </w:p>
        </w:tc>
      </w:tr>
      <w:tr w14:paraId="6071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5DCAC103">
            <w:pPr>
              <w:spacing w:line="440" w:lineRule="exact"/>
              <w:jc w:val="center"/>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65B6B94">
            <w:pPr>
              <w:spacing w:line="440" w:lineRule="exact"/>
              <w:jc w:val="center"/>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3C3ADE4A">
            <w:pPr>
              <w:spacing w:line="360" w:lineRule="exact"/>
              <w:jc w:val="center"/>
              <w:rPr>
                <w:rFonts w:hint="eastAsia" w:ascii="宋体" w:hAnsi="宋体" w:cs="宋体"/>
                <w:szCs w:val="21"/>
              </w:rPr>
            </w:pPr>
            <w:r>
              <w:rPr>
                <w:rFonts w:hint="eastAsia" w:ascii="宋体" w:hAnsi="宋体" w:cs="宋体"/>
                <w:szCs w:val="21"/>
              </w:rPr>
              <w:t>投标文件格式</w:t>
            </w:r>
          </w:p>
        </w:tc>
        <w:tc>
          <w:tcPr>
            <w:tcW w:w="5104" w:type="dxa"/>
            <w:tcBorders>
              <w:top w:val="single" w:color="auto" w:sz="4" w:space="0"/>
              <w:left w:val="single" w:color="auto" w:sz="4" w:space="0"/>
              <w:bottom w:val="single" w:color="auto" w:sz="4" w:space="0"/>
              <w:right w:val="single" w:color="auto" w:sz="4" w:space="0"/>
            </w:tcBorders>
            <w:vAlign w:val="center"/>
          </w:tcPr>
          <w:p w14:paraId="396E8856">
            <w:pPr>
              <w:spacing w:line="360" w:lineRule="exact"/>
              <w:rPr>
                <w:rFonts w:hint="eastAsia" w:ascii="宋体" w:hAnsi="宋体" w:cs="宋体"/>
                <w:szCs w:val="21"/>
              </w:rPr>
            </w:pPr>
            <w:r>
              <w:rPr>
                <w:rFonts w:hint="eastAsia" w:ascii="宋体" w:hAnsi="宋体" w:cs="宋体"/>
                <w:szCs w:val="21"/>
              </w:rPr>
              <w:t>符合招标文件格式要求</w:t>
            </w:r>
          </w:p>
        </w:tc>
      </w:tr>
      <w:tr w14:paraId="0CA2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6F270E1E">
            <w:pPr>
              <w:spacing w:line="440" w:lineRule="exact"/>
              <w:jc w:val="center"/>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8558E48">
            <w:pPr>
              <w:spacing w:line="440" w:lineRule="exact"/>
              <w:jc w:val="center"/>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154043E4">
            <w:pPr>
              <w:spacing w:line="440" w:lineRule="exact"/>
              <w:jc w:val="center"/>
              <w:rPr>
                <w:rFonts w:hint="eastAsia" w:ascii="宋体" w:hAnsi="宋体" w:cs="宋体"/>
                <w:szCs w:val="21"/>
              </w:rPr>
            </w:pPr>
            <w:r>
              <w:rPr>
                <w:rFonts w:hint="eastAsia" w:ascii="宋体" w:hAnsi="宋体" w:cs="宋体"/>
                <w:szCs w:val="21"/>
              </w:rPr>
              <w:t>报价唯一</w:t>
            </w:r>
          </w:p>
        </w:tc>
        <w:tc>
          <w:tcPr>
            <w:tcW w:w="5104" w:type="dxa"/>
            <w:tcBorders>
              <w:top w:val="single" w:color="auto" w:sz="4" w:space="0"/>
              <w:left w:val="single" w:color="auto" w:sz="4" w:space="0"/>
              <w:bottom w:val="single" w:color="auto" w:sz="4" w:space="0"/>
              <w:right w:val="single" w:color="auto" w:sz="4" w:space="0"/>
            </w:tcBorders>
            <w:vAlign w:val="center"/>
          </w:tcPr>
          <w:p w14:paraId="5D792C3C">
            <w:pPr>
              <w:spacing w:line="440" w:lineRule="exact"/>
              <w:rPr>
                <w:rFonts w:hint="eastAsia" w:ascii="宋体" w:hAnsi="宋体" w:cs="宋体"/>
                <w:szCs w:val="21"/>
              </w:rPr>
            </w:pPr>
            <w:r>
              <w:rPr>
                <w:rFonts w:hint="eastAsia" w:ascii="宋体" w:hAnsi="宋体" w:cs="宋体"/>
                <w:szCs w:val="21"/>
              </w:rPr>
              <w:t>只能有一个有效报价</w:t>
            </w:r>
          </w:p>
        </w:tc>
      </w:tr>
      <w:tr w14:paraId="74AF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6243F058">
            <w:pPr>
              <w:spacing w:line="440" w:lineRule="exact"/>
              <w:jc w:val="center"/>
              <w:rPr>
                <w:rFonts w:hint="eastAsia" w:ascii="宋体" w:hAnsi="宋体" w:cs="宋体"/>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3684D96">
            <w:pPr>
              <w:spacing w:line="440" w:lineRule="exact"/>
              <w:jc w:val="center"/>
              <w:rPr>
                <w:rFonts w:hint="eastAsia" w:ascii="宋体" w:hAnsi="宋体" w:cs="宋体"/>
                <w:szCs w:val="21"/>
              </w:rPr>
            </w:pPr>
            <w:r>
              <w:rPr>
                <w:rFonts w:hint="eastAsia" w:ascii="宋体" w:hAnsi="宋体" w:cs="宋体"/>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14:paraId="337569BB">
            <w:pPr>
              <w:spacing w:line="440" w:lineRule="exact"/>
              <w:jc w:val="center"/>
              <w:rPr>
                <w:rFonts w:hint="eastAsia" w:ascii="宋体" w:hAnsi="宋体" w:cs="宋体"/>
                <w:szCs w:val="21"/>
              </w:rPr>
            </w:pPr>
            <w:r>
              <w:rPr>
                <w:rFonts w:hint="eastAsia" w:ascii="宋体" w:hAnsi="宋体" w:cs="宋体"/>
                <w:szCs w:val="21"/>
              </w:rPr>
              <w:t>服务内容</w:t>
            </w:r>
          </w:p>
        </w:tc>
        <w:tc>
          <w:tcPr>
            <w:tcW w:w="5104" w:type="dxa"/>
            <w:tcBorders>
              <w:top w:val="single" w:color="auto" w:sz="4" w:space="0"/>
              <w:left w:val="single" w:color="auto" w:sz="4" w:space="0"/>
              <w:bottom w:val="single" w:color="auto" w:sz="4" w:space="0"/>
              <w:right w:val="single" w:color="auto" w:sz="4" w:space="0"/>
            </w:tcBorders>
            <w:vAlign w:val="center"/>
          </w:tcPr>
          <w:p w14:paraId="3A65F689">
            <w:pPr>
              <w:spacing w:line="440" w:lineRule="exact"/>
              <w:rPr>
                <w:rFonts w:hint="eastAsia" w:ascii="宋体" w:hAnsi="宋体" w:cs="宋体"/>
                <w:szCs w:val="21"/>
              </w:rPr>
            </w:pPr>
            <w:r>
              <w:rPr>
                <w:rFonts w:hint="eastAsia" w:ascii="宋体" w:hAnsi="宋体" w:cs="宋体"/>
                <w:szCs w:val="21"/>
              </w:rPr>
              <w:t>符合第二章“供应商须知”第 1.3.1 项规定</w:t>
            </w:r>
          </w:p>
        </w:tc>
      </w:tr>
      <w:tr w14:paraId="3073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14:paraId="16EBE31D">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72747D04">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79ECE61B">
            <w:pPr>
              <w:ind w:firstLine="210" w:firstLineChars="100"/>
            </w:pPr>
            <w:r>
              <w:rPr>
                <w:rFonts w:hint="eastAsia"/>
              </w:rPr>
              <w:t>合同履行期限</w:t>
            </w:r>
          </w:p>
        </w:tc>
        <w:tc>
          <w:tcPr>
            <w:tcW w:w="5104" w:type="dxa"/>
            <w:tcBorders>
              <w:top w:val="single" w:color="auto" w:sz="4" w:space="0"/>
              <w:left w:val="single" w:color="auto" w:sz="4" w:space="0"/>
              <w:bottom w:val="single" w:color="auto" w:sz="4" w:space="0"/>
              <w:right w:val="single" w:color="auto" w:sz="4" w:space="0"/>
            </w:tcBorders>
            <w:vAlign w:val="center"/>
          </w:tcPr>
          <w:p w14:paraId="10448A21">
            <w:pPr>
              <w:spacing w:line="440" w:lineRule="exact"/>
              <w:rPr>
                <w:rFonts w:hint="eastAsia" w:ascii="宋体" w:hAnsi="宋体" w:cs="宋体"/>
                <w:szCs w:val="21"/>
              </w:rPr>
            </w:pPr>
            <w:r>
              <w:rPr>
                <w:rFonts w:hint="eastAsia" w:ascii="宋体" w:hAnsi="宋体" w:cs="宋体"/>
                <w:szCs w:val="21"/>
              </w:rPr>
              <w:t>符合第二章“供应商须知”第 1.3.2 项规定</w:t>
            </w:r>
          </w:p>
        </w:tc>
      </w:tr>
      <w:tr w14:paraId="426E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14:paraId="6655DF47">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07639491">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12473620">
            <w:pPr>
              <w:spacing w:line="440" w:lineRule="exact"/>
              <w:jc w:val="center"/>
              <w:rPr>
                <w:rFonts w:hint="eastAsia" w:ascii="宋体" w:hAnsi="宋体" w:eastAsia="宋体" w:cs="宋体"/>
                <w:szCs w:val="21"/>
                <w:lang w:eastAsia="zh-CN"/>
              </w:rPr>
            </w:pPr>
            <w:r>
              <w:rPr>
                <w:rFonts w:hint="eastAsia" w:ascii="宋体" w:hAnsi="宋体" w:cs="宋体"/>
                <w:szCs w:val="21"/>
              </w:rPr>
              <w:t>质量</w:t>
            </w:r>
            <w:r>
              <w:rPr>
                <w:rFonts w:hint="eastAsia" w:ascii="宋体" w:hAnsi="宋体" w:cs="宋体"/>
                <w:szCs w:val="21"/>
                <w:lang w:eastAsia="zh-CN"/>
              </w:rPr>
              <w:t>要求</w:t>
            </w:r>
          </w:p>
        </w:tc>
        <w:tc>
          <w:tcPr>
            <w:tcW w:w="5104" w:type="dxa"/>
            <w:tcBorders>
              <w:top w:val="single" w:color="auto" w:sz="4" w:space="0"/>
              <w:left w:val="single" w:color="auto" w:sz="4" w:space="0"/>
              <w:bottom w:val="single" w:color="auto" w:sz="4" w:space="0"/>
              <w:right w:val="single" w:color="auto" w:sz="4" w:space="0"/>
            </w:tcBorders>
            <w:vAlign w:val="center"/>
          </w:tcPr>
          <w:p w14:paraId="50F42CFC">
            <w:pPr>
              <w:spacing w:line="440" w:lineRule="exact"/>
              <w:rPr>
                <w:rFonts w:hint="eastAsia" w:ascii="宋体" w:hAnsi="宋体" w:cs="宋体"/>
                <w:szCs w:val="21"/>
              </w:rPr>
            </w:pPr>
            <w:r>
              <w:rPr>
                <w:rFonts w:hint="eastAsia" w:ascii="宋体" w:hAnsi="宋体" w:cs="宋体"/>
                <w:szCs w:val="21"/>
              </w:rPr>
              <w:t>符合第二章“供应商须知”第 1.3.3 项规定</w:t>
            </w:r>
          </w:p>
        </w:tc>
      </w:tr>
      <w:tr w14:paraId="2F00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95" w:type="dxa"/>
            <w:vMerge w:val="continue"/>
            <w:tcBorders>
              <w:top w:val="single" w:color="auto" w:sz="4" w:space="0"/>
              <w:left w:val="single" w:color="auto" w:sz="4" w:space="0"/>
              <w:bottom w:val="single" w:color="auto" w:sz="4" w:space="0"/>
              <w:right w:val="single" w:color="auto" w:sz="4" w:space="0"/>
            </w:tcBorders>
          </w:tcPr>
          <w:p w14:paraId="29B1491C">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114E8819">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0CC7E128">
            <w:pPr>
              <w:spacing w:line="440" w:lineRule="exact"/>
              <w:jc w:val="center"/>
              <w:rPr>
                <w:rFonts w:hint="eastAsia" w:ascii="宋体" w:hAnsi="宋体" w:cs="宋体"/>
                <w:szCs w:val="21"/>
              </w:rPr>
            </w:pPr>
            <w:r>
              <w:rPr>
                <w:rFonts w:hint="eastAsia" w:ascii="宋体" w:hAnsi="宋体" w:cs="宋体"/>
                <w:szCs w:val="21"/>
              </w:rPr>
              <w:t>投标有效期</w:t>
            </w:r>
          </w:p>
        </w:tc>
        <w:tc>
          <w:tcPr>
            <w:tcW w:w="5104" w:type="dxa"/>
            <w:tcBorders>
              <w:top w:val="single" w:color="auto" w:sz="4" w:space="0"/>
              <w:left w:val="single" w:color="auto" w:sz="4" w:space="0"/>
              <w:bottom w:val="single" w:color="auto" w:sz="4" w:space="0"/>
              <w:right w:val="single" w:color="auto" w:sz="4" w:space="0"/>
            </w:tcBorders>
            <w:vAlign w:val="center"/>
          </w:tcPr>
          <w:p w14:paraId="6B15663D">
            <w:pPr>
              <w:spacing w:line="440" w:lineRule="exact"/>
              <w:rPr>
                <w:rFonts w:hint="eastAsia" w:ascii="宋体" w:hAnsi="宋体" w:cs="宋体"/>
                <w:szCs w:val="21"/>
              </w:rPr>
            </w:pPr>
            <w:r>
              <w:rPr>
                <w:rFonts w:hint="eastAsia" w:ascii="宋体" w:hAnsi="宋体" w:cs="宋体"/>
                <w:szCs w:val="21"/>
              </w:rPr>
              <w:t>符合第二章“供应商须知”第 3.3.1 项规定</w:t>
            </w:r>
          </w:p>
        </w:tc>
      </w:tr>
      <w:tr w14:paraId="154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Merge w:val="continue"/>
            <w:tcBorders>
              <w:top w:val="single" w:color="auto" w:sz="4" w:space="0"/>
              <w:left w:val="single" w:color="auto" w:sz="4" w:space="0"/>
              <w:bottom w:val="single" w:color="auto" w:sz="4" w:space="0"/>
              <w:right w:val="single" w:color="auto" w:sz="4" w:space="0"/>
            </w:tcBorders>
          </w:tcPr>
          <w:p w14:paraId="32ECCA50">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411A2EC9">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2481B90D">
            <w:pPr>
              <w:spacing w:line="440" w:lineRule="exact"/>
              <w:jc w:val="center"/>
              <w:rPr>
                <w:rFonts w:hint="eastAsia" w:ascii="宋体" w:hAnsi="宋体" w:cs="宋体"/>
                <w:szCs w:val="21"/>
              </w:rPr>
            </w:pPr>
            <w:r>
              <w:rPr>
                <w:rFonts w:hint="eastAsia" w:ascii="宋体" w:hAnsi="宋体" w:cs="宋体"/>
                <w:szCs w:val="21"/>
              </w:rPr>
              <w:t>权利义务</w:t>
            </w:r>
          </w:p>
        </w:tc>
        <w:tc>
          <w:tcPr>
            <w:tcW w:w="5104" w:type="dxa"/>
            <w:tcBorders>
              <w:top w:val="single" w:color="auto" w:sz="4" w:space="0"/>
              <w:left w:val="single" w:color="auto" w:sz="4" w:space="0"/>
              <w:bottom w:val="single" w:color="auto" w:sz="4" w:space="0"/>
              <w:right w:val="single" w:color="auto" w:sz="4" w:space="0"/>
            </w:tcBorders>
            <w:vAlign w:val="center"/>
          </w:tcPr>
          <w:p w14:paraId="1FA4EE02">
            <w:pPr>
              <w:spacing w:line="440" w:lineRule="exact"/>
              <w:rPr>
                <w:rFonts w:hint="eastAsia" w:ascii="宋体" w:hAnsi="宋体" w:cs="宋体"/>
                <w:szCs w:val="21"/>
              </w:rPr>
            </w:pPr>
            <w:r>
              <w:rPr>
                <w:rFonts w:hint="eastAsia" w:ascii="宋体" w:hAnsi="宋体" w:cs="宋体"/>
                <w:szCs w:val="21"/>
              </w:rPr>
              <w:t>符合第四章“合同条款及格式”规定</w:t>
            </w:r>
          </w:p>
        </w:tc>
      </w:tr>
      <w:tr w14:paraId="67DD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1095" w:type="dxa"/>
            <w:vMerge w:val="continue"/>
            <w:tcBorders>
              <w:top w:val="single" w:color="auto" w:sz="4" w:space="0"/>
              <w:left w:val="single" w:color="auto" w:sz="4" w:space="0"/>
              <w:bottom w:val="single" w:color="auto" w:sz="4" w:space="0"/>
              <w:right w:val="single" w:color="auto" w:sz="4" w:space="0"/>
            </w:tcBorders>
          </w:tcPr>
          <w:p w14:paraId="0D30217A">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0A80FE7F">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11AFF1F5">
            <w:pPr>
              <w:spacing w:line="440" w:lineRule="exact"/>
              <w:jc w:val="center"/>
              <w:rPr>
                <w:rFonts w:hint="eastAsia" w:ascii="宋体" w:hAnsi="宋体" w:cs="宋体"/>
                <w:szCs w:val="21"/>
              </w:rPr>
            </w:pPr>
            <w:r>
              <w:rPr>
                <w:rFonts w:hint="eastAsia" w:ascii="宋体" w:hAnsi="宋体" w:cs="宋体"/>
                <w:szCs w:val="21"/>
              </w:rPr>
              <w:t>技术标准和要求</w:t>
            </w:r>
          </w:p>
        </w:tc>
        <w:tc>
          <w:tcPr>
            <w:tcW w:w="5104" w:type="dxa"/>
            <w:tcBorders>
              <w:top w:val="single" w:color="auto" w:sz="4" w:space="0"/>
              <w:left w:val="single" w:color="auto" w:sz="4" w:space="0"/>
              <w:bottom w:val="single" w:color="auto" w:sz="4" w:space="0"/>
              <w:right w:val="single" w:color="auto" w:sz="4" w:space="0"/>
            </w:tcBorders>
            <w:vAlign w:val="center"/>
          </w:tcPr>
          <w:p w14:paraId="25E1F0BD">
            <w:pPr>
              <w:spacing w:line="440" w:lineRule="exact"/>
              <w:rPr>
                <w:rFonts w:hint="eastAsia" w:ascii="宋体" w:hAnsi="宋体" w:cs="宋体"/>
                <w:szCs w:val="21"/>
              </w:rPr>
            </w:pPr>
            <w:r>
              <w:rPr>
                <w:rFonts w:hint="eastAsia" w:ascii="宋体" w:hAnsi="宋体" w:cs="宋体"/>
                <w:szCs w:val="21"/>
              </w:rPr>
              <w:t>符合第五章“采购内容及技术要求”规定，若不符合采购内容及技术要求规定，将不再进行评审。</w:t>
            </w:r>
          </w:p>
        </w:tc>
      </w:tr>
      <w:tr w14:paraId="4993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14:paraId="2EF9714A">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327BF6C1">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58B61FE8">
            <w:pPr>
              <w:spacing w:line="360" w:lineRule="exact"/>
              <w:jc w:val="center"/>
              <w:rPr>
                <w:rFonts w:hint="eastAsia" w:ascii="宋体" w:hAnsi="宋体" w:cs="宋体"/>
                <w:szCs w:val="21"/>
              </w:rPr>
            </w:pPr>
            <w:r>
              <w:rPr>
                <w:rFonts w:hint="eastAsia" w:ascii="宋体" w:hAnsi="宋体" w:cs="宋体"/>
                <w:szCs w:val="21"/>
              </w:rPr>
              <w:t>投标文件的其他响应</w:t>
            </w:r>
          </w:p>
        </w:tc>
        <w:tc>
          <w:tcPr>
            <w:tcW w:w="5104" w:type="dxa"/>
            <w:tcBorders>
              <w:top w:val="single" w:color="auto" w:sz="4" w:space="0"/>
              <w:left w:val="single" w:color="auto" w:sz="4" w:space="0"/>
              <w:bottom w:val="single" w:color="auto" w:sz="4" w:space="0"/>
              <w:right w:val="single" w:color="auto" w:sz="4" w:space="0"/>
            </w:tcBorders>
            <w:vAlign w:val="center"/>
          </w:tcPr>
          <w:p w14:paraId="5DF2E04B">
            <w:pPr>
              <w:spacing w:line="360" w:lineRule="exact"/>
              <w:rPr>
                <w:rFonts w:hint="eastAsia" w:ascii="宋体" w:hAnsi="宋体" w:cs="宋体"/>
                <w:szCs w:val="21"/>
              </w:rPr>
            </w:pPr>
            <w:r>
              <w:rPr>
                <w:rFonts w:hint="eastAsia" w:ascii="宋体" w:hAnsi="宋体" w:cs="宋体"/>
                <w:szCs w:val="21"/>
              </w:rPr>
              <w:t>符合法律、法规和招标文件中规定的其他实质性要求的</w:t>
            </w:r>
          </w:p>
        </w:tc>
      </w:tr>
      <w:bookmarkEnd w:id="264"/>
      <w:bookmarkEnd w:id="265"/>
      <w:bookmarkEnd w:id="266"/>
      <w:bookmarkEnd w:id="267"/>
    </w:tbl>
    <w:tbl>
      <w:tblPr>
        <w:tblStyle w:val="30"/>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062"/>
        <w:gridCol w:w="1448"/>
        <w:gridCol w:w="5933"/>
      </w:tblGrid>
      <w:tr w14:paraId="4CEC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16" w:type="dxa"/>
            <w:gridSpan w:val="2"/>
            <w:vAlign w:val="center"/>
          </w:tcPr>
          <w:p w14:paraId="5B028D11">
            <w:pPr>
              <w:spacing w:line="400" w:lineRule="exact"/>
              <w:jc w:val="center"/>
              <w:rPr>
                <w:b/>
              </w:rPr>
            </w:pPr>
            <w:r>
              <w:rPr>
                <w:b/>
              </w:rPr>
              <w:t>条款号</w:t>
            </w:r>
          </w:p>
        </w:tc>
        <w:tc>
          <w:tcPr>
            <w:tcW w:w="1448" w:type="dxa"/>
            <w:vAlign w:val="center"/>
          </w:tcPr>
          <w:p w14:paraId="6D9247F0">
            <w:pPr>
              <w:spacing w:line="400" w:lineRule="exact"/>
              <w:jc w:val="center"/>
              <w:rPr>
                <w:b/>
              </w:rPr>
            </w:pPr>
            <w:r>
              <w:rPr>
                <w:b/>
              </w:rPr>
              <w:t>评</w:t>
            </w:r>
            <w:r>
              <w:rPr>
                <w:rFonts w:hint="eastAsia"/>
                <w:b/>
              </w:rPr>
              <w:t>审</w:t>
            </w:r>
            <w:r>
              <w:rPr>
                <w:b/>
              </w:rPr>
              <w:t>因素</w:t>
            </w:r>
          </w:p>
        </w:tc>
        <w:tc>
          <w:tcPr>
            <w:tcW w:w="5933" w:type="dxa"/>
            <w:vAlign w:val="center"/>
          </w:tcPr>
          <w:p w14:paraId="3757B650">
            <w:pPr>
              <w:spacing w:line="400" w:lineRule="exact"/>
              <w:jc w:val="center"/>
              <w:rPr>
                <w:b/>
              </w:rPr>
            </w:pPr>
            <w:r>
              <w:rPr>
                <w:b/>
              </w:rPr>
              <w:t>评</w:t>
            </w:r>
            <w:r>
              <w:rPr>
                <w:rFonts w:hint="eastAsia"/>
                <w:b/>
              </w:rPr>
              <w:t>审</w:t>
            </w:r>
            <w:r>
              <w:rPr>
                <w:b/>
              </w:rPr>
              <w:t>标准</w:t>
            </w:r>
          </w:p>
        </w:tc>
      </w:tr>
      <w:tr w14:paraId="14A7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54" w:type="dxa"/>
            <w:vAlign w:val="center"/>
          </w:tcPr>
          <w:p w14:paraId="7651239F">
            <w:pPr>
              <w:spacing w:line="400" w:lineRule="exact"/>
              <w:jc w:val="left"/>
              <w:rPr>
                <w:rFonts w:hint="eastAsia" w:ascii="宋体" w:hAnsi="宋体" w:eastAsia="宋体" w:cs="宋体"/>
              </w:rPr>
            </w:pPr>
            <w:r>
              <w:rPr>
                <w:rFonts w:hint="eastAsia" w:ascii="宋体" w:hAnsi="宋体" w:eastAsia="宋体" w:cs="宋体"/>
              </w:rPr>
              <w:t>2.2.3</w:t>
            </w:r>
          </w:p>
          <w:p w14:paraId="73B31FB7">
            <w:pPr>
              <w:spacing w:line="400" w:lineRule="exact"/>
              <w:jc w:val="left"/>
              <w:rPr>
                <w:rFonts w:hint="eastAsia" w:ascii="宋体" w:hAnsi="宋体" w:eastAsia="宋体" w:cs="宋体"/>
              </w:rPr>
            </w:pPr>
            <w:r>
              <w:rPr>
                <w:rFonts w:hint="eastAsia" w:ascii="宋体" w:hAnsi="宋体" w:eastAsia="宋体" w:cs="宋体"/>
              </w:rPr>
              <w:t>（1）</w:t>
            </w:r>
          </w:p>
        </w:tc>
        <w:tc>
          <w:tcPr>
            <w:tcW w:w="1062" w:type="dxa"/>
            <w:vAlign w:val="center"/>
          </w:tcPr>
          <w:p w14:paraId="701826C5">
            <w:pPr>
              <w:spacing w:line="400" w:lineRule="exact"/>
              <w:jc w:val="left"/>
              <w:rPr>
                <w:rFonts w:hint="eastAsia" w:ascii="宋体" w:hAnsi="宋体" w:eastAsia="宋体" w:cs="宋体"/>
              </w:rPr>
            </w:pPr>
            <w:r>
              <w:rPr>
                <w:rFonts w:hint="eastAsia" w:ascii="宋体" w:hAnsi="宋体" w:eastAsia="宋体" w:cs="宋体"/>
              </w:rPr>
              <w:t>报价部分（15分）</w:t>
            </w:r>
          </w:p>
        </w:tc>
        <w:tc>
          <w:tcPr>
            <w:tcW w:w="1448" w:type="dxa"/>
            <w:vAlign w:val="center"/>
          </w:tcPr>
          <w:p w14:paraId="2527C1F1">
            <w:pPr>
              <w:spacing w:line="400" w:lineRule="exact"/>
              <w:jc w:val="left"/>
              <w:rPr>
                <w:rFonts w:hint="eastAsia" w:ascii="宋体" w:hAnsi="宋体" w:eastAsia="宋体" w:cs="宋体"/>
              </w:rPr>
            </w:pPr>
            <w:r>
              <w:rPr>
                <w:rFonts w:hint="eastAsia" w:ascii="宋体" w:hAnsi="宋体" w:eastAsia="宋体" w:cs="宋体"/>
              </w:rPr>
              <w:t>投标报价</w:t>
            </w:r>
          </w:p>
          <w:p w14:paraId="742BFC84">
            <w:pPr>
              <w:spacing w:line="400" w:lineRule="exact"/>
              <w:jc w:val="left"/>
              <w:rPr>
                <w:rFonts w:hint="eastAsia" w:ascii="宋体" w:hAnsi="宋体" w:eastAsia="宋体" w:cs="宋体"/>
              </w:rPr>
            </w:pPr>
            <w:r>
              <w:rPr>
                <w:rFonts w:hint="eastAsia" w:ascii="宋体" w:hAnsi="宋体" w:eastAsia="宋体" w:cs="宋体"/>
              </w:rPr>
              <w:t>（15分）</w:t>
            </w:r>
          </w:p>
        </w:tc>
        <w:tc>
          <w:tcPr>
            <w:tcW w:w="5933" w:type="dxa"/>
            <w:vAlign w:val="center"/>
          </w:tcPr>
          <w:p w14:paraId="0EC3A612">
            <w:pPr>
              <w:spacing w:line="400" w:lineRule="exact"/>
              <w:jc w:val="left"/>
              <w:rPr>
                <w:rFonts w:hint="eastAsia" w:ascii="宋体" w:hAnsi="宋体" w:eastAsia="宋体" w:cs="宋体"/>
              </w:rPr>
            </w:pPr>
            <w:r>
              <w:rPr>
                <w:rFonts w:hint="eastAsia" w:ascii="宋体" w:hAnsi="宋体" w:eastAsia="宋体" w:cs="宋体"/>
              </w:rPr>
              <w:t xml:space="preserve">以满足招标文件要求且投标价格最低的投标报价为评价基准价，其价格为满分。其他投标人的价格分统一按照下列公式计算：价格得分=（评标基准价／投标报价）×15 </w:t>
            </w:r>
          </w:p>
        </w:tc>
      </w:tr>
      <w:tr w14:paraId="7C8E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4" w:type="dxa"/>
            <w:vMerge w:val="restart"/>
            <w:vAlign w:val="center"/>
          </w:tcPr>
          <w:p w14:paraId="735120FA">
            <w:pPr>
              <w:spacing w:line="400" w:lineRule="exact"/>
              <w:jc w:val="left"/>
              <w:rPr>
                <w:rFonts w:hint="eastAsia" w:ascii="宋体" w:hAnsi="宋体" w:eastAsia="宋体" w:cs="宋体"/>
              </w:rPr>
            </w:pPr>
            <w:r>
              <w:rPr>
                <w:rFonts w:hint="eastAsia" w:ascii="宋体" w:hAnsi="宋体" w:eastAsia="宋体" w:cs="宋体"/>
              </w:rPr>
              <w:t>2.2.3</w:t>
            </w:r>
          </w:p>
          <w:p w14:paraId="0FC9148F">
            <w:pPr>
              <w:spacing w:line="400" w:lineRule="exact"/>
              <w:jc w:val="left"/>
              <w:rPr>
                <w:rFonts w:hint="eastAsia" w:ascii="宋体" w:hAnsi="宋体" w:eastAsia="宋体" w:cs="宋体"/>
              </w:rPr>
            </w:pPr>
            <w:r>
              <w:rPr>
                <w:rFonts w:hint="eastAsia" w:ascii="宋体" w:hAnsi="宋体" w:eastAsia="宋体" w:cs="宋体"/>
              </w:rPr>
              <w:t>（2）</w:t>
            </w:r>
          </w:p>
        </w:tc>
        <w:tc>
          <w:tcPr>
            <w:tcW w:w="1062" w:type="dxa"/>
            <w:vMerge w:val="restart"/>
            <w:vAlign w:val="center"/>
          </w:tcPr>
          <w:p w14:paraId="76C9F83B">
            <w:pPr>
              <w:spacing w:line="400" w:lineRule="exact"/>
              <w:jc w:val="left"/>
              <w:rPr>
                <w:rFonts w:hint="eastAsia" w:ascii="宋体" w:hAnsi="宋体" w:eastAsia="宋体" w:cs="宋体"/>
              </w:rPr>
            </w:pPr>
            <w:r>
              <w:rPr>
                <w:rFonts w:hint="eastAsia" w:ascii="宋体" w:hAnsi="宋体" w:cs="宋体"/>
                <w:lang w:eastAsia="zh-CN"/>
              </w:rPr>
              <w:t>综合</w:t>
            </w:r>
            <w:r>
              <w:rPr>
                <w:rFonts w:hint="eastAsia" w:ascii="宋体" w:hAnsi="宋体" w:eastAsia="宋体" w:cs="宋体"/>
              </w:rPr>
              <w:t>部分（3</w:t>
            </w:r>
            <w:r>
              <w:rPr>
                <w:rFonts w:hint="eastAsia" w:ascii="宋体" w:hAnsi="宋体" w:cs="宋体"/>
                <w:lang w:val="en-US" w:eastAsia="zh-CN"/>
              </w:rPr>
              <w:t>1</w:t>
            </w:r>
            <w:r>
              <w:rPr>
                <w:rFonts w:hint="eastAsia" w:ascii="宋体" w:hAnsi="宋体" w:eastAsia="宋体" w:cs="宋体"/>
              </w:rPr>
              <w:t>分）</w:t>
            </w:r>
          </w:p>
        </w:tc>
        <w:tc>
          <w:tcPr>
            <w:tcW w:w="1448" w:type="dxa"/>
            <w:vAlign w:val="center"/>
          </w:tcPr>
          <w:p w14:paraId="6F74A471">
            <w:pPr>
              <w:spacing w:line="400" w:lineRule="exact"/>
              <w:jc w:val="center"/>
              <w:rPr>
                <w:rFonts w:hint="eastAsia" w:ascii="宋体" w:hAnsi="宋体" w:eastAsia="宋体" w:cs="宋体"/>
              </w:rPr>
            </w:pPr>
            <w:r>
              <w:rPr>
                <w:rFonts w:hint="eastAsia" w:ascii="宋体" w:hAnsi="宋体" w:eastAsia="宋体" w:cs="宋体"/>
              </w:rPr>
              <w:t>1、企业实</w:t>
            </w:r>
            <w:r>
              <w:rPr>
                <w:rFonts w:hint="eastAsia" w:ascii="宋体" w:hAnsi="宋体" w:cs="宋体"/>
                <w:lang w:val="en-US" w:eastAsia="zh-CN"/>
              </w:rPr>
              <w:t>力</w:t>
            </w:r>
            <w:r>
              <w:rPr>
                <w:rFonts w:hint="eastAsia" w:ascii="宋体" w:hAnsi="宋体" w:eastAsia="宋体" w:cs="宋体"/>
                <w:u w:val="none"/>
              </w:rPr>
              <w:t>（1</w:t>
            </w:r>
            <w:r>
              <w:rPr>
                <w:rFonts w:hint="eastAsia" w:ascii="宋体" w:hAnsi="宋体" w:cs="宋体"/>
                <w:u w:val="none"/>
                <w:lang w:val="en-US" w:eastAsia="zh-CN"/>
              </w:rPr>
              <w:t>0</w:t>
            </w:r>
            <w:r>
              <w:rPr>
                <w:rFonts w:hint="eastAsia" w:ascii="宋体" w:hAnsi="宋体" w:eastAsia="宋体" w:cs="宋体"/>
                <w:u w:val="none"/>
              </w:rPr>
              <w:t>分）</w:t>
            </w:r>
          </w:p>
        </w:tc>
        <w:tc>
          <w:tcPr>
            <w:tcW w:w="5933" w:type="dxa"/>
            <w:vAlign w:val="center"/>
          </w:tcPr>
          <w:p w14:paraId="7BEB875E">
            <w:pPr>
              <w:spacing w:line="400" w:lineRule="exac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投标人具</w:t>
            </w:r>
            <w:r>
              <w:rPr>
                <w:rFonts w:hint="eastAsia" w:ascii="宋体" w:hAnsi="宋体" w:cs="宋体"/>
                <w:color w:val="000000" w:themeColor="text1"/>
                <w:lang w:eastAsia="zh-CN"/>
                <w14:textFill>
                  <w14:solidFill>
                    <w14:schemeClr w14:val="tx1"/>
                  </w14:solidFill>
                </w14:textFill>
              </w:rPr>
              <w:t>有</w:t>
            </w:r>
            <w:r>
              <w:rPr>
                <w:rFonts w:hint="eastAsia" w:ascii="宋体" w:hAnsi="宋体" w:cs="宋体"/>
                <w:color w:val="000000" w:themeColor="text1"/>
                <w14:textFill>
                  <w14:solidFill>
                    <w14:schemeClr w14:val="tx1"/>
                  </w14:solidFill>
                </w14:textFill>
              </w:rPr>
              <w:t>甲级测绘资质证书得3分，具有乙级测绘证书得1分</w:t>
            </w:r>
            <w:r>
              <w:rPr>
                <w:rFonts w:hint="eastAsia" w:ascii="宋体" w:hAnsi="宋体" w:cs="宋体"/>
                <w:color w:val="000000" w:themeColor="text1"/>
                <w:lang w:eastAsia="zh-CN"/>
                <w14:textFill>
                  <w14:solidFill>
                    <w14:schemeClr w14:val="tx1"/>
                  </w14:solidFill>
                </w14:textFill>
              </w:rPr>
              <w:t>，未提供不得分</w:t>
            </w:r>
            <w:r>
              <w:rPr>
                <w:rFonts w:hint="eastAsia" w:ascii="宋体" w:hAnsi="宋体" w:cs="宋体"/>
                <w:color w:val="000000" w:themeColor="text1"/>
                <w14:textFill>
                  <w14:solidFill>
                    <w14:schemeClr w14:val="tx1"/>
                  </w14:solidFill>
                </w14:textFill>
              </w:rPr>
              <w:t>。</w:t>
            </w:r>
          </w:p>
          <w:p w14:paraId="52EC38A9">
            <w:pPr>
              <w:spacing w:line="400" w:lineRule="exact"/>
              <w:jc w:val="left"/>
              <w:rPr>
                <w:rFonts w:ascii="宋体" w:hAnsi="宋体" w:cs="宋体"/>
                <w:color w:val="auto"/>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投标人具有中国</w:t>
            </w:r>
            <w:r>
              <w:rPr>
                <w:rFonts w:ascii="宋体" w:hAnsi="宋体" w:cs="宋体"/>
                <w:color w:val="000000" w:themeColor="text1"/>
                <w14:textFill>
                  <w14:solidFill>
                    <w14:schemeClr w14:val="tx1"/>
                  </w14:solidFill>
                </w14:textFill>
              </w:rPr>
              <w:t>人民银行备案的</w:t>
            </w:r>
            <w:r>
              <w:rPr>
                <w:rFonts w:hint="eastAsia" w:ascii="宋体" w:hAnsi="宋体" w:cs="宋体"/>
                <w:color w:val="000000" w:themeColor="text1"/>
                <w14:textFill>
                  <w14:solidFill>
                    <w14:schemeClr w14:val="tx1"/>
                  </w14:solidFill>
                </w14:textFill>
              </w:rPr>
              <w:t>AAA</w:t>
            </w:r>
            <w:r>
              <w:rPr>
                <w:rFonts w:ascii="宋体" w:hAnsi="宋体" w:cs="宋体"/>
                <w:color w:val="000000" w:themeColor="text1"/>
                <w14:textFill>
                  <w14:solidFill>
                    <w14:schemeClr w14:val="tx1"/>
                  </w14:solidFill>
                </w14:textFill>
              </w:rPr>
              <w:t>级信用</w:t>
            </w:r>
            <w:r>
              <w:rPr>
                <w:rFonts w:hint="eastAsia" w:ascii="宋体" w:hAnsi="宋体" w:cs="宋体"/>
                <w:color w:val="000000" w:themeColor="text1"/>
                <w14:textFill>
                  <w14:solidFill>
                    <w14:schemeClr w14:val="tx1"/>
                  </w14:solidFill>
                </w14:textFill>
              </w:rPr>
              <w:t>等级</w:t>
            </w:r>
            <w:r>
              <w:rPr>
                <w:rFonts w:ascii="宋体" w:hAnsi="宋体" w:cs="宋体"/>
                <w:color w:val="000000" w:themeColor="text1"/>
                <w14:textFill>
                  <w14:solidFill>
                    <w14:schemeClr w14:val="tx1"/>
                  </w14:solidFill>
                </w14:textFill>
              </w:rPr>
              <w:t>证书得</w:t>
            </w:r>
            <w:r>
              <w:rPr>
                <w:rFonts w:hint="eastAsia" w:ascii="宋体" w:hAnsi="宋体" w:cs="宋体"/>
                <w:color w:val="000000" w:themeColor="text1"/>
                <w14:textFill>
                  <w14:solidFill>
                    <w14:schemeClr w14:val="tx1"/>
                  </w14:solidFill>
                </w14:textFill>
              </w:rPr>
              <w:t>3分</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auto"/>
                <w:lang w:eastAsia="zh-CN"/>
              </w:rPr>
              <w:t>AA级得</w:t>
            </w:r>
            <w:r>
              <w:rPr>
                <w:rFonts w:hint="eastAsia" w:ascii="宋体" w:hAnsi="宋体" w:cs="宋体"/>
                <w:color w:val="auto"/>
                <w:lang w:val="en-US" w:eastAsia="zh-CN"/>
              </w:rPr>
              <w:t>2</w:t>
            </w:r>
            <w:r>
              <w:rPr>
                <w:rFonts w:hint="eastAsia" w:ascii="宋体" w:hAnsi="宋体" w:cs="宋体"/>
                <w:color w:val="auto"/>
                <w:lang w:eastAsia="zh-CN"/>
              </w:rPr>
              <w:t>分，A级得1分，A级以下不得分。（须提供中国人民银行或者分行、支行备案的第三方征信机构出具的信用报告，并提供出具该信用报告的第三方征信机构在中国人民银行或者分行、支行备案的证明材料，否则不予认可）</w:t>
            </w:r>
            <w:r>
              <w:rPr>
                <w:rFonts w:ascii="宋体" w:hAnsi="宋体" w:cs="宋体"/>
                <w:color w:val="auto"/>
              </w:rPr>
              <w:t>。</w:t>
            </w:r>
          </w:p>
          <w:p w14:paraId="3CFC2215">
            <w:pPr>
              <w:spacing w:line="400" w:lineRule="exact"/>
              <w:jc w:val="left"/>
              <w:rPr>
                <w:rFonts w:ascii="宋体" w:hAnsi="宋体" w:cs="宋体"/>
                <w:color w:val="auto"/>
              </w:rPr>
            </w:pPr>
            <w:r>
              <w:rPr>
                <w:rFonts w:hint="eastAsia" w:ascii="宋体" w:hAnsi="宋体" w:cs="宋体"/>
                <w:color w:val="auto"/>
                <w:lang w:val="en-US" w:eastAsia="zh-CN"/>
              </w:rPr>
              <w:t>3.</w:t>
            </w:r>
            <w:r>
              <w:rPr>
                <w:rFonts w:hint="eastAsia" w:ascii="宋体" w:hAnsi="宋体" w:cs="宋体"/>
                <w:color w:val="auto"/>
              </w:rPr>
              <w:t>投标人具有计算机软件著作权登记证书包含国土空间基础信息平台</w:t>
            </w:r>
            <w:r>
              <w:rPr>
                <w:rFonts w:hint="eastAsia" w:ascii="宋体" w:hAnsi="宋体" w:cs="宋体"/>
                <w:color w:val="auto"/>
                <w:lang w:eastAsia="zh-CN"/>
              </w:rPr>
              <w:t>、</w:t>
            </w:r>
            <w:r>
              <w:rPr>
                <w:rFonts w:hint="eastAsia" w:ascii="宋体" w:hAnsi="宋体" w:cs="宋体"/>
                <w:color w:val="auto"/>
              </w:rPr>
              <w:t>空间规划与辅助管理决策软件、规划项目管理信息平台、城市规划三维会商协助决策系统的，</w:t>
            </w:r>
            <w:r>
              <w:rPr>
                <w:rFonts w:hint="eastAsia" w:ascii="宋体" w:hAnsi="宋体" w:cs="宋体"/>
                <w:color w:val="auto"/>
                <w:lang w:eastAsia="zh-CN"/>
              </w:rPr>
              <w:t>每有一项</w:t>
            </w:r>
            <w:r>
              <w:rPr>
                <w:rFonts w:hint="eastAsia" w:ascii="宋体" w:hAnsi="宋体" w:eastAsia="宋体" w:cs="宋体"/>
                <w:color w:val="auto"/>
              </w:rPr>
              <w:t>得1分，</w:t>
            </w:r>
            <w:r>
              <w:rPr>
                <w:rFonts w:hint="eastAsia" w:ascii="宋体" w:hAnsi="宋体" w:cs="宋体"/>
                <w:color w:val="auto"/>
              </w:rPr>
              <w:t>本项最多得</w:t>
            </w:r>
            <w:r>
              <w:rPr>
                <w:rFonts w:hint="eastAsia" w:ascii="宋体" w:hAnsi="宋体" w:cs="宋体"/>
                <w:color w:val="auto"/>
                <w:lang w:val="en-US" w:eastAsia="zh-CN"/>
              </w:rPr>
              <w:t>4</w:t>
            </w:r>
            <w:r>
              <w:rPr>
                <w:rFonts w:hint="eastAsia" w:ascii="宋体" w:hAnsi="宋体" w:cs="宋体"/>
                <w:color w:val="auto"/>
              </w:rPr>
              <w:t>分。</w:t>
            </w:r>
          </w:p>
          <w:p w14:paraId="37D96E45">
            <w:pPr>
              <w:spacing w:line="400" w:lineRule="exact"/>
              <w:jc w:val="left"/>
              <w:rPr>
                <w:rFonts w:hint="eastAsia" w:ascii="宋体" w:hAnsi="宋体" w:eastAsia="宋体" w:cs="宋体"/>
              </w:rPr>
            </w:pPr>
            <w:r>
              <w:rPr>
                <w:rFonts w:hint="eastAsia" w:ascii="宋体" w:hAnsi="宋体" w:cs="宋体"/>
                <w:color w:val="auto"/>
              </w:rPr>
              <w:t>注：以上资质证书扫描件清晰可见，否则不得分。</w:t>
            </w:r>
          </w:p>
        </w:tc>
      </w:tr>
      <w:tr w14:paraId="10BA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854" w:type="dxa"/>
            <w:vMerge w:val="continue"/>
            <w:vAlign w:val="center"/>
          </w:tcPr>
          <w:p w14:paraId="489C8E58">
            <w:pPr>
              <w:spacing w:line="400" w:lineRule="exact"/>
              <w:jc w:val="left"/>
              <w:rPr>
                <w:rFonts w:hint="eastAsia" w:ascii="宋体" w:hAnsi="宋体" w:eastAsia="宋体" w:cs="宋体"/>
              </w:rPr>
            </w:pPr>
          </w:p>
        </w:tc>
        <w:tc>
          <w:tcPr>
            <w:tcW w:w="1062" w:type="dxa"/>
            <w:vMerge w:val="continue"/>
            <w:vAlign w:val="center"/>
          </w:tcPr>
          <w:p w14:paraId="026A6960">
            <w:pPr>
              <w:spacing w:line="400" w:lineRule="exact"/>
              <w:jc w:val="left"/>
              <w:rPr>
                <w:rFonts w:hint="eastAsia" w:ascii="宋体" w:hAnsi="宋体" w:eastAsia="宋体" w:cs="宋体"/>
              </w:rPr>
            </w:pPr>
          </w:p>
        </w:tc>
        <w:tc>
          <w:tcPr>
            <w:tcW w:w="1448" w:type="dxa"/>
            <w:vAlign w:val="center"/>
          </w:tcPr>
          <w:p w14:paraId="454ED49E">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2、业绩</w:t>
            </w:r>
          </w:p>
          <w:p w14:paraId="3B0845BE">
            <w:pPr>
              <w:spacing w:line="400" w:lineRule="exact"/>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分）</w:t>
            </w:r>
          </w:p>
        </w:tc>
        <w:tc>
          <w:tcPr>
            <w:tcW w:w="5933" w:type="dxa"/>
            <w:vAlign w:val="center"/>
          </w:tcPr>
          <w:p w14:paraId="229F2EB9">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投标人自</w:t>
            </w:r>
            <w:r>
              <w:rPr>
                <w:rFonts w:hint="eastAsia" w:ascii="宋体" w:hAnsi="宋体" w:cs="宋体"/>
                <w:color w:val="000000" w:themeColor="text1"/>
                <w:lang w:val="en-US" w:eastAsia="zh-CN"/>
                <w14:textFill>
                  <w14:solidFill>
                    <w14:schemeClr w14:val="tx1"/>
                  </w14:solidFill>
                </w14:textFill>
              </w:rPr>
              <w:t>2022</w:t>
            </w:r>
            <w:r>
              <w:rPr>
                <w:rFonts w:hint="eastAsia" w:ascii="宋体" w:hAnsi="宋体" w:eastAsia="宋体" w:cs="宋体"/>
                <w:color w:val="000000" w:themeColor="text1"/>
                <w14:textFill>
                  <w14:solidFill>
                    <w14:schemeClr w14:val="tx1"/>
                  </w14:solidFill>
                </w14:textFill>
              </w:rPr>
              <w:t>年1月1日以来（以合同签订日期为准，需提供合同原件扫描件）类似项目业绩，有1项得</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分，本项最多得</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分。</w:t>
            </w:r>
          </w:p>
          <w:p w14:paraId="6138663C">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注：须提供项目的中标通知书或中标公告、合同</w:t>
            </w:r>
            <w:r>
              <w:rPr>
                <w:rFonts w:hint="eastAsia" w:ascii="宋体" w:hAnsi="宋体" w:cs="宋体"/>
                <w:color w:val="000000" w:themeColor="text1"/>
                <w:lang w:eastAsia="zh-CN"/>
                <w14:textFill>
                  <w14:solidFill>
                    <w14:schemeClr w14:val="tx1"/>
                  </w14:solidFill>
                </w14:textFill>
              </w:rPr>
              <w:t>扫描件</w:t>
            </w:r>
            <w:r>
              <w:rPr>
                <w:rFonts w:hint="eastAsia" w:ascii="宋体" w:hAnsi="宋体" w:eastAsia="宋体" w:cs="宋体"/>
                <w:color w:val="000000" w:themeColor="text1"/>
                <w14:textFill>
                  <w14:solidFill>
                    <w14:schemeClr w14:val="tx1"/>
                  </w14:solidFill>
                </w14:textFill>
              </w:rPr>
              <w:t>，合同、中标通知书扫描件清晰可见，否则不得分。</w:t>
            </w:r>
          </w:p>
        </w:tc>
      </w:tr>
      <w:tr w14:paraId="572F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54" w:type="dxa"/>
            <w:vMerge w:val="continue"/>
            <w:vAlign w:val="center"/>
          </w:tcPr>
          <w:p w14:paraId="13555622">
            <w:pPr>
              <w:spacing w:line="400" w:lineRule="exact"/>
              <w:jc w:val="left"/>
              <w:rPr>
                <w:rFonts w:hint="eastAsia" w:ascii="宋体" w:hAnsi="宋体" w:eastAsia="宋体" w:cs="宋体"/>
              </w:rPr>
            </w:pPr>
          </w:p>
        </w:tc>
        <w:tc>
          <w:tcPr>
            <w:tcW w:w="1062" w:type="dxa"/>
            <w:vMerge w:val="continue"/>
            <w:vAlign w:val="center"/>
          </w:tcPr>
          <w:p w14:paraId="1115B38C">
            <w:pPr>
              <w:spacing w:line="400" w:lineRule="exact"/>
              <w:jc w:val="left"/>
              <w:rPr>
                <w:rFonts w:hint="eastAsia" w:ascii="宋体" w:hAnsi="宋体" w:eastAsia="宋体" w:cs="宋体"/>
              </w:rPr>
            </w:pPr>
          </w:p>
        </w:tc>
        <w:tc>
          <w:tcPr>
            <w:tcW w:w="1448" w:type="dxa"/>
            <w:vAlign w:val="center"/>
          </w:tcPr>
          <w:p w14:paraId="6165BD9F">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3、体系认证（4分）</w:t>
            </w:r>
          </w:p>
        </w:tc>
        <w:tc>
          <w:tcPr>
            <w:tcW w:w="5933" w:type="dxa"/>
            <w:vAlign w:val="center"/>
          </w:tcPr>
          <w:p w14:paraId="25084FE0">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投标人具有有效的质量管理体系认证、环境管理体系认证、职业健康管理体系认证</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信息安全管理</w:t>
            </w:r>
            <w:r>
              <w:rPr>
                <w:rFonts w:hint="eastAsia" w:ascii="宋体" w:hAnsi="宋体" w:cs="宋体"/>
                <w:color w:val="000000" w:themeColor="text1"/>
                <w:lang w:eastAsia="zh-CN"/>
                <w14:textFill>
                  <w14:solidFill>
                    <w14:schemeClr w14:val="tx1"/>
                  </w14:solidFill>
                </w14:textFill>
              </w:rPr>
              <w:t>体系</w:t>
            </w:r>
            <w:r>
              <w:rPr>
                <w:rFonts w:hint="eastAsia" w:ascii="宋体" w:hAnsi="宋体" w:eastAsia="宋体" w:cs="宋体"/>
                <w:color w:val="000000" w:themeColor="text1"/>
                <w14:textFill>
                  <w14:solidFill>
                    <w14:schemeClr w14:val="tx1"/>
                  </w14:solidFill>
                </w14:textFill>
              </w:rPr>
              <w:t>认证</w:t>
            </w:r>
            <w:r>
              <w:rPr>
                <w:rFonts w:hint="eastAsia" w:ascii="宋体" w:hAnsi="宋体" w:cs="宋体"/>
                <w:color w:val="000000" w:themeColor="text1"/>
                <w:lang w:eastAsia="zh-CN"/>
                <w14:textFill>
                  <w14:solidFill>
                    <w14:schemeClr w14:val="tx1"/>
                  </w14:solidFill>
                </w14:textFill>
              </w:rPr>
              <w:t>的，每有一项</w:t>
            </w:r>
            <w:r>
              <w:rPr>
                <w:rFonts w:hint="eastAsia" w:ascii="宋体" w:hAnsi="宋体" w:eastAsia="宋体" w:cs="宋体"/>
                <w:color w:val="000000" w:themeColor="text1"/>
                <w14:textFill>
                  <w14:solidFill>
                    <w14:schemeClr w14:val="tx1"/>
                  </w14:solidFill>
                </w14:textFill>
              </w:rPr>
              <w:t>得1分，本项最高得4分。</w:t>
            </w:r>
          </w:p>
        </w:tc>
      </w:tr>
      <w:tr w14:paraId="5435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4" w:type="dxa"/>
            <w:vMerge w:val="continue"/>
            <w:vAlign w:val="center"/>
          </w:tcPr>
          <w:p w14:paraId="4F9CA1D3">
            <w:pPr>
              <w:spacing w:line="400" w:lineRule="exact"/>
              <w:jc w:val="left"/>
              <w:rPr>
                <w:rFonts w:hint="eastAsia" w:ascii="宋体" w:hAnsi="宋体" w:eastAsia="宋体" w:cs="宋体"/>
              </w:rPr>
            </w:pPr>
          </w:p>
        </w:tc>
        <w:tc>
          <w:tcPr>
            <w:tcW w:w="1062" w:type="dxa"/>
            <w:vMerge w:val="continue"/>
            <w:vAlign w:val="center"/>
          </w:tcPr>
          <w:p w14:paraId="652E56C9">
            <w:pPr>
              <w:spacing w:line="400" w:lineRule="exact"/>
              <w:jc w:val="left"/>
              <w:rPr>
                <w:rFonts w:hint="eastAsia" w:ascii="宋体" w:hAnsi="宋体" w:eastAsia="宋体" w:cs="宋体"/>
              </w:rPr>
            </w:pPr>
          </w:p>
        </w:tc>
        <w:tc>
          <w:tcPr>
            <w:tcW w:w="1448" w:type="dxa"/>
            <w:vAlign w:val="center"/>
          </w:tcPr>
          <w:p w14:paraId="2F8C0C7F">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4、项目管理团队配置</w:t>
            </w:r>
          </w:p>
          <w:p w14:paraId="122A7063">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分）</w:t>
            </w:r>
          </w:p>
        </w:tc>
        <w:tc>
          <w:tcPr>
            <w:tcW w:w="5933" w:type="dxa"/>
            <w:vAlign w:val="center"/>
          </w:tcPr>
          <w:p w14:paraId="56F6798A">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1.项目负责人具备城市规划高级工程师的得3分。</w:t>
            </w:r>
          </w:p>
          <w:p w14:paraId="56305389">
            <w:pPr>
              <w:spacing w:line="400" w:lineRule="exact"/>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项目团队除项目负责人外每</w:t>
            </w:r>
            <w:r>
              <w:rPr>
                <w:rFonts w:hint="eastAsia" w:ascii="宋体" w:hAnsi="宋体" w:cs="宋体"/>
                <w:color w:val="000000" w:themeColor="text1"/>
                <w:lang w:val="en-US" w:eastAsia="zh-CN"/>
                <w14:textFill>
                  <w14:solidFill>
                    <w14:schemeClr w14:val="tx1"/>
                  </w14:solidFill>
                </w14:textFill>
              </w:rPr>
              <w:t>增加一名高级</w:t>
            </w:r>
            <w:r>
              <w:rPr>
                <w:rFonts w:hint="eastAsia" w:ascii="宋体" w:hAnsi="宋体" w:eastAsia="宋体" w:cs="宋体"/>
                <w:color w:val="000000" w:themeColor="text1"/>
                <w14:textFill>
                  <w14:solidFill>
                    <w14:schemeClr w14:val="tx1"/>
                  </w14:solidFill>
                </w14:textFill>
              </w:rPr>
              <w:t>工程师</w:t>
            </w:r>
            <w:r>
              <w:rPr>
                <w:rFonts w:hint="eastAsia" w:ascii="宋体" w:hAnsi="宋体" w:cs="宋体"/>
                <w:color w:val="000000" w:themeColor="text1"/>
                <w:lang w:val="en-US" w:eastAsia="zh-CN"/>
                <w14:textFill>
                  <w14:solidFill>
                    <w14:schemeClr w14:val="tx1"/>
                  </w14:solidFill>
                </w14:textFill>
              </w:rPr>
              <w:t>或注册规划师</w:t>
            </w:r>
            <w:r>
              <w:rPr>
                <w:rFonts w:hint="eastAsia" w:ascii="宋体" w:hAnsi="宋体" w:eastAsia="宋体" w:cs="宋体"/>
                <w:color w:val="000000" w:themeColor="text1"/>
                <w14:textFill>
                  <w14:solidFill>
                    <w14:schemeClr w14:val="tx1"/>
                  </w14:solidFill>
                </w14:textFill>
              </w:rPr>
              <w:t>得</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分，最高得</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w:t>
            </w:r>
          </w:p>
          <w:p w14:paraId="73639E00">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注：以上人员应提供相应职称证的扫描件、</w:t>
            </w:r>
            <w:r>
              <w:rPr>
                <w:rFonts w:hint="eastAsia" w:ascii="宋体" w:hAnsi="宋体" w:cs="宋体"/>
                <w:color w:val="000000" w:themeColor="text1"/>
                <w:lang w:eastAsia="zh-CN"/>
                <w14:textFill>
                  <w14:solidFill>
                    <w14:schemeClr w14:val="tx1"/>
                  </w14:solidFill>
                </w14:textFill>
              </w:rPr>
              <w:t>投</w:t>
            </w:r>
            <w:r>
              <w:rPr>
                <w:rFonts w:hint="eastAsia" w:ascii="宋体" w:hAnsi="宋体" w:eastAsia="宋体" w:cs="宋体"/>
                <w:color w:val="000000" w:themeColor="text1"/>
                <w14:textFill>
                  <w14:solidFill>
                    <w14:schemeClr w14:val="tx1"/>
                  </w14:solidFill>
                </w14:textFill>
              </w:rPr>
              <w:t>标文件递交截止时间前6个月内连续3个月缴纳社保的证明文件。</w:t>
            </w:r>
          </w:p>
        </w:tc>
      </w:tr>
      <w:tr w14:paraId="06D0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4" w:type="dxa"/>
            <w:vMerge w:val="restart"/>
            <w:vAlign w:val="center"/>
          </w:tcPr>
          <w:p w14:paraId="353CEA81">
            <w:pPr>
              <w:spacing w:line="400" w:lineRule="exact"/>
              <w:jc w:val="left"/>
              <w:rPr>
                <w:rFonts w:hint="eastAsia" w:ascii="宋体" w:hAnsi="宋体" w:eastAsia="宋体" w:cs="宋体"/>
              </w:rPr>
            </w:pPr>
            <w:r>
              <w:rPr>
                <w:rFonts w:hint="eastAsia" w:ascii="宋体" w:hAnsi="宋体" w:eastAsia="宋体" w:cs="宋体"/>
              </w:rPr>
              <w:t>2.2.3</w:t>
            </w:r>
          </w:p>
          <w:p w14:paraId="0F11C270">
            <w:pPr>
              <w:spacing w:line="400" w:lineRule="exact"/>
              <w:jc w:val="left"/>
              <w:rPr>
                <w:rFonts w:hint="eastAsia" w:ascii="宋体" w:hAnsi="宋体" w:eastAsia="宋体" w:cs="宋体"/>
              </w:rPr>
            </w:pPr>
            <w:r>
              <w:rPr>
                <w:rFonts w:hint="eastAsia" w:ascii="宋体" w:hAnsi="宋体" w:eastAsia="宋体" w:cs="宋体"/>
              </w:rPr>
              <w:t>（3）</w:t>
            </w:r>
          </w:p>
        </w:tc>
        <w:tc>
          <w:tcPr>
            <w:tcW w:w="1062" w:type="dxa"/>
            <w:vMerge w:val="restart"/>
            <w:vAlign w:val="center"/>
          </w:tcPr>
          <w:p w14:paraId="5B52D5E1">
            <w:pPr>
              <w:spacing w:line="400" w:lineRule="exact"/>
              <w:jc w:val="left"/>
              <w:rPr>
                <w:rFonts w:hint="eastAsia" w:ascii="宋体" w:hAnsi="宋体" w:eastAsia="宋体" w:cs="宋体"/>
              </w:rPr>
            </w:pPr>
            <w:r>
              <w:rPr>
                <w:rFonts w:hint="eastAsia" w:ascii="宋体" w:hAnsi="宋体" w:eastAsia="宋体" w:cs="宋体"/>
              </w:rPr>
              <w:t>技术部分</w:t>
            </w:r>
            <w:r>
              <w:rPr>
                <w:rFonts w:hint="eastAsia" w:ascii="宋体" w:hAnsi="宋体" w:eastAsia="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分）</w:t>
            </w:r>
          </w:p>
        </w:tc>
        <w:tc>
          <w:tcPr>
            <w:tcW w:w="1448" w:type="dxa"/>
            <w:vAlign w:val="center"/>
          </w:tcPr>
          <w:p w14:paraId="43FF08BC">
            <w:pPr>
              <w:spacing w:line="400" w:lineRule="exact"/>
              <w:jc w:val="left"/>
              <w:rPr>
                <w:rFonts w:hint="eastAsia" w:ascii="宋体" w:hAnsi="宋体" w:eastAsia="宋体" w:cs="宋体"/>
              </w:rPr>
            </w:pPr>
            <w:r>
              <w:rPr>
                <w:rFonts w:hint="eastAsia" w:ascii="宋体" w:hAnsi="宋体" w:eastAsia="宋体" w:cs="宋体"/>
              </w:rPr>
              <w:t>1、项目</w:t>
            </w:r>
            <w:r>
              <w:rPr>
                <w:rFonts w:hint="eastAsia" w:ascii="宋体" w:hAnsi="宋体" w:cs="宋体"/>
                <w:lang w:eastAsia="zh-CN"/>
              </w:rPr>
              <w:t>理解程度</w:t>
            </w:r>
            <w:r>
              <w:rPr>
                <w:rFonts w:hint="eastAsia" w:ascii="宋体" w:hAnsi="宋体" w:eastAsia="宋体" w:cs="宋体"/>
              </w:rPr>
              <w:t>分析（</w:t>
            </w:r>
            <w:r>
              <w:rPr>
                <w:rFonts w:hint="eastAsia" w:ascii="宋体" w:hAnsi="宋体" w:cs="宋体"/>
                <w:lang w:val="en-US" w:eastAsia="zh-CN"/>
              </w:rPr>
              <w:t>9</w:t>
            </w:r>
            <w:r>
              <w:rPr>
                <w:rFonts w:hint="eastAsia" w:ascii="宋体" w:hAnsi="宋体" w:eastAsia="宋体" w:cs="宋体"/>
              </w:rPr>
              <w:t>分）</w:t>
            </w:r>
          </w:p>
        </w:tc>
        <w:tc>
          <w:tcPr>
            <w:tcW w:w="5933" w:type="dxa"/>
            <w:vAlign w:val="center"/>
          </w:tcPr>
          <w:p w14:paraId="70FA91AA">
            <w:pPr>
              <w:spacing w:line="400" w:lineRule="exact"/>
              <w:jc w:val="left"/>
              <w:rPr>
                <w:rFonts w:hint="eastAsia" w:ascii="宋体" w:hAnsi="宋体" w:eastAsia="宋体" w:cs="宋体"/>
              </w:rPr>
            </w:pPr>
            <w:r>
              <w:rPr>
                <w:rFonts w:hint="eastAsia" w:ascii="宋体" w:hAnsi="宋体" w:eastAsia="宋体" w:cs="宋体"/>
              </w:rPr>
              <w:t>项目编制的背景、目的、要求等分析全面</w:t>
            </w:r>
            <w:r>
              <w:rPr>
                <w:rFonts w:hint="eastAsia" w:ascii="宋体" w:hAnsi="宋体" w:cs="宋体"/>
                <w:lang w:eastAsia="zh-CN"/>
              </w:rPr>
              <w:t>详</w:t>
            </w:r>
            <w:r>
              <w:rPr>
                <w:rFonts w:hint="eastAsia" w:ascii="宋体" w:hAnsi="宋体" w:eastAsia="宋体" w:cs="宋体"/>
              </w:rPr>
              <w:t>实、理解透彻得</w:t>
            </w:r>
            <w:r>
              <w:rPr>
                <w:rFonts w:hint="eastAsia" w:ascii="宋体" w:hAnsi="宋体" w:cs="宋体"/>
                <w:lang w:val="en-US" w:eastAsia="zh-CN"/>
              </w:rPr>
              <w:t>9</w:t>
            </w:r>
            <w:r>
              <w:rPr>
                <w:rFonts w:hint="eastAsia" w:ascii="宋体" w:hAnsi="宋体" w:eastAsia="宋体" w:cs="宋体"/>
              </w:rPr>
              <w:t>分；内容较全面、透彻的得</w:t>
            </w:r>
            <w:r>
              <w:rPr>
                <w:rFonts w:hint="eastAsia" w:ascii="宋体" w:hAnsi="宋体" w:cs="宋体"/>
                <w:lang w:val="en-US" w:eastAsia="zh-CN"/>
              </w:rPr>
              <w:t>5</w:t>
            </w:r>
            <w:r>
              <w:rPr>
                <w:rFonts w:hint="eastAsia" w:ascii="宋体" w:hAnsi="宋体" w:eastAsia="宋体" w:cs="宋体"/>
              </w:rPr>
              <w:t>分；内容基本全面、透彻的得</w:t>
            </w:r>
            <w:r>
              <w:rPr>
                <w:rFonts w:hint="eastAsia" w:ascii="宋体" w:hAnsi="宋体" w:cs="宋体"/>
                <w:lang w:val="en-US" w:eastAsia="zh-CN"/>
              </w:rPr>
              <w:t>3</w:t>
            </w:r>
            <w:r>
              <w:rPr>
                <w:rFonts w:hint="eastAsia" w:ascii="宋体" w:hAnsi="宋体" w:eastAsia="宋体" w:cs="宋体"/>
              </w:rPr>
              <w:t>分，缺项或者不合理不得分。</w:t>
            </w:r>
          </w:p>
        </w:tc>
      </w:tr>
      <w:tr w14:paraId="5414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54" w:type="dxa"/>
            <w:vMerge w:val="continue"/>
            <w:vAlign w:val="center"/>
          </w:tcPr>
          <w:p w14:paraId="30F7AFE2">
            <w:pPr>
              <w:spacing w:line="400" w:lineRule="exact"/>
              <w:jc w:val="left"/>
              <w:rPr>
                <w:rFonts w:hint="eastAsia" w:ascii="宋体" w:hAnsi="宋体" w:eastAsia="宋体" w:cs="宋体"/>
              </w:rPr>
            </w:pPr>
          </w:p>
        </w:tc>
        <w:tc>
          <w:tcPr>
            <w:tcW w:w="1062" w:type="dxa"/>
            <w:vMerge w:val="continue"/>
            <w:vAlign w:val="center"/>
          </w:tcPr>
          <w:p w14:paraId="47E6DB1C">
            <w:pPr>
              <w:spacing w:line="400" w:lineRule="exact"/>
              <w:jc w:val="left"/>
              <w:rPr>
                <w:rFonts w:hint="eastAsia" w:ascii="宋体" w:hAnsi="宋体" w:eastAsia="宋体" w:cs="宋体"/>
              </w:rPr>
            </w:pPr>
          </w:p>
        </w:tc>
        <w:tc>
          <w:tcPr>
            <w:tcW w:w="1448" w:type="dxa"/>
            <w:vAlign w:val="center"/>
          </w:tcPr>
          <w:p w14:paraId="5D94B040">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2、项目编制思路及项目编制建议（</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分）</w:t>
            </w:r>
          </w:p>
        </w:tc>
        <w:tc>
          <w:tcPr>
            <w:tcW w:w="5933" w:type="dxa"/>
            <w:vAlign w:val="center"/>
          </w:tcPr>
          <w:p w14:paraId="4B90CEE8">
            <w:pPr>
              <w:spacing w:line="400" w:lineRule="exact"/>
              <w:jc w:val="left"/>
              <w:rPr>
                <w:rFonts w:hint="eastAsia" w:ascii="宋体" w:hAnsi="宋体" w:eastAsia="宋体" w:cs="宋体"/>
                <w:lang w:eastAsia="zh-CN"/>
              </w:rPr>
            </w:pPr>
            <w:r>
              <w:rPr>
                <w:rFonts w:hint="eastAsia" w:ascii="宋体" w:hAnsi="宋体" w:eastAsia="宋体" w:cs="宋体"/>
                <w:lang w:val="zh-CN"/>
              </w:rPr>
              <w:t xml:space="preserve">针对本项目编制思路清晰，并提出合理的项目编制建议的得 </w:t>
            </w:r>
            <w:r>
              <w:rPr>
                <w:rFonts w:hint="eastAsia" w:ascii="宋体" w:hAnsi="宋体" w:cs="宋体"/>
                <w:lang w:val="en-US" w:eastAsia="zh-CN"/>
              </w:rPr>
              <w:t>9</w:t>
            </w:r>
            <w:r>
              <w:rPr>
                <w:rFonts w:hint="eastAsia" w:ascii="宋体" w:hAnsi="宋体" w:eastAsia="宋体" w:cs="宋体"/>
                <w:lang w:val="zh-CN"/>
              </w:rPr>
              <w:t xml:space="preserve">分；提供本项目编制思路、提出较合理的编制建议的得 </w:t>
            </w:r>
            <w:r>
              <w:rPr>
                <w:rFonts w:hint="eastAsia" w:ascii="宋体" w:hAnsi="宋体" w:cs="宋体"/>
                <w:lang w:val="en-US" w:eastAsia="zh-CN"/>
              </w:rPr>
              <w:t>5</w:t>
            </w:r>
            <w:r>
              <w:rPr>
                <w:rFonts w:hint="eastAsia" w:ascii="宋体" w:hAnsi="宋体" w:eastAsia="宋体" w:cs="宋体"/>
                <w:lang w:val="zh-CN"/>
              </w:rPr>
              <w:t>分；提供本项目基本编制思路、提出基本合理的编制建议的得</w:t>
            </w:r>
            <w:r>
              <w:rPr>
                <w:rFonts w:hint="eastAsia" w:ascii="宋体" w:hAnsi="宋体" w:cs="宋体"/>
                <w:lang w:val="en-US" w:eastAsia="zh-CN"/>
              </w:rPr>
              <w:t>3</w:t>
            </w:r>
            <w:r>
              <w:rPr>
                <w:rFonts w:hint="eastAsia" w:ascii="宋体" w:hAnsi="宋体" w:eastAsia="宋体" w:cs="宋体"/>
                <w:lang w:val="zh-CN"/>
              </w:rPr>
              <w:t>分，缺项或者不合理不得分</w:t>
            </w:r>
            <w:r>
              <w:rPr>
                <w:rFonts w:hint="eastAsia" w:ascii="宋体" w:hAnsi="宋体" w:eastAsia="宋体" w:cs="宋体"/>
                <w:lang w:val="zh-CN" w:eastAsia="zh-CN"/>
              </w:rPr>
              <w:t>。</w:t>
            </w:r>
          </w:p>
        </w:tc>
      </w:tr>
      <w:tr w14:paraId="325B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4" w:type="dxa"/>
            <w:vMerge w:val="continue"/>
            <w:vAlign w:val="center"/>
          </w:tcPr>
          <w:p w14:paraId="1A9661E7">
            <w:pPr>
              <w:spacing w:line="400" w:lineRule="exact"/>
              <w:jc w:val="left"/>
              <w:rPr>
                <w:rFonts w:hint="eastAsia" w:ascii="宋体" w:hAnsi="宋体" w:eastAsia="宋体" w:cs="宋体"/>
              </w:rPr>
            </w:pPr>
          </w:p>
        </w:tc>
        <w:tc>
          <w:tcPr>
            <w:tcW w:w="1062" w:type="dxa"/>
            <w:vMerge w:val="continue"/>
            <w:vAlign w:val="center"/>
          </w:tcPr>
          <w:p w14:paraId="316672D0">
            <w:pPr>
              <w:spacing w:line="400" w:lineRule="exact"/>
              <w:jc w:val="left"/>
              <w:rPr>
                <w:rFonts w:hint="eastAsia" w:ascii="宋体" w:hAnsi="宋体" w:eastAsia="宋体" w:cs="宋体"/>
              </w:rPr>
            </w:pPr>
          </w:p>
        </w:tc>
        <w:tc>
          <w:tcPr>
            <w:tcW w:w="1448" w:type="dxa"/>
            <w:vAlign w:val="center"/>
          </w:tcPr>
          <w:p w14:paraId="2A7B56FF">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项目重点、难点分析及应对措施（</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val="en-US" w:eastAsia="zh-CN"/>
                <w14:textFill>
                  <w14:solidFill>
                    <w14:schemeClr w14:val="tx1"/>
                  </w14:solidFill>
                </w14:textFill>
              </w:rPr>
              <w:t>分）</w:t>
            </w:r>
          </w:p>
        </w:tc>
        <w:tc>
          <w:tcPr>
            <w:tcW w:w="5933" w:type="dxa"/>
            <w:vAlign w:val="center"/>
          </w:tcPr>
          <w:p w14:paraId="6375475B">
            <w:pPr>
              <w:spacing w:line="400" w:lineRule="exact"/>
              <w:jc w:val="left"/>
              <w:rPr>
                <w:rFonts w:hint="eastAsia" w:ascii="宋体" w:hAnsi="宋体" w:eastAsia="宋体" w:cs="宋体"/>
              </w:rPr>
            </w:pPr>
            <w:r>
              <w:rPr>
                <w:rFonts w:hint="eastAsia" w:ascii="宋体" w:hAnsi="宋体" w:eastAsia="宋体" w:cs="宋体"/>
                <w:lang w:val="zh-CN"/>
              </w:rPr>
              <w:t>对项目信息了解全面、透彻，提出的项目重点和难点中有针对性并作独立分析，应对措施优秀得</w:t>
            </w:r>
            <w:r>
              <w:rPr>
                <w:rFonts w:hint="eastAsia" w:ascii="宋体" w:hAnsi="宋体" w:cs="宋体"/>
                <w:lang w:val="en-US" w:eastAsia="zh-CN"/>
              </w:rPr>
              <w:t>9</w:t>
            </w:r>
            <w:r>
              <w:rPr>
                <w:rFonts w:hint="eastAsia" w:ascii="宋体" w:hAnsi="宋体" w:eastAsia="宋体" w:cs="宋体"/>
                <w:lang w:val="zh-CN"/>
              </w:rPr>
              <w:t>分；对项目信息了解基本全面，提出的项目重点和难点中有针对性，应对措施合理得</w:t>
            </w:r>
            <w:r>
              <w:rPr>
                <w:rFonts w:hint="eastAsia" w:ascii="宋体" w:hAnsi="宋体" w:cs="宋体"/>
                <w:lang w:val="en-US" w:eastAsia="zh-CN"/>
              </w:rPr>
              <w:t>5</w:t>
            </w:r>
            <w:r>
              <w:rPr>
                <w:rFonts w:hint="eastAsia" w:ascii="宋体" w:hAnsi="宋体" w:eastAsia="宋体" w:cs="宋体"/>
                <w:lang w:val="zh-CN"/>
              </w:rPr>
              <w:t>分；对项目信息了解一般，对项目的重点和难点作出分析，应对措施一般得</w:t>
            </w:r>
            <w:r>
              <w:rPr>
                <w:rFonts w:hint="eastAsia" w:ascii="宋体" w:hAnsi="宋体" w:cs="宋体"/>
                <w:lang w:val="en-US" w:eastAsia="zh-CN"/>
              </w:rPr>
              <w:t>3</w:t>
            </w:r>
            <w:r>
              <w:rPr>
                <w:rFonts w:hint="eastAsia" w:ascii="宋体" w:hAnsi="宋体" w:eastAsia="宋体" w:cs="宋体"/>
                <w:lang w:val="zh-CN"/>
              </w:rPr>
              <w:t>分，缺项或者不合理不得分。</w:t>
            </w:r>
          </w:p>
        </w:tc>
      </w:tr>
      <w:tr w14:paraId="3603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4" w:type="dxa"/>
            <w:vMerge w:val="continue"/>
            <w:vAlign w:val="center"/>
          </w:tcPr>
          <w:p w14:paraId="72AD6286">
            <w:pPr>
              <w:spacing w:line="400" w:lineRule="exact"/>
              <w:jc w:val="left"/>
              <w:rPr>
                <w:rFonts w:hint="eastAsia" w:ascii="宋体" w:hAnsi="宋体" w:eastAsia="宋体" w:cs="宋体"/>
              </w:rPr>
            </w:pPr>
          </w:p>
        </w:tc>
        <w:tc>
          <w:tcPr>
            <w:tcW w:w="1062" w:type="dxa"/>
            <w:vMerge w:val="continue"/>
            <w:vAlign w:val="center"/>
          </w:tcPr>
          <w:p w14:paraId="3106832B">
            <w:pPr>
              <w:spacing w:line="400" w:lineRule="exact"/>
              <w:jc w:val="left"/>
              <w:rPr>
                <w:rFonts w:hint="eastAsia" w:ascii="宋体" w:hAnsi="宋体" w:eastAsia="宋体" w:cs="宋体"/>
              </w:rPr>
            </w:pPr>
          </w:p>
        </w:tc>
        <w:tc>
          <w:tcPr>
            <w:tcW w:w="1448" w:type="dxa"/>
            <w:vAlign w:val="center"/>
          </w:tcPr>
          <w:p w14:paraId="6EF0AB98">
            <w:pPr>
              <w:spacing w:line="400" w:lineRule="exact"/>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成果质量保证措施</w:t>
            </w:r>
          </w:p>
          <w:p w14:paraId="588542B3">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分）</w:t>
            </w:r>
          </w:p>
        </w:tc>
        <w:tc>
          <w:tcPr>
            <w:tcW w:w="5933" w:type="dxa"/>
            <w:vAlign w:val="center"/>
          </w:tcPr>
          <w:p w14:paraId="3F21673B">
            <w:pPr>
              <w:spacing w:line="400" w:lineRule="exact"/>
              <w:jc w:val="left"/>
              <w:rPr>
                <w:rFonts w:hint="eastAsia" w:ascii="宋体" w:hAnsi="宋体" w:eastAsia="宋体" w:cs="宋体"/>
              </w:rPr>
            </w:pPr>
            <w:r>
              <w:rPr>
                <w:rFonts w:hint="eastAsia" w:ascii="宋体" w:hAnsi="宋体" w:eastAsia="宋体" w:cs="宋体"/>
              </w:rPr>
              <w:t>具有完善、可行的成果质量保证措施，措施安排优秀的得</w:t>
            </w:r>
            <w:r>
              <w:rPr>
                <w:rFonts w:hint="eastAsia" w:ascii="宋体" w:hAnsi="宋体" w:cs="宋体"/>
                <w:lang w:val="en-US" w:eastAsia="zh-CN"/>
              </w:rPr>
              <w:t>9</w:t>
            </w:r>
            <w:r>
              <w:rPr>
                <w:rFonts w:hint="eastAsia" w:ascii="宋体" w:hAnsi="宋体" w:eastAsia="宋体" w:cs="宋体"/>
              </w:rPr>
              <w:t>分；措施安排合理的得</w:t>
            </w:r>
            <w:r>
              <w:rPr>
                <w:rFonts w:hint="eastAsia" w:ascii="宋体" w:hAnsi="宋体" w:cs="宋体"/>
                <w:lang w:val="en-US" w:eastAsia="zh-CN"/>
              </w:rPr>
              <w:t>5</w:t>
            </w:r>
            <w:r>
              <w:rPr>
                <w:rFonts w:hint="eastAsia" w:ascii="宋体" w:hAnsi="宋体" w:eastAsia="宋体" w:cs="宋体"/>
              </w:rPr>
              <w:t>分；措施安排一般的得</w:t>
            </w:r>
            <w:r>
              <w:rPr>
                <w:rFonts w:hint="eastAsia" w:ascii="宋体" w:hAnsi="宋体" w:cs="宋体"/>
                <w:lang w:val="en-US" w:eastAsia="zh-CN"/>
              </w:rPr>
              <w:t>3</w:t>
            </w:r>
            <w:r>
              <w:rPr>
                <w:rFonts w:hint="eastAsia" w:ascii="宋体" w:hAnsi="宋体" w:eastAsia="宋体" w:cs="宋体"/>
              </w:rPr>
              <w:t>分，缺项或者不合理不得分。</w:t>
            </w:r>
          </w:p>
        </w:tc>
      </w:tr>
      <w:tr w14:paraId="2DA8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4" w:type="dxa"/>
            <w:vMerge w:val="continue"/>
            <w:vAlign w:val="center"/>
          </w:tcPr>
          <w:p w14:paraId="2D3A37E0">
            <w:pPr>
              <w:spacing w:line="400" w:lineRule="exact"/>
              <w:jc w:val="left"/>
              <w:rPr>
                <w:rFonts w:hint="eastAsia" w:ascii="宋体" w:hAnsi="宋体" w:eastAsia="宋体" w:cs="宋体"/>
              </w:rPr>
            </w:pPr>
          </w:p>
        </w:tc>
        <w:tc>
          <w:tcPr>
            <w:tcW w:w="1062" w:type="dxa"/>
            <w:vMerge w:val="continue"/>
            <w:vAlign w:val="center"/>
          </w:tcPr>
          <w:p w14:paraId="397FA73E">
            <w:pPr>
              <w:spacing w:line="400" w:lineRule="exact"/>
              <w:jc w:val="left"/>
              <w:rPr>
                <w:rFonts w:hint="eastAsia" w:ascii="宋体" w:hAnsi="宋体" w:eastAsia="宋体" w:cs="宋体"/>
              </w:rPr>
            </w:pPr>
          </w:p>
        </w:tc>
        <w:tc>
          <w:tcPr>
            <w:tcW w:w="1448" w:type="dxa"/>
            <w:vAlign w:val="center"/>
          </w:tcPr>
          <w:p w14:paraId="7E5C0544">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5、项目进度计划及保障措施</w:t>
            </w:r>
          </w:p>
          <w:p w14:paraId="55D174B3">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分）</w:t>
            </w:r>
          </w:p>
        </w:tc>
        <w:tc>
          <w:tcPr>
            <w:tcW w:w="5933" w:type="dxa"/>
            <w:vAlign w:val="center"/>
          </w:tcPr>
          <w:p w14:paraId="3FEA5A91">
            <w:pPr>
              <w:spacing w:line="400" w:lineRule="exact"/>
              <w:jc w:val="left"/>
              <w:rPr>
                <w:rFonts w:hint="eastAsia" w:ascii="宋体" w:hAnsi="宋体" w:eastAsia="宋体" w:cs="宋体"/>
              </w:rPr>
            </w:pPr>
            <w:r>
              <w:rPr>
                <w:rFonts w:hint="eastAsia" w:ascii="宋体" w:hAnsi="宋体" w:eastAsia="宋体" w:cs="宋体"/>
                <w:lang w:val="zh-CN"/>
              </w:rPr>
              <w:t>项目进度计划及保障措施优秀的得</w:t>
            </w:r>
            <w:r>
              <w:rPr>
                <w:rFonts w:hint="eastAsia" w:ascii="宋体" w:hAnsi="宋体" w:cs="宋体"/>
                <w:lang w:val="en-US" w:eastAsia="zh-CN"/>
              </w:rPr>
              <w:t>9</w:t>
            </w:r>
            <w:r>
              <w:rPr>
                <w:rFonts w:hint="eastAsia" w:ascii="宋体" w:hAnsi="宋体" w:eastAsia="宋体" w:cs="宋体"/>
                <w:lang w:val="zh-CN"/>
              </w:rPr>
              <w:t>分；项目进度计划及保障措施合理的得</w:t>
            </w:r>
            <w:r>
              <w:rPr>
                <w:rFonts w:hint="eastAsia" w:ascii="宋体" w:hAnsi="宋体" w:cs="宋体"/>
                <w:lang w:val="en-US" w:eastAsia="zh-CN"/>
              </w:rPr>
              <w:t>5</w:t>
            </w:r>
            <w:r>
              <w:rPr>
                <w:rFonts w:hint="eastAsia" w:ascii="宋体" w:hAnsi="宋体" w:eastAsia="宋体" w:cs="宋体"/>
                <w:lang w:val="zh-CN"/>
              </w:rPr>
              <w:t>分；项目进度计划及保障措施一般的得</w:t>
            </w:r>
            <w:r>
              <w:rPr>
                <w:rFonts w:hint="eastAsia" w:ascii="宋体" w:hAnsi="宋体" w:cs="宋体"/>
                <w:lang w:val="en-US" w:eastAsia="zh-CN"/>
              </w:rPr>
              <w:t>3</w:t>
            </w:r>
            <w:r>
              <w:rPr>
                <w:rFonts w:hint="eastAsia" w:ascii="宋体" w:hAnsi="宋体" w:eastAsia="宋体" w:cs="宋体"/>
                <w:lang w:val="zh-CN"/>
              </w:rPr>
              <w:t>分，缺项或者不合理不得分。</w:t>
            </w:r>
          </w:p>
        </w:tc>
      </w:tr>
      <w:tr w14:paraId="3AFC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4" w:type="dxa"/>
            <w:vMerge w:val="continue"/>
            <w:vAlign w:val="center"/>
          </w:tcPr>
          <w:p w14:paraId="79D7352C">
            <w:pPr>
              <w:spacing w:line="400" w:lineRule="exact"/>
              <w:jc w:val="left"/>
              <w:rPr>
                <w:rFonts w:hint="eastAsia" w:ascii="宋体" w:hAnsi="宋体" w:eastAsia="宋体" w:cs="宋体"/>
              </w:rPr>
            </w:pPr>
          </w:p>
        </w:tc>
        <w:tc>
          <w:tcPr>
            <w:tcW w:w="1062" w:type="dxa"/>
            <w:vMerge w:val="continue"/>
            <w:vAlign w:val="center"/>
          </w:tcPr>
          <w:p w14:paraId="4CFE34DB">
            <w:pPr>
              <w:spacing w:line="400" w:lineRule="exact"/>
              <w:jc w:val="left"/>
              <w:rPr>
                <w:rFonts w:hint="eastAsia" w:ascii="宋体" w:hAnsi="宋体" w:eastAsia="宋体" w:cs="宋体"/>
              </w:rPr>
            </w:pPr>
          </w:p>
        </w:tc>
        <w:tc>
          <w:tcPr>
            <w:tcW w:w="1448" w:type="dxa"/>
            <w:vAlign w:val="center"/>
          </w:tcPr>
          <w:p w14:paraId="43C2F3A9">
            <w:pPr>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lang w:val="zh-CN"/>
                <w14:textFill>
                  <w14:solidFill>
                    <w14:schemeClr w14:val="tx1"/>
                  </w14:solidFill>
                </w14:textFill>
              </w:rPr>
              <w:t>服务</w:t>
            </w:r>
            <w:r>
              <w:rPr>
                <w:rFonts w:hint="eastAsia" w:ascii="宋体" w:hAnsi="宋体" w:cs="宋体"/>
                <w:color w:val="000000" w:themeColor="text1"/>
                <w:lang w:val="zh-CN"/>
                <w14:textFill>
                  <w14:solidFill>
                    <w14:schemeClr w14:val="tx1"/>
                  </w14:solidFill>
                </w14:textFill>
              </w:rPr>
              <w:t>承诺</w:t>
            </w:r>
            <w:r>
              <w:rPr>
                <w:rFonts w:hint="eastAsia" w:ascii="宋体" w:hAnsi="宋体" w:eastAsia="宋体" w:cs="宋体"/>
                <w:color w:val="000000" w:themeColor="text1"/>
                <w:lang w:val="zh-CN"/>
                <w14:textFill>
                  <w14:solidFill>
                    <w14:schemeClr w14:val="tx1"/>
                  </w14:solidFill>
                </w14:textFill>
              </w:rPr>
              <w:t>方案</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分）</w:t>
            </w:r>
          </w:p>
        </w:tc>
        <w:tc>
          <w:tcPr>
            <w:tcW w:w="5933" w:type="dxa"/>
            <w:vAlign w:val="center"/>
          </w:tcPr>
          <w:p w14:paraId="3A2D6008">
            <w:pPr>
              <w:spacing w:line="400" w:lineRule="exact"/>
              <w:jc w:val="left"/>
              <w:rPr>
                <w:rFonts w:hint="eastAsia" w:ascii="宋体" w:hAnsi="宋体" w:eastAsia="宋体" w:cs="宋体"/>
              </w:rPr>
            </w:pPr>
            <w:r>
              <w:rPr>
                <w:rFonts w:hint="eastAsia" w:ascii="宋体" w:hAnsi="宋体" w:eastAsia="宋体" w:cs="宋体"/>
                <w:lang w:val="zh-CN"/>
              </w:rPr>
              <w:t>服务方案详细、具体、合理。能够完全满足需求，并且方案详尽，</w:t>
            </w:r>
            <w:r>
              <w:rPr>
                <w:rFonts w:hint="eastAsia" w:ascii="宋体" w:hAnsi="宋体" w:cs="宋体"/>
                <w:lang w:val="zh-CN"/>
              </w:rPr>
              <w:t>有针对本项目的实质性承诺，</w:t>
            </w:r>
            <w:r>
              <w:rPr>
                <w:rFonts w:hint="eastAsia" w:ascii="宋体" w:hAnsi="宋体" w:eastAsia="宋体" w:cs="宋体"/>
                <w:lang w:val="zh-CN"/>
              </w:rPr>
              <w:t>得</w:t>
            </w:r>
            <w:r>
              <w:rPr>
                <w:rFonts w:hint="eastAsia" w:ascii="宋体" w:hAnsi="宋体" w:cs="宋体"/>
                <w:lang w:val="en-US" w:eastAsia="zh-CN"/>
              </w:rPr>
              <w:t>9</w:t>
            </w:r>
            <w:r>
              <w:rPr>
                <w:rFonts w:hint="eastAsia" w:ascii="宋体" w:hAnsi="宋体" w:eastAsia="宋体" w:cs="宋体"/>
                <w:lang w:val="zh-CN"/>
              </w:rPr>
              <w:t>分；基本满足需求，方案较详尽的得</w:t>
            </w:r>
            <w:r>
              <w:rPr>
                <w:rFonts w:hint="eastAsia" w:ascii="宋体" w:hAnsi="宋体" w:cs="宋体"/>
                <w:lang w:val="en-US" w:eastAsia="zh-CN"/>
              </w:rPr>
              <w:t>5</w:t>
            </w:r>
            <w:r>
              <w:rPr>
                <w:rFonts w:hint="eastAsia" w:ascii="宋体" w:hAnsi="宋体" w:eastAsia="宋体" w:cs="宋体"/>
                <w:lang w:val="zh-CN"/>
              </w:rPr>
              <w:t>分；方案基本详尽的得</w:t>
            </w:r>
            <w:r>
              <w:rPr>
                <w:rFonts w:hint="eastAsia" w:ascii="宋体" w:hAnsi="宋体" w:cs="宋体"/>
                <w:lang w:val="en-US" w:eastAsia="zh-CN"/>
              </w:rPr>
              <w:t>3</w:t>
            </w:r>
            <w:r>
              <w:rPr>
                <w:rFonts w:hint="eastAsia" w:ascii="宋体" w:hAnsi="宋体" w:eastAsia="宋体" w:cs="宋体"/>
                <w:lang w:val="zh-CN"/>
              </w:rPr>
              <w:t>分；缺项或者不合理不得分。</w:t>
            </w:r>
          </w:p>
        </w:tc>
      </w:tr>
    </w:tbl>
    <w:p w14:paraId="31374823">
      <w:pPr>
        <w:pStyle w:val="10"/>
        <w:ind w:firstLine="480"/>
      </w:pPr>
    </w:p>
    <w:p w14:paraId="178F5EFA">
      <w:pPr>
        <w:numPr>
          <w:ilvl w:val="0"/>
          <w:numId w:val="0"/>
        </w:numPr>
        <w:tabs>
          <w:tab w:val="left" w:pos="170"/>
          <w:tab w:val="left" w:pos="303"/>
          <w:tab w:val="left" w:pos="420"/>
        </w:tabs>
        <w:adjustRightInd w:val="0"/>
        <w:snapToGrid w:val="0"/>
        <w:spacing w:line="560" w:lineRule="exact"/>
        <w:ind w:left="562" w:leftChars="0"/>
        <w:outlineLvl w:val="1"/>
        <w:rPr>
          <w:rFonts w:hint="eastAsia" w:ascii="宋体" w:hAnsi="宋体" w:cs="仿宋_GB2312"/>
          <w:b/>
          <w:sz w:val="28"/>
          <w:szCs w:val="28"/>
          <w:lang w:val="en-US" w:eastAsia="zh-CN"/>
        </w:rPr>
      </w:pPr>
      <w:bookmarkStart w:id="268" w:name="_Toc465502580"/>
      <w:bookmarkStart w:id="269" w:name="_Toc13195"/>
      <w:bookmarkStart w:id="270" w:name="_Toc454147539"/>
      <w:bookmarkStart w:id="271" w:name="_Toc15449"/>
      <w:bookmarkStart w:id="272" w:name="_Toc466017208"/>
      <w:bookmarkStart w:id="273" w:name="_Toc7951"/>
      <w:bookmarkStart w:id="274" w:name="_Toc161584021"/>
      <w:bookmarkStart w:id="275" w:name="_Toc161588345"/>
      <w:bookmarkStart w:id="276" w:name="_Toc465502579"/>
      <w:bookmarkStart w:id="277" w:name="_Toc19403"/>
      <w:bookmarkStart w:id="278" w:name="_Toc161588344"/>
      <w:bookmarkStart w:id="279" w:name="_Toc21064"/>
      <w:bookmarkStart w:id="280" w:name="_Toc466017207"/>
      <w:bookmarkStart w:id="281" w:name="_Toc454147538"/>
      <w:bookmarkStart w:id="282" w:name="_Toc161584020"/>
      <w:bookmarkStart w:id="283" w:name="_Toc6843"/>
    </w:p>
    <w:p w14:paraId="3462CA3F">
      <w:pPr>
        <w:numPr>
          <w:ilvl w:val="0"/>
          <w:numId w:val="0"/>
        </w:numPr>
        <w:tabs>
          <w:tab w:val="left" w:pos="170"/>
          <w:tab w:val="left" w:pos="303"/>
          <w:tab w:val="left" w:pos="420"/>
        </w:tabs>
        <w:adjustRightInd w:val="0"/>
        <w:snapToGrid w:val="0"/>
        <w:spacing w:line="560" w:lineRule="exact"/>
        <w:ind w:left="562" w:leftChars="0"/>
        <w:outlineLvl w:val="1"/>
        <w:rPr>
          <w:rFonts w:hint="eastAsia" w:ascii="宋体" w:hAnsi="宋体" w:cs="仿宋_GB2312"/>
          <w:b/>
          <w:sz w:val="28"/>
          <w:szCs w:val="28"/>
        </w:rPr>
      </w:pPr>
      <w:r>
        <w:rPr>
          <w:rFonts w:hint="eastAsia" w:ascii="宋体" w:hAnsi="宋体" w:cs="仿宋_GB2312"/>
          <w:b/>
          <w:sz w:val="28"/>
          <w:szCs w:val="28"/>
          <w:lang w:val="en-US" w:eastAsia="zh-CN"/>
        </w:rPr>
        <w:t>1.</w:t>
      </w:r>
      <w:r>
        <w:rPr>
          <w:rFonts w:hint="eastAsia" w:ascii="宋体" w:hAnsi="宋体" w:cs="仿宋_GB2312"/>
          <w:b/>
          <w:sz w:val="28"/>
          <w:szCs w:val="28"/>
        </w:rPr>
        <w:t>评审标准</w:t>
      </w:r>
      <w:bookmarkEnd w:id="268"/>
      <w:bookmarkEnd w:id="269"/>
      <w:bookmarkEnd w:id="270"/>
      <w:bookmarkEnd w:id="271"/>
      <w:bookmarkEnd w:id="272"/>
      <w:bookmarkEnd w:id="273"/>
      <w:bookmarkEnd w:id="274"/>
      <w:bookmarkEnd w:id="275"/>
    </w:p>
    <w:p w14:paraId="4CF5993E">
      <w:pPr>
        <w:tabs>
          <w:tab w:val="left" w:pos="170"/>
          <w:tab w:val="left" w:pos="303"/>
          <w:tab w:val="left" w:pos="420"/>
        </w:tabs>
        <w:adjustRightInd w:val="0"/>
        <w:snapToGrid w:val="0"/>
        <w:spacing w:line="560" w:lineRule="exact"/>
        <w:ind w:firstLine="562"/>
        <w:outlineLvl w:val="1"/>
        <w:rPr>
          <w:rFonts w:hint="eastAsia" w:ascii="宋体" w:hAnsi="宋体" w:eastAsia="宋体" w:cs="宋体"/>
          <w:b/>
          <w:sz w:val="28"/>
          <w:szCs w:val="28"/>
        </w:rPr>
      </w:pPr>
      <w:r>
        <w:rPr>
          <w:rFonts w:hint="eastAsia" w:ascii="宋体" w:hAnsi="宋体" w:eastAsia="宋体" w:cs="宋体"/>
          <w:b/>
          <w:sz w:val="28"/>
          <w:szCs w:val="28"/>
        </w:rPr>
        <w:t>评标准则和评标方法</w:t>
      </w:r>
      <w:bookmarkEnd w:id="276"/>
      <w:bookmarkEnd w:id="277"/>
      <w:bookmarkEnd w:id="278"/>
      <w:bookmarkEnd w:id="279"/>
      <w:bookmarkEnd w:id="280"/>
      <w:bookmarkEnd w:id="281"/>
      <w:bookmarkEnd w:id="282"/>
      <w:bookmarkEnd w:id="283"/>
    </w:p>
    <w:p w14:paraId="0504CEDF">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1.1 评标过程将遵循“公平、公正、科学、择优”的原则进行。</w:t>
      </w:r>
    </w:p>
    <w:p w14:paraId="2480F158">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1.2 评标将严格按照招标文件的要求和条件进行。</w:t>
      </w:r>
    </w:p>
    <w:p w14:paraId="01B77685">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1.3 本次评标采用综合评分法。</w:t>
      </w:r>
    </w:p>
    <w:p w14:paraId="764A6C9C">
      <w:pPr>
        <w:numPr>
          <w:ilvl w:val="0"/>
          <w:numId w:val="0"/>
        </w:numPr>
        <w:tabs>
          <w:tab w:val="left" w:pos="170"/>
          <w:tab w:val="left" w:pos="303"/>
          <w:tab w:val="left" w:pos="420"/>
        </w:tabs>
        <w:adjustRightInd w:val="0"/>
        <w:snapToGrid w:val="0"/>
        <w:spacing w:line="560" w:lineRule="exact"/>
        <w:ind w:left="562" w:leftChars="0"/>
        <w:outlineLvl w:val="1"/>
        <w:rPr>
          <w:rFonts w:hint="eastAsia" w:ascii="宋体" w:hAnsi="宋体" w:eastAsia="宋体" w:cs="宋体"/>
          <w:b/>
          <w:sz w:val="28"/>
          <w:szCs w:val="28"/>
        </w:rPr>
      </w:pPr>
      <w:bookmarkStart w:id="284" w:name="_Toc19609"/>
      <w:bookmarkStart w:id="285" w:name="_Toc161588346"/>
      <w:bookmarkStart w:id="286" w:name="_Toc161584022"/>
      <w:bookmarkStart w:id="287" w:name="_Toc11065"/>
      <w:r>
        <w:rPr>
          <w:rFonts w:hint="eastAsia" w:ascii="宋体" w:hAnsi="宋体" w:cs="宋体"/>
          <w:b/>
          <w:sz w:val="28"/>
          <w:szCs w:val="28"/>
          <w:lang w:val="en-US" w:eastAsia="zh-CN"/>
        </w:rPr>
        <w:t>2.</w:t>
      </w:r>
      <w:r>
        <w:rPr>
          <w:rFonts w:hint="eastAsia" w:ascii="宋体" w:hAnsi="宋体" w:eastAsia="宋体" w:cs="宋体"/>
          <w:b/>
          <w:sz w:val="28"/>
          <w:szCs w:val="28"/>
        </w:rPr>
        <w:t>评标程序</w:t>
      </w:r>
      <w:bookmarkEnd w:id="284"/>
      <w:bookmarkEnd w:id="285"/>
      <w:bookmarkEnd w:id="286"/>
      <w:bookmarkEnd w:id="287"/>
    </w:p>
    <w:p w14:paraId="20358188">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2.1 资格评审标准：详见《评分办法前附表》中资格评审标准。</w:t>
      </w:r>
    </w:p>
    <w:p w14:paraId="3FB6F554">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2.2 评分标准：详见《评分办法前附表》报价部分、技术部分、综合部分评审因素。</w:t>
      </w:r>
    </w:p>
    <w:p w14:paraId="68EE76D2">
      <w:pPr>
        <w:adjustRightInd w:val="0"/>
        <w:snapToGrid w:val="0"/>
        <w:spacing w:line="560" w:lineRule="exact"/>
        <w:ind w:firstLine="482"/>
        <w:rPr>
          <w:rFonts w:hint="eastAsia" w:ascii="宋体" w:hAnsi="宋体" w:eastAsia="宋体" w:cs="宋体"/>
          <w:b/>
          <w:bCs/>
          <w:sz w:val="24"/>
        </w:rPr>
      </w:pPr>
      <w:r>
        <w:rPr>
          <w:rFonts w:hint="eastAsia" w:ascii="宋体" w:hAnsi="宋体" w:eastAsia="宋体" w:cs="宋体"/>
          <w:b/>
          <w:bCs/>
          <w:sz w:val="24"/>
        </w:rPr>
        <w:t>3.1初步评审</w:t>
      </w:r>
    </w:p>
    <w:p w14:paraId="1F51584B">
      <w:pPr>
        <w:adjustRightInd w:val="0"/>
        <w:snapToGrid w:val="0"/>
        <w:spacing w:line="560" w:lineRule="exact"/>
        <w:rPr>
          <w:rFonts w:hint="eastAsia" w:ascii="宋体" w:hAnsi="宋体" w:eastAsia="宋体" w:cs="宋体"/>
          <w:lang w:val="zh-CN"/>
        </w:rPr>
      </w:pPr>
      <w:r>
        <w:rPr>
          <w:rFonts w:hint="eastAsia" w:ascii="宋体" w:hAnsi="宋体" w:eastAsia="宋体" w:cs="宋体"/>
          <w:szCs w:val="21"/>
        </w:rPr>
        <w:t xml:space="preserve">3.11 </w:t>
      </w:r>
      <w:r>
        <w:rPr>
          <w:rFonts w:hint="eastAsia" w:ascii="宋体" w:hAnsi="宋体" w:eastAsia="宋体" w:cs="宋体"/>
          <w:szCs w:val="21"/>
          <w:lang w:val="zh-CN"/>
        </w:rPr>
        <w:t>采购人或代理机构可以要求投标人提交第二章“投标人须知”规定的有关证明。采购人或代理机构依据本章第2.1款规定的标准对投标文件进行资格评审。有一项</w:t>
      </w:r>
      <w:r>
        <w:rPr>
          <w:rFonts w:hint="eastAsia" w:ascii="宋体" w:hAnsi="宋体" w:eastAsia="宋体" w:cs="宋体"/>
          <w:lang w:val="zh-CN"/>
        </w:rPr>
        <w:t>不符合资格评审标准的，作无效投标处理。</w:t>
      </w:r>
    </w:p>
    <w:p w14:paraId="0EB4EE58">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3.12 </w:t>
      </w:r>
      <w:r>
        <w:rPr>
          <w:rFonts w:hint="eastAsia" w:ascii="宋体" w:hAnsi="宋体" w:eastAsia="宋体" w:cs="宋体"/>
          <w:lang w:val="zh-CN"/>
        </w:rPr>
        <w:t>投标文件属下列情况之一的，应当在资格性、符合性检查时按照无效投标处理：</w:t>
      </w:r>
    </w:p>
    <w:p w14:paraId="4E28692E">
      <w:pPr>
        <w:numPr>
          <w:ilvl w:val="0"/>
          <w:numId w:val="6"/>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未按照招标文件规定要求签署、盖章的；</w:t>
      </w:r>
    </w:p>
    <w:p w14:paraId="7F57E0ED">
      <w:pPr>
        <w:numPr>
          <w:ilvl w:val="0"/>
          <w:numId w:val="6"/>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不具备招标文件中规定资格要求的；</w:t>
      </w:r>
    </w:p>
    <w:p w14:paraId="695CCE6B">
      <w:pPr>
        <w:numPr>
          <w:ilvl w:val="0"/>
          <w:numId w:val="6"/>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不符合法律、法规和招标文件中规定的其他实质性要求的。</w:t>
      </w:r>
    </w:p>
    <w:p w14:paraId="2867D57C">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3.13 </w:t>
      </w:r>
      <w:r>
        <w:rPr>
          <w:rFonts w:hint="eastAsia" w:ascii="宋体" w:hAnsi="宋体" w:eastAsia="宋体" w:cs="宋体"/>
          <w:lang w:val="zh-CN"/>
        </w:rPr>
        <w:t>投标报价有算数错误的，评标委员会按以下原则对投标报价进行修正，修正的价格经投标人书面确认后具有约束力。投标人不接受修正价格的，其投标作无效投标处理。</w:t>
      </w:r>
    </w:p>
    <w:p w14:paraId="3275BE21">
      <w:pPr>
        <w:numPr>
          <w:ilvl w:val="0"/>
          <w:numId w:val="7"/>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投标文件中的大写金额与小写金额不一致的，以大写金额为准；</w:t>
      </w:r>
    </w:p>
    <w:p w14:paraId="6A0BC7C9">
      <w:pPr>
        <w:numPr>
          <w:ilvl w:val="0"/>
          <w:numId w:val="7"/>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投标文件中开标一览表内容与投标文件中明细表内容不一致的，以开标一览表为准。</w:t>
      </w:r>
    </w:p>
    <w:p w14:paraId="60FC5504">
      <w:pPr>
        <w:adjustRightInd w:val="0"/>
        <w:snapToGrid w:val="0"/>
        <w:spacing w:line="560" w:lineRule="exact"/>
        <w:ind w:firstLine="482"/>
        <w:rPr>
          <w:rFonts w:hint="eastAsia" w:ascii="宋体" w:hAnsi="宋体" w:eastAsia="宋体" w:cs="宋体"/>
          <w:b/>
          <w:bCs/>
          <w:sz w:val="24"/>
        </w:rPr>
      </w:pPr>
      <w:r>
        <w:rPr>
          <w:rFonts w:hint="eastAsia" w:ascii="宋体" w:hAnsi="宋体" w:eastAsia="宋体" w:cs="宋体"/>
          <w:b/>
          <w:bCs/>
          <w:sz w:val="24"/>
        </w:rPr>
        <w:t>3.2 详细评审</w:t>
      </w:r>
    </w:p>
    <w:p w14:paraId="4B5662FA">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3.2.1 </w:t>
      </w:r>
      <w:r>
        <w:rPr>
          <w:rFonts w:hint="eastAsia" w:ascii="宋体" w:hAnsi="宋体" w:eastAsia="宋体" w:cs="宋体"/>
          <w:lang w:val="zh-CN"/>
        </w:rPr>
        <w:t>评标委员会按本章第2.2款的评分标准进行打分，并计算出综合评审得分。</w:t>
      </w:r>
    </w:p>
    <w:p w14:paraId="4C1FF992">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3.2.2 </w:t>
      </w:r>
      <w:r>
        <w:rPr>
          <w:rFonts w:hint="eastAsia" w:ascii="宋体" w:hAnsi="宋体" w:eastAsia="宋体" w:cs="宋体"/>
          <w:lang w:val="zh-CN"/>
        </w:rPr>
        <w:t>评标委员会发现投标人的投标总报价</w:t>
      </w:r>
      <w:r>
        <w:rPr>
          <w:rFonts w:hint="eastAsia" w:ascii="宋体" w:hAnsi="宋体" w:eastAsia="宋体" w:cs="宋体"/>
        </w:rPr>
        <w:t>高</w:t>
      </w:r>
      <w:r>
        <w:rPr>
          <w:rFonts w:hint="eastAsia" w:ascii="宋体" w:hAnsi="宋体" w:eastAsia="宋体" w:cs="宋体"/>
          <w:lang w:val="zh-CN"/>
        </w:rPr>
        <w:t>于</w:t>
      </w:r>
      <w:r>
        <w:rPr>
          <w:rFonts w:hint="eastAsia" w:ascii="宋体" w:hAnsi="宋体" w:eastAsia="宋体" w:cs="宋体"/>
        </w:rPr>
        <w:t>招标文件规定的控制价</w:t>
      </w:r>
      <w:r>
        <w:rPr>
          <w:rFonts w:hint="eastAsia" w:ascii="宋体" w:hAnsi="宋体" w:eastAsia="宋体" w:cs="宋体"/>
          <w:lang w:val="zh-CN"/>
        </w:rPr>
        <w:t>，评标委员会应按无效投标处理。</w:t>
      </w:r>
    </w:p>
    <w:p w14:paraId="01B62D56">
      <w:pPr>
        <w:adjustRightInd w:val="0"/>
        <w:snapToGrid w:val="0"/>
        <w:spacing w:line="560" w:lineRule="exact"/>
        <w:ind w:firstLine="482"/>
        <w:rPr>
          <w:rFonts w:hint="eastAsia" w:ascii="宋体" w:hAnsi="宋体" w:eastAsia="宋体" w:cs="宋体"/>
          <w:b/>
          <w:bCs/>
          <w:sz w:val="24"/>
        </w:rPr>
      </w:pPr>
      <w:r>
        <w:rPr>
          <w:rFonts w:hint="eastAsia" w:ascii="宋体" w:hAnsi="宋体" w:eastAsia="宋体" w:cs="宋体"/>
          <w:b/>
          <w:bCs/>
          <w:sz w:val="24"/>
        </w:rPr>
        <w:t>3.3 投标文件的澄清和补正</w:t>
      </w:r>
    </w:p>
    <w:p w14:paraId="44F5E0CF">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3.3.1 </w:t>
      </w:r>
      <w:r>
        <w:rPr>
          <w:rFonts w:hint="eastAsia" w:ascii="宋体" w:hAnsi="宋体" w:eastAsia="宋体" w:cs="宋体"/>
          <w:lang w:val="zh-CN"/>
        </w:rPr>
        <w:t>在评标过程中，评标委员会可以书面形式要求投标人对所提交投标文件中不明确的内容进行书面澄清或说明，或者对细微偏差进行补正。</w:t>
      </w:r>
    </w:p>
    <w:p w14:paraId="27BE3141">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3.3.2 </w:t>
      </w:r>
      <w:r>
        <w:rPr>
          <w:rFonts w:hint="eastAsia" w:ascii="宋体" w:hAnsi="宋体" w:eastAsia="宋体" w:cs="宋体"/>
          <w:lang w:val="zh-CN"/>
        </w:rPr>
        <w:t>澄清、说明和补正不得改变投标文件的实质性内容（算术性错误修正的除外）。投标人的书面澄清、说明和补正属于投标文件的组成部分。</w:t>
      </w:r>
    </w:p>
    <w:p w14:paraId="4674631B">
      <w:pPr>
        <w:adjustRightInd w:val="0"/>
        <w:snapToGrid w:val="0"/>
        <w:spacing w:line="560" w:lineRule="exact"/>
        <w:ind w:firstLine="482"/>
        <w:rPr>
          <w:rFonts w:hint="eastAsia" w:ascii="宋体" w:hAnsi="宋体" w:eastAsia="宋体" w:cs="宋体"/>
          <w:b/>
          <w:bCs/>
          <w:sz w:val="24"/>
        </w:rPr>
      </w:pPr>
      <w:r>
        <w:rPr>
          <w:rFonts w:hint="eastAsia" w:ascii="宋体" w:hAnsi="宋体" w:eastAsia="宋体" w:cs="宋体"/>
          <w:b/>
          <w:bCs/>
          <w:sz w:val="24"/>
        </w:rPr>
        <w:t>3.4 评标结果</w:t>
      </w:r>
    </w:p>
    <w:p w14:paraId="7A0ACA23">
      <w:pPr>
        <w:adjustRightInd w:val="0"/>
        <w:snapToGrid w:val="0"/>
        <w:spacing w:line="560" w:lineRule="exact"/>
        <w:rPr>
          <w:rFonts w:hint="eastAsia" w:ascii="宋体" w:hAnsi="宋体" w:eastAsia="宋体" w:cs="宋体"/>
        </w:rPr>
      </w:pPr>
      <w:r>
        <w:rPr>
          <w:rFonts w:hint="eastAsia" w:ascii="宋体" w:hAnsi="宋体" w:eastAsia="宋体" w:cs="宋体"/>
        </w:rPr>
        <w:t xml:space="preserve">3.4.1 </w:t>
      </w:r>
      <w:r>
        <w:rPr>
          <w:rFonts w:hint="eastAsia" w:ascii="宋体" w:hAnsi="宋体" w:eastAsia="宋体" w:cs="宋体"/>
          <w:lang w:val="zh-CN"/>
        </w:rPr>
        <w:t>投标人得分=投标报价得分+</w:t>
      </w:r>
      <w:r>
        <w:rPr>
          <w:rFonts w:hint="eastAsia" w:ascii="宋体" w:hAnsi="宋体" w:eastAsia="宋体" w:cs="宋体"/>
        </w:rPr>
        <w:t>技术部分得分</w:t>
      </w:r>
      <w:r>
        <w:rPr>
          <w:rFonts w:hint="eastAsia" w:ascii="宋体" w:hAnsi="宋体" w:eastAsia="宋体" w:cs="宋体"/>
          <w:lang w:val="zh-CN"/>
        </w:rPr>
        <w:t>+</w:t>
      </w:r>
      <w:r>
        <w:rPr>
          <w:rFonts w:hint="eastAsia" w:ascii="宋体" w:hAnsi="宋体" w:cs="宋体"/>
          <w:lang w:eastAsia="zh-CN"/>
        </w:rPr>
        <w:t>综合</w:t>
      </w:r>
      <w:r>
        <w:rPr>
          <w:rFonts w:hint="eastAsia" w:ascii="宋体" w:hAnsi="宋体" w:eastAsia="宋体" w:cs="宋体"/>
        </w:rPr>
        <w:t>部分得分</w:t>
      </w:r>
    </w:p>
    <w:p w14:paraId="0AF99DEC">
      <w:pPr>
        <w:adjustRightInd w:val="0"/>
        <w:snapToGrid w:val="0"/>
        <w:spacing w:line="560" w:lineRule="exact"/>
        <w:rPr>
          <w:rFonts w:hint="eastAsia" w:ascii="宋体" w:hAnsi="宋体" w:eastAsia="宋体" w:cs="宋体"/>
          <w:lang w:val="zh-CN"/>
        </w:rPr>
      </w:pPr>
      <w:r>
        <w:rPr>
          <w:rFonts w:hint="eastAsia" w:ascii="宋体" w:hAnsi="宋体" w:eastAsia="宋体" w:cs="宋体"/>
        </w:rPr>
        <w:t>3.4.2</w:t>
      </w:r>
      <w:r>
        <w:rPr>
          <w:rFonts w:hint="eastAsia" w:ascii="宋体" w:hAnsi="宋体" w:eastAsia="宋体" w:cs="宋体"/>
          <w:lang w:val="zh-CN"/>
        </w:rPr>
        <w:t>投标人最终得分为评标委员会完成评审后所有评分的算术平均值，作为该投标人最终得分。</w:t>
      </w:r>
    </w:p>
    <w:p w14:paraId="252C2E4B">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3.4.3 </w:t>
      </w:r>
      <w:r>
        <w:rPr>
          <w:rFonts w:hint="eastAsia" w:ascii="宋体" w:hAnsi="宋体" w:eastAsia="宋体" w:cs="宋体"/>
          <w:lang w:val="zh-CN"/>
        </w:rPr>
        <w:t>投标人最终得分相同的，投标报价</w:t>
      </w:r>
      <w:r>
        <w:rPr>
          <w:rFonts w:hint="eastAsia" w:ascii="宋体" w:hAnsi="宋体" w:eastAsia="宋体" w:cs="宋体"/>
        </w:rPr>
        <w:t>低</w:t>
      </w:r>
      <w:r>
        <w:rPr>
          <w:rFonts w:hint="eastAsia" w:ascii="宋体" w:hAnsi="宋体" w:eastAsia="宋体" w:cs="宋体"/>
          <w:lang w:val="zh-CN"/>
        </w:rPr>
        <w:t>的优先，</w:t>
      </w:r>
      <w:r>
        <w:rPr>
          <w:rFonts w:hint="eastAsia" w:ascii="宋体" w:hAnsi="宋体" w:eastAsia="宋体" w:cs="宋体"/>
        </w:rPr>
        <w:t>投标报价也相同的以技术得分高的优先，技术得分也相同的由采购人自行确定</w:t>
      </w:r>
      <w:r>
        <w:rPr>
          <w:rFonts w:hint="eastAsia" w:ascii="宋体" w:hAnsi="宋体" w:eastAsia="宋体" w:cs="宋体"/>
          <w:lang w:val="zh-CN"/>
        </w:rPr>
        <w:t>。</w:t>
      </w:r>
    </w:p>
    <w:p w14:paraId="2AF8B8A2">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3.4.4 </w:t>
      </w:r>
      <w:r>
        <w:rPr>
          <w:rFonts w:hint="eastAsia" w:ascii="宋体" w:hAnsi="宋体" w:eastAsia="宋体" w:cs="宋体"/>
          <w:lang w:val="zh-CN"/>
        </w:rPr>
        <w:t>计分过程中按四舍五入的法则，最终结果取至小数点后两位。</w:t>
      </w:r>
    </w:p>
    <w:p w14:paraId="22CFD9F9">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3.4.5 </w:t>
      </w:r>
      <w:r>
        <w:rPr>
          <w:rFonts w:hint="eastAsia" w:ascii="宋体" w:hAnsi="宋体" w:eastAsia="宋体" w:cs="宋体"/>
          <w:lang w:val="zh-CN"/>
        </w:rPr>
        <w:t>评标委员会按照得分由高到低的顺序推荐</w:t>
      </w:r>
      <w:r>
        <w:rPr>
          <w:rFonts w:hint="eastAsia" w:ascii="宋体" w:hAnsi="宋体" w:eastAsia="宋体" w:cs="宋体"/>
        </w:rPr>
        <w:t>3名</w:t>
      </w:r>
      <w:r>
        <w:rPr>
          <w:rFonts w:hint="eastAsia" w:ascii="宋体" w:hAnsi="宋体" w:eastAsia="宋体" w:cs="宋体"/>
          <w:lang w:val="zh-CN"/>
        </w:rPr>
        <w:t>中标候选人。</w:t>
      </w:r>
    </w:p>
    <w:p w14:paraId="1AE9E500">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3.4.6 </w:t>
      </w:r>
      <w:r>
        <w:rPr>
          <w:rFonts w:hint="eastAsia" w:ascii="宋体" w:hAnsi="宋体" w:eastAsia="宋体" w:cs="宋体"/>
          <w:lang w:val="zh-CN"/>
        </w:rPr>
        <w:t>评标委员会完成评标后，应当向采购人提交书面评标报告。</w:t>
      </w:r>
    </w:p>
    <w:p w14:paraId="1A02E5AD">
      <w:pPr>
        <w:adjustRightInd w:val="0"/>
        <w:snapToGrid w:val="0"/>
        <w:spacing w:line="560" w:lineRule="exact"/>
        <w:ind w:firstLine="482"/>
        <w:rPr>
          <w:rFonts w:hint="eastAsia" w:ascii="宋体" w:hAnsi="宋体" w:eastAsia="宋体" w:cs="宋体"/>
          <w:b/>
          <w:bCs/>
          <w:sz w:val="24"/>
          <w:lang w:val="zh-CN"/>
        </w:rPr>
      </w:pPr>
      <w:r>
        <w:rPr>
          <w:rFonts w:hint="eastAsia" w:ascii="宋体" w:hAnsi="宋体" w:eastAsia="宋体" w:cs="宋体"/>
          <w:b/>
          <w:bCs/>
          <w:sz w:val="24"/>
        </w:rPr>
        <w:t xml:space="preserve">3.5 </w:t>
      </w:r>
      <w:r>
        <w:rPr>
          <w:rFonts w:hint="eastAsia" w:ascii="宋体" w:hAnsi="宋体" w:eastAsia="宋体" w:cs="宋体"/>
          <w:b/>
          <w:bCs/>
          <w:sz w:val="24"/>
          <w:lang w:val="zh-CN"/>
        </w:rPr>
        <w:t>顺延中标人或重新招标</w:t>
      </w:r>
    </w:p>
    <w:p w14:paraId="7C31EBEB">
      <w:pPr>
        <w:adjustRightInd w:val="0"/>
        <w:snapToGrid w:val="0"/>
        <w:spacing w:line="560" w:lineRule="exact"/>
        <w:rPr>
          <w:rFonts w:hint="eastAsia" w:ascii="宋体" w:hAnsi="宋体" w:eastAsia="宋体" w:cs="宋体"/>
          <w:lang w:val="zh-CN"/>
        </w:rPr>
      </w:pPr>
      <w:r>
        <w:rPr>
          <w:rFonts w:hint="eastAsia" w:ascii="宋体" w:hAnsi="宋体" w:eastAsia="宋体" w:cs="宋体"/>
          <w:lang w:val="zh-CN"/>
        </w:rPr>
        <w:t>中标人因不可抗力不能履行政府采购合同的，采购人可以与排位在中标人之后第一位的中标候选人签订政府采购合同，或者重新采购。</w:t>
      </w:r>
    </w:p>
    <w:p w14:paraId="2234A0EA">
      <w:pPr>
        <w:adjustRightInd w:val="0"/>
        <w:snapToGrid w:val="0"/>
        <w:spacing w:line="560" w:lineRule="exact"/>
        <w:ind w:firstLine="482"/>
        <w:rPr>
          <w:rFonts w:hint="eastAsia" w:ascii="宋体" w:hAnsi="宋体" w:eastAsia="宋体" w:cs="宋体"/>
          <w:b/>
          <w:bCs/>
          <w:sz w:val="24"/>
        </w:rPr>
      </w:pPr>
      <w:bookmarkStart w:id="288" w:name="_Toc7468"/>
      <w:bookmarkStart w:id="289" w:name="_Toc11630"/>
      <w:bookmarkStart w:id="290" w:name="_Toc17922"/>
      <w:bookmarkStart w:id="291" w:name="_Toc54"/>
      <w:bookmarkStart w:id="292" w:name="_Toc19590"/>
      <w:bookmarkStart w:id="293" w:name="_Toc28863"/>
      <w:bookmarkStart w:id="294" w:name="_Toc16293"/>
      <w:r>
        <w:rPr>
          <w:rFonts w:hint="eastAsia" w:ascii="宋体" w:hAnsi="宋体" w:eastAsia="宋体" w:cs="宋体"/>
          <w:b/>
          <w:bCs/>
          <w:sz w:val="24"/>
        </w:rPr>
        <w:t>3.6 保密及其他注意事项</w:t>
      </w:r>
      <w:bookmarkEnd w:id="288"/>
      <w:bookmarkEnd w:id="289"/>
      <w:bookmarkEnd w:id="290"/>
      <w:bookmarkEnd w:id="291"/>
      <w:bookmarkEnd w:id="292"/>
      <w:bookmarkEnd w:id="293"/>
      <w:bookmarkEnd w:id="294"/>
    </w:p>
    <w:p w14:paraId="580E054D">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3.6.1 </w:t>
      </w:r>
      <w:r>
        <w:rPr>
          <w:rFonts w:hint="eastAsia" w:ascii="宋体" w:hAnsi="宋体" w:eastAsia="宋体" w:cs="宋体"/>
          <w:lang w:val="zh-CN"/>
        </w:rPr>
        <w:t>在评标期间，投标企业不得向评标委员会成员询问评标情况，不得进行旨在影响中标结果的活动。</w:t>
      </w:r>
    </w:p>
    <w:p w14:paraId="2CEE4213">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3.6.2 </w:t>
      </w:r>
      <w:r>
        <w:rPr>
          <w:rFonts w:hint="eastAsia" w:ascii="宋体" w:hAnsi="宋体" w:eastAsia="宋体" w:cs="宋体"/>
          <w:lang w:val="zh-CN"/>
        </w:rPr>
        <w:t>在评标结束后，凡与评标情况有接触的任何人不得也不应将评标情况扩散出评标委员会成员之外。</w:t>
      </w:r>
    </w:p>
    <w:p w14:paraId="4B69AA58">
      <w:pPr>
        <w:adjustRightInd w:val="0"/>
        <w:snapToGrid w:val="0"/>
        <w:spacing w:line="560" w:lineRule="exact"/>
        <w:rPr>
          <w:rFonts w:hint="eastAsia" w:ascii="宋体" w:hAnsi="宋体" w:eastAsia="宋体" w:cs="宋体"/>
          <w:sz w:val="44"/>
          <w:szCs w:val="44"/>
        </w:rPr>
      </w:pPr>
      <w:r>
        <w:rPr>
          <w:rFonts w:hint="eastAsia" w:ascii="宋体" w:hAnsi="宋体" w:eastAsia="宋体" w:cs="宋体"/>
        </w:rPr>
        <w:t>3.6.3</w:t>
      </w:r>
      <w:r>
        <w:rPr>
          <w:rFonts w:hint="eastAsia" w:ascii="宋体" w:hAnsi="宋体" w:eastAsia="宋体" w:cs="宋体"/>
          <w:lang w:val="zh-CN"/>
        </w:rPr>
        <w:t>招标代理机构不向落标方解释落标原因，不退还投标文件。</w:t>
      </w:r>
    </w:p>
    <w:p w14:paraId="2FB8CAD6">
      <w:pPr>
        <w:tabs>
          <w:tab w:val="left" w:pos="720"/>
        </w:tabs>
        <w:spacing w:line="440" w:lineRule="exact"/>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14:paraId="3BA8E5B4">
      <w:pPr>
        <w:pStyle w:val="26"/>
        <w:numPr>
          <w:ilvl w:val="0"/>
          <w:numId w:val="5"/>
        </w:numPr>
        <w:spacing w:line="600" w:lineRule="exact"/>
        <w:ind w:right="-63" w:rightChars="-30" w:firstLine="723"/>
        <w:rPr>
          <w:rFonts w:hint="eastAsia" w:ascii="宋体" w:cs="宋体"/>
          <w:b/>
          <w:bCs/>
          <w:sz w:val="36"/>
          <w:szCs w:val="36"/>
        </w:rPr>
      </w:pPr>
      <w:r>
        <w:rPr>
          <w:rFonts w:hint="eastAsia" w:asciiTheme="minorEastAsia" w:hAnsiTheme="minorEastAsia" w:eastAsiaTheme="minorEastAsia" w:cstheme="minorEastAsia"/>
          <w:sz w:val="36"/>
          <w:szCs w:val="36"/>
        </w:rPr>
        <w:t xml:space="preserve"> </w:t>
      </w:r>
      <w:bookmarkStart w:id="295" w:name="_Toc161588347"/>
      <w:r>
        <w:rPr>
          <w:rFonts w:hint="eastAsia" w:asciiTheme="minorEastAsia" w:hAnsiTheme="minorEastAsia" w:eastAsiaTheme="minorEastAsia" w:cstheme="minorEastAsia"/>
          <w:sz w:val="36"/>
          <w:szCs w:val="36"/>
        </w:rPr>
        <w:t>合同条款及格式</w:t>
      </w:r>
      <w:bookmarkEnd w:id="261"/>
      <w:bookmarkEnd w:id="262"/>
      <w:bookmarkEnd w:id="263"/>
      <w:bookmarkEnd w:id="295"/>
      <w:bookmarkStart w:id="296" w:name="_Toc12807"/>
      <w:bookmarkStart w:id="297" w:name="_Toc161588348"/>
    </w:p>
    <w:p w14:paraId="16928619">
      <w:pPr>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注：本合同仅为合同的参考文本，合同签订双方可根据项目的具体要求进行修订。</w:t>
      </w:r>
    </w:p>
    <w:p w14:paraId="02108DC3">
      <w:pPr>
        <w:keepNext w:val="0"/>
        <w:keepLines w:val="0"/>
        <w:widowControl/>
        <w:suppressLineNumbers w:val="0"/>
        <w:jc w:val="right"/>
      </w:pPr>
      <w:r>
        <w:rPr>
          <w:rFonts w:hint="eastAsia" w:ascii="宋体" w:hAnsi="宋体" w:eastAsia="宋体" w:cs="宋体"/>
          <w:b/>
          <w:bCs/>
          <w:color w:val="000000"/>
          <w:kern w:val="0"/>
          <w:sz w:val="24"/>
          <w:szCs w:val="24"/>
          <w:lang w:val="en-US" w:eastAsia="zh-CN" w:bidi="ar"/>
        </w:rPr>
        <w:t>本合同□是</w:t>
      </w:r>
      <w:r>
        <w:rPr>
          <w:rFonts w:hint="default" w:ascii="Times New Roman" w:hAnsi="Times New Roman" w:eastAsia="宋体" w:cs="Times New Roman"/>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□否中小企业预留合同 </w:t>
      </w:r>
    </w:p>
    <w:p w14:paraId="449FFFA4">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政府采购合同（示范文本）</w:t>
      </w:r>
    </w:p>
    <w:p w14:paraId="1B92ED7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合同编号： </w:t>
      </w:r>
    </w:p>
    <w:p w14:paraId="2F4DCD3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签 订 地： </w:t>
      </w:r>
    </w:p>
    <w:p w14:paraId="0FEE321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甲方（采购人）： </w:t>
      </w:r>
    </w:p>
    <w:p w14:paraId="7FD8A2E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住所地： </w:t>
      </w:r>
    </w:p>
    <w:p w14:paraId="5221BE52">
      <w:pPr>
        <w:keepNext w:val="0"/>
        <w:keepLines w:val="0"/>
        <w:widowControl/>
        <w:suppressLineNumbers w:val="0"/>
        <w:jc w:val="left"/>
      </w:pPr>
      <w:r>
        <w:rPr>
          <w:rFonts w:hint="eastAsia" w:ascii="宋体" w:hAnsi="宋体" w:eastAsia="宋体" w:cs="宋体"/>
          <w:color w:val="000000"/>
          <w:kern w:val="0"/>
          <w:sz w:val="24"/>
          <w:szCs w:val="24"/>
          <w:lang w:val="en-US" w:eastAsia="zh-CN" w:bidi="ar"/>
        </w:rPr>
        <w:t>乙方（</w:t>
      </w:r>
      <w:r>
        <w:rPr>
          <w:rFonts w:hint="eastAsia" w:ascii="宋体" w:hAnsi="宋体" w:cs="宋体"/>
          <w:color w:val="000000"/>
          <w:kern w:val="0"/>
          <w:sz w:val="24"/>
          <w:szCs w:val="24"/>
          <w:lang w:val="en-US" w:eastAsia="zh-CN" w:bidi="ar"/>
        </w:rPr>
        <w:t>中标</w:t>
      </w:r>
      <w:r>
        <w:rPr>
          <w:rFonts w:hint="eastAsia" w:ascii="宋体" w:hAnsi="宋体" w:eastAsia="宋体" w:cs="宋体"/>
          <w:color w:val="000000"/>
          <w:kern w:val="0"/>
          <w:sz w:val="24"/>
          <w:szCs w:val="24"/>
          <w:lang w:val="en-US" w:eastAsia="zh-CN" w:bidi="ar"/>
        </w:rPr>
        <w:t xml:space="preserve">人）： </w:t>
      </w:r>
    </w:p>
    <w:p w14:paraId="0273FFC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住 所 地： </w:t>
      </w:r>
    </w:p>
    <w:p w14:paraId="0C4F672C">
      <w:pPr>
        <w:keepNext w:val="0"/>
        <w:keepLines w:val="0"/>
        <w:widowControl/>
        <w:suppressLineNumbers w:val="0"/>
        <w:jc w:val="left"/>
      </w:pPr>
      <w:r>
        <w:rPr>
          <w:rFonts w:hint="eastAsia" w:ascii="宋体" w:hAnsi="宋体" w:eastAsia="宋体" w:cs="宋体"/>
          <w:color w:val="000000"/>
          <w:kern w:val="0"/>
          <w:sz w:val="24"/>
          <w:szCs w:val="24"/>
          <w:lang w:val="en-US" w:eastAsia="zh-CN" w:bidi="ar"/>
        </w:rPr>
        <w:t>乙方于</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日参加了（采购代理机构）组织的“</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（项目名称及</w:t>
      </w:r>
      <w:r>
        <w:rPr>
          <w:rFonts w:hint="eastAsia" w:ascii="宋体" w:hAnsi="宋体" w:cs="宋体"/>
          <w:color w:val="000000"/>
          <w:kern w:val="0"/>
          <w:sz w:val="24"/>
          <w:szCs w:val="24"/>
          <w:lang w:val="en-US" w:eastAsia="zh-CN" w:bidi="ar"/>
        </w:rPr>
        <w:t>采购</w:t>
      </w:r>
      <w:r>
        <w:rPr>
          <w:rFonts w:hint="eastAsia" w:ascii="宋体" w:hAnsi="宋体" w:eastAsia="宋体" w:cs="宋体"/>
          <w:color w:val="000000"/>
          <w:kern w:val="0"/>
          <w:sz w:val="24"/>
          <w:szCs w:val="24"/>
          <w:lang w:val="en-US" w:eastAsia="zh-CN" w:bidi="ar"/>
        </w:rPr>
        <w:t xml:space="preserve">编号）”政府采购活动，经评标委员会评审确定乙方为（包及包名称）中标人，按照《中华人民共和国民法典》、《中华人民共和国政府采购法》和相关的法律法规规定，以及招标文件规定，经甲乙双方协商一致，签订本政府采购合同。 </w:t>
      </w:r>
    </w:p>
    <w:p w14:paraId="16A48265">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一、服务内容</w:t>
      </w:r>
    </w:p>
    <w:p w14:paraId="4E30CC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服务要求（采购需求）</w:t>
      </w:r>
    </w:p>
    <w:p w14:paraId="0D3A5A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城镇开发边界内详细规划单元划分。按照《河南省城镇开发边界内详细规划单元划分指南(试行)》（豫自然资办〔2024〕20号）的要求，对城镇开发边界内进行详细规划单元划分，详细规划单元划分核心内容包括梳理单元划定基础、明确单元类型、确定单元主导功能、制定单元编号等，形成图件、统计表、说明、单元划分数据库等成果。划定的详规单元作为开展评估工作的基本单位，为下一步单元层面详规编制提供基础。</w:t>
      </w:r>
    </w:p>
    <w:p w14:paraId="53FC83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城镇开发边界内控制性详细规划评估。依据“三区三线”划定成果结合博爱县国土空间总体规划，从覆盖性、符合性、支撑性、适应性、实施性五个方面进行评估，根据分类判定结果，明确为重点修编单元、优化维护单元和继续适用单元，形成评估报告、评估图集和数据库评估成果。评估成果可作为制定国土空间详细规划编制计划和开展编制工作的重要依据。 </w:t>
      </w:r>
    </w:p>
    <w:p w14:paraId="7AA201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高铁片区控制性详细规划。按照《河南省城镇控制性详细规划编制审批规程(试行)》（豫自然资办发〔2023〕5号）的要求，编制博爱县高铁片区控制性详细规划，严格落实博爱县国土空间总体规划确定的强制性内容，遵循总体规划功能分区和单元主导功能定位，细化开发强度分区、地下空间、总体城市设计等空间形态控制要求，对教育、卫生、养老、文化、体育、绿地等配置要求进行深化、细化。单元和街坊控制性详细规划在管控内容上应体现差异，单元控制性详细规划重点控制功能结构、开发规模、公益性设施用地等；街坊控制性详细规划重点控制地块容积率、建筑高度、建筑密度、绿地率等指标要素。实施精细化，分层管控，实现刚性弹性有机结合，增强规划的适应性，提高管理效率。 最终成果由文本、图件、数据库和附件组成，其中图件包括规划图纸与规划图则，附件包括说明书以及各种必要的技术研究资料:成果应采用纸质和电子文档形式，成果数据满足国土空间规划数据库要求。</w:t>
      </w:r>
    </w:p>
    <w:p w14:paraId="6EDE33A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Calibri" w:hAnsi="Calibri" w:eastAsia="宋体" w:cs="黑体"/>
          <w:b w:val="0"/>
          <w:bCs w:val="0"/>
          <w:kern w:val="2"/>
          <w:sz w:val="24"/>
          <w:szCs w:val="24"/>
          <w:lang w:val="en-US" w:eastAsia="zh-CN" w:bidi="ar-SA"/>
        </w:rPr>
      </w:pPr>
      <w:r>
        <w:rPr>
          <w:rFonts w:hint="eastAsia" w:ascii="Calibri" w:hAnsi="Calibri" w:eastAsia="宋体" w:cs="黑体"/>
          <w:b/>
          <w:bCs/>
          <w:kern w:val="2"/>
          <w:sz w:val="24"/>
          <w:szCs w:val="24"/>
          <w:lang w:val="en-US" w:eastAsia="zh-CN" w:bidi="ar-SA"/>
        </w:rPr>
        <w:t>二、委托服务期限</w:t>
      </w:r>
      <w:r>
        <w:rPr>
          <w:rFonts w:hint="eastAsia" w:ascii="Calibri" w:hAnsi="Calibri" w:eastAsia="宋体" w:cs="黑体"/>
          <w:b w:val="0"/>
          <w:bCs w:val="0"/>
          <w:kern w:val="2"/>
          <w:sz w:val="24"/>
          <w:szCs w:val="24"/>
          <w:lang w:val="en-US" w:eastAsia="zh-CN" w:bidi="ar-SA"/>
        </w:rPr>
        <w:t>：自</w:t>
      </w:r>
      <w:r>
        <w:rPr>
          <w:rFonts w:hint="eastAsia" w:ascii="Calibri" w:hAnsi="Calibri" w:cs="黑体"/>
          <w:b w:val="0"/>
          <w:bCs w:val="0"/>
          <w:kern w:val="2"/>
          <w:sz w:val="24"/>
          <w:szCs w:val="24"/>
          <w:u w:val="single"/>
          <w:lang w:val="en-US" w:eastAsia="zh-CN" w:bidi="ar-SA"/>
        </w:rPr>
        <w:t xml:space="preserve">    </w:t>
      </w:r>
      <w:r>
        <w:rPr>
          <w:rFonts w:hint="eastAsia" w:ascii="Calibri" w:hAnsi="Calibri" w:eastAsia="宋体" w:cs="黑体"/>
          <w:b w:val="0"/>
          <w:bCs w:val="0"/>
          <w:kern w:val="2"/>
          <w:sz w:val="24"/>
          <w:szCs w:val="24"/>
          <w:lang w:val="en-US" w:eastAsia="zh-CN" w:bidi="ar-SA"/>
        </w:rPr>
        <w:t>年</w:t>
      </w:r>
      <w:r>
        <w:rPr>
          <w:rFonts w:hint="eastAsia" w:ascii="Calibri" w:hAnsi="Calibri" w:cs="黑体"/>
          <w:b w:val="0"/>
          <w:bCs w:val="0"/>
          <w:kern w:val="2"/>
          <w:sz w:val="24"/>
          <w:szCs w:val="24"/>
          <w:u w:val="single"/>
          <w:lang w:val="en-US" w:eastAsia="zh-CN" w:bidi="ar-SA"/>
        </w:rPr>
        <w:t xml:space="preserve">   </w:t>
      </w:r>
      <w:r>
        <w:rPr>
          <w:rFonts w:hint="eastAsia" w:ascii="Calibri" w:hAnsi="Calibri" w:eastAsia="宋体" w:cs="黑体"/>
          <w:b w:val="0"/>
          <w:bCs w:val="0"/>
          <w:kern w:val="2"/>
          <w:sz w:val="24"/>
          <w:szCs w:val="24"/>
          <w:lang w:val="en-US" w:eastAsia="zh-CN" w:bidi="ar-SA"/>
        </w:rPr>
        <w:t>月</w:t>
      </w:r>
      <w:r>
        <w:rPr>
          <w:rFonts w:hint="eastAsia" w:ascii="Calibri" w:hAnsi="Calibri" w:cs="黑体"/>
          <w:b w:val="0"/>
          <w:bCs w:val="0"/>
          <w:kern w:val="2"/>
          <w:sz w:val="24"/>
          <w:szCs w:val="24"/>
          <w:u w:val="single"/>
          <w:lang w:val="en-US" w:eastAsia="zh-CN" w:bidi="ar-SA"/>
        </w:rPr>
        <w:t xml:space="preserve">   </w:t>
      </w:r>
      <w:r>
        <w:rPr>
          <w:rFonts w:hint="eastAsia" w:ascii="Calibri" w:hAnsi="Calibri" w:eastAsia="宋体" w:cs="黑体"/>
          <w:b w:val="0"/>
          <w:bCs w:val="0"/>
          <w:kern w:val="2"/>
          <w:sz w:val="24"/>
          <w:szCs w:val="24"/>
          <w:lang w:val="en-US" w:eastAsia="zh-CN" w:bidi="ar-SA"/>
        </w:rPr>
        <w:t>日起至</w:t>
      </w:r>
      <w:r>
        <w:rPr>
          <w:rFonts w:hint="eastAsia" w:ascii="Calibri" w:hAnsi="Calibri" w:cs="黑体"/>
          <w:b w:val="0"/>
          <w:bCs w:val="0"/>
          <w:kern w:val="2"/>
          <w:sz w:val="24"/>
          <w:szCs w:val="24"/>
          <w:u w:val="single"/>
          <w:lang w:val="en-US" w:eastAsia="zh-CN" w:bidi="ar-SA"/>
        </w:rPr>
        <w:t xml:space="preserve">    年  </w:t>
      </w:r>
      <w:r>
        <w:rPr>
          <w:rFonts w:hint="eastAsia" w:ascii="Calibri" w:hAnsi="Calibri" w:eastAsia="宋体" w:cs="黑体"/>
          <w:b w:val="0"/>
          <w:bCs w:val="0"/>
          <w:kern w:val="2"/>
          <w:sz w:val="24"/>
          <w:szCs w:val="24"/>
          <w:lang w:val="en-US" w:eastAsia="zh-CN" w:bidi="ar-SA"/>
        </w:rPr>
        <w:t>月</w:t>
      </w:r>
      <w:r>
        <w:rPr>
          <w:rFonts w:hint="eastAsia" w:ascii="Calibri" w:hAnsi="Calibri" w:cs="黑体"/>
          <w:b w:val="0"/>
          <w:bCs w:val="0"/>
          <w:kern w:val="2"/>
          <w:sz w:val="24"/>
          <w:szCs w:val="24"/>
          <w:u w:val="single"/>
          <w:lang w:val="en-US" w:eastAsia="zh-CN" w:bidi="ar-SA"/>
        </w:rPr>
        <w:t xml:space="preserve">   日</w:t>
      </w:r>
      <w:r>
        <w:rPr>
          <w:rFonts w:hint="eastAsia" w:ascii="Calibri" w:hAnsi="Calibri" w:eastAsia="宋体" w:cs="黑体"/>
          <w:b w:val="0"/>
          <w:bCs w:val="0"/>
          <w:kern w:val="2"/>
          <w:sz w:val="24"/>
          <w:szCs w:val="24"/>
          <w:lang w:val="en-US" w:eastAsia="zh-CN" w:bidi="ar-SA"/>
        </w:rPr>
        <w:t>止</w:t>
      </w:r>
    </w:p>
    <w:p w14:paraId="1D1173DE">
      <w:pPr>
        <w:pStyle w:val="29"/>
        <w:ind w:left="0" w:leftChars="0" w:firstLine="0" w:firstLineChars="0"/>
        <w:rPr>
          <w:rFonts w:hint="eastAsia" w:ascii="宋体" w:hAnsi="宋体" w:eastAsia="宋体" w:cs="宋体"/>
          <w:color w:val="000000"/>
          <w:kern w:val="0"/>
          <w:sz w:val="24"/>
          <w:szCs w:val="24"/>
          <w:lang w:val="en-US" w:eastAsia="zh-CN" w:bidi="ar"/>
        </w:rPr>
      </w:pPr>
      <w:r>
        <w:rPr>
          <w:rFonts w:hint="eastAsia" w:ascii="Calibri" w:hAnsi="Calibri" w:eastAsia="宋体" w:cs="黑体"/>
          <w:b/>
          <w:bCs/>
          <w:kern w:val="2"/>
          <w:sz w:val="24"/>
          <w:szCs w:val="24"/>
          <w:lang w:val="en-US" w:eastAsia="zh-CN" w:bidi="ar-SA"/>
        </w:rPr>
        <w:t>三、服务要求</w:t>
      </w:r>
    </w:p>
    <w:p w14:paraId="28D9B3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中标人</w:t>
      </w:r>
      <w:r>
        <w:rPr>
          <w:rFonts w:hint="eastAsia" w:ascii="宋体" w:hAnsi="宋体" w:eastAsia="宋体" w:cs="宋体"/>
          <w:color w:val="000000"/>
          <w:kern w:val="0"/>
          <w:sz w:val="24"/>
          <w:szCs w:val="24"/>
          <w:lang w:val="en-US" w:eastAsia="zh-CN" w:bidi="ar"/>
        </w:rPr>
        <w:t>须按项目实际情况，与采购人协商后签订满足服务要求的服务合同。</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中标人</w:t>
      </w:r>
      <w:r>
        <w:rPr>
          <w:rFonts w:hint="eastAsia" w:ascii="宋体" w:hAnsi="宋体" w:eastAsia="宋体" w:cs="宋体"/>
          <w:color w:val="000000"/>
          <w:kern w:val="0"/>
          <w:sz w:val="24"/>
          <w:szCs w:val="24"/>
          <w:lang w:val="en-US" w:eastAsia="zh-CN" w:bidi="ar"/>
        </w:rPr>
        <w:t>须严格按本项目工作内容独立客观公正地完成全部受托任务。</w:t>
      </w:r>
    </w:p>
    <w:p w14:paraId="7CE4D9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中标人</w:t>
      </w:r>
      <w:r>
        <w:rPr>
          <w:rFonts w:hint="eastAsia" w:ascii="宋体" w:hAnsi="宋体" w:eastAsia="宋体" w:cs="宋体"/>
          <w:color w:val="000000"/>
          <w:kern w:val="0"/>
          <w:sz w:val="24"/>
          <w:szCs w:val="24"/>
          <w:lang w:val="en-US" w:eastAsia="zh-CN" w:bidi="ar"/>
        </w:rPr>
        <w:t>须严格按国家、河南省、焦作市有关的政策及采购人的要求完成受托项目任务。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  4、</w:t>
      </w:r>
      <w:r>
        <w:rPr>
          <w:rFonts w:hint="eastAsia" w:ascii="宋体" w:hAnsi="宋体" w:cs="宋体"/>
          <w:color w:val="000000"/>
          <w:kern w:val="0"/>
          <w:sz w:val="24"/>
          <w:szCs w:val="24"/>
          <w:lang w:val="en-US" w:eastAsia="zh-CN" w:bidi="ar"/>
        </w:rPr>
        <w:t>中标人</w:t>
      </w:r>
      <w:r>
        <w:rPr>
          <w:rFonts w:hint="eastAsia" w:ascii="宋体" w:hAnsi="宋体" w:eastAsia="宋体" w:cs="宋体"/>
          <w:color w:val="000000"/>
          <w:kern w:val="0"/>
          <w:sz w:val="24"/>
          <w:szCs w:val="24"/>
          <w:lang w:val="en-US" w:eastAsia="zh-CN" w:bidi="ar"/>
        </w:rPr>
        <w:t>须在3个工作日内对委托项目作出响应，同时严格按合同规定的服务期限时完成受委托的任务。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  5、</w:t>
      </w:r>
      <w:r>
        <w:rPr>
          <w:rFonts w:hint="eastAsia" w:ascii="宋体" w:hAnsi="宋体" w:cs="宋体"/>
          <w:color w:val="000000"/>
          <w:kern w:val="0"/>
          <w:sz w:val="24"/>
          <w:szCs w:val="24"/>
          <w:lang w:val="en-US" w:eastAsia="zh-CN" w:bidi="ar"/>
        </w:rPr>
        <w:t>中标人</w:t>
      </w:r>
      <w:r>
        <w:rPr>
          <w:rFonts w:hint="eastAsia" w:ascii="宋体" w:hAnsi="宋体" w:eastAsia="宋体" w:cs="宋体"/>
          <w:color w:val="000000"/>
          <w:kern w:val="0"/>
          <w:sz w:val="24"/>
          <w:szCs w:val="24"/>
          <w:lang w:val="en-US" w:eastAsia="zh-CN" w:bidi="ar"/>
        </w:rPr>
        <w:t>须保证投标文件所提供的全部资料包括各类人员的在职情况、工作经验、人员资格情况均真实可靠，如果所提供的资料有欺诈或失实，一经查实，均作废标处理。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  6、</w:t>
      </w:r>
      <w:r>
        <w:rPr>
          <w:rFonts w:hint="eastAsia" w:ascii="宋体" w:hAnsi="宋体" w:cs="宋体"/>
          <w:color w:val="000000"/>
          <w:kern w:val="0"/>
          <w:sz w:val="24"/>
          <w:szCs w:val="24"/>
          <w:lang w:val="en-US" w:eastAsia="zh-CN" w:bidi="ar"/>
        </w:rPr>
        <w:t>中标人</w:t>
      </w:r>
      <w:r>
        <w:rPr>
          <w:rFonts w:hint="eastAsia" w:ascii="宋体" w:hAnsi="宋体" w:eastAsia="宋体" w:cs="宋体"/>
          <w:color w:val="000000"/>
          <w:kern w:val="0"/>
          <w:sz w:val="24"/>
          <w:szCs w:val="24"/>
          <w:lang w:val="en-US" w:eastAsia="zh-CN" w:bidi="ar"/>
        </w:rPr>
        <w:t>须接受委托部门对其过程进行监督和检查。</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  7、</w:t>
      </w:r>
      <w:r>
        <w:rPr>
          <w:rFonts w:hint="eastAsia" w:ascii="宋体" w:hAnsi="宋体" w:cs="宋体"/>
          <w:color w:val="000000"/>
          <w:kern w:val="0"/>
          <w:sz w:val="24"/>
          <w:szCs w:val="24"/>
          <w:lang w:val="en-US" w:eastAsia="zh-CN" w:bidi="ar"/>
        </w:rPr>
        <w:t>中标人</w:t>
      </w:r>
      <w:r>
        <w:rPr>
          <w:rFonts w:hint="eastAsia" w:ascii="宋体" w:hAnsi="宋体" w:eastAsia="宋体" w:cs="宋体"/>
          <w:color w:val="000000"/>
          <w:kern w:val="0"/>
          <w:sz w:val="24"/>
          <w:szCs w:val="24"/>
          <w:lang w:val="en-US" w:eastAsia="zh-CN" w:bidi="ar"/>
        </w:rPr>
        <w:t>须具备健全的组织机构、配备齐全的人员结构、完善的管理制度和严格的业务质量内控机制。</w:t>
      </w:r>
    </w:p>
    <w:p w14:paraId="678B26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第四条 质量要求及技术标准 </w:t>
      </w:r>
    </w:p>
    <w:p w14:paraId="5D84B9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符合《河南省城镇开发边界内详细规划单元划分指南(试行)》（豫自然资办〔2024〕20号）、《河南省城镇开发边界内详细规划评估指南（试行）》、《河南省城镇控制性详细规划编制审批规程(试行)》（豫自然资办发〔2023〕5号）等相关要求。</w:t>
      </w:r>
    </w:p>
    <w:p w14:paraId="093D540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第五条 合同价款支付 </w:t>
      </w:r>
    </w:p>
    <w:p w14:paraId="79EBC0C1">
      <w:pPr>
        <w:keepNext w:val="0"/>
        <w:keepLines w:val="0"/>
        <w:widowControl/>
        <w:numPr>
          <w:ilvl w:val="0"/>
          <w:numId w:val="0"/>
        </w:numPr>
        <w:suppressLineNumbers w:val="0"/>
        <w:jc w:val="left"/>
      </w:pPr>
      <w:r>
        <w:rPr>
          <w:rFonts w:hint="eastAsia" w:ascii="宋体" w:hAnsi="宋体" w:eastAsia="宋体" w:cs="宋体"/>
          <w:color w:val="000000"/>
          <w:kern w:val="0"/>
          <w:sz w:val="24"/>
          <w:szCs w:val="24"/>
          <w:lang w:val="en-US" w:eastAsia="zh-CN" w:bidi="ar"/>
        </w:rPr>
        <w:t>1.合同总金额为人民币（大写）：</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E15A8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262626" w:themeColor="text1" w:themeTint="D9"/>
          <w14:textFill>
            <w14:solidFill>
              <w14:schemeClr w14:val="tx1">
                <w14:lumMod w14:val="85000"/>
                <w14:lumOff w14:val="15000"/>
              </w14:schemeClr>
            </w14:solidFill>
          </w14:textFill>
        </w:rPr>
      </w:pPr>
      <w:r>
        <w:rPr>
          <w:rFonts w:hint="default" w:ascii="Times New Roman" w:hAnsi="Times New Roman" w:eastAsia="宋体" w:cs="Times New Roman"/>
          <w:color w:val="262626" w:themeColor="text1" w:themeTint="D9"/>
          <w:kern w:val="0"/>
          <w:sz w:val="24"/>
          <w:szCs w:val="24"/>
          <w:lang w:val="en-US" w:eastAsia="zh-CN" w:bidi="ar"/>
          <w14:textFill>
            <w14:solidFill>
              <w14:schemeClr w14:val="tx1">
                <w14:lumMod w14:val="85000"/>
                <w14:lumOff w14:val="15000"/>
              </w14:schemeClr>
            </w14:solidFill>
          </w14:textFill>
        </w:rPr>
        <w:t>2.</w:t>
      </w:r>
      <w:r>
        <w:rPr>
          <w:rFonts w:hint="eastAsia" w:ascii="宋体" w:hAnsi="宋体" w:eastAsia="宋体" w:cs="宋体"/>
          <w:color w:val="262626" w:themeColor="text1" w:themeTint="D9"/>
          <w:kern w:val="0"/>
          <w:sz w:val="24"/>
          <w:szCs w:val="24"/>
          <w:lang w:val="en-US" w:eastAsia="zh-CN" w:bidi="ar"/>
          <w14:textFill>
            <w14:solidFill>
              <w14:schemeClr w14:val="tx1">
                <w14:lumMod w14:val="85000"/>
                <w14:lumOff w14:val="15000"/>
              </w14:schemeClr>
            </w14:solidFill>
          </w14:textFill>
        </w:rPr>
        <w:t xml:space="preserve">付款方式 </w:t>
      </w:r>
    </w:p>
    <w:p w14:paraId="24A9D9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双方签订合同15日内，采购人向中标人支付合同款的20%;提交中心城区城镇开发边界内详细规划单元划分及控制性详细规划评估成果后15日内，支付合同款的30%;高铁片区控制性详细规划通过专家评审(出具专家意见)并根据专家评审意见修改完成提交修改文件后15日内，支付合同款的40%，提交正式成果并获得批复后15日内，支付合同款的10%。 </w:t>
      </w:r>
    </w:p>
    <w:p w14:paraId="08EE34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第六条 售后服务及承诺 </w:t>
      </w:r>
    </w:p>
    <w:p w14:paraId="6C1F27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乙方有完善的服务体系，有能力提供持续的、本地化售后服务。 </w:t>
      </w:r>
    </w:p>
    <w:p w14:paraId="72AB2F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乙方负责并制定详细的服务实施计划，做好相关记录及技术文档收集整理，待验收合格后移交给甲方。 </w:t>
      </w:r>
    </w:p>
    <w:p w14:paraId="6980A8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第七条 甲方责任 </w:t>
      </w:r>
    </w:p>
    <w:p w14:paraId="73E3DF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及时办理付款手续。 </w:t>
      </w:r>
    </w:p>
    <w:p w14:paraId="38BAA8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协助乙方办理有关事宜。 </w:t>
      </w:r>
    </w:p>
    <w:p w14:paraId="5C4533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对合同条款及所知悉的乙方商业秘密负有保密义务。 </w:t>
      </w:r>
    </w:p>
    <w:p w14:paraId="3EEA49C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第八条 乙方责任 </w:t>
      </w:r>
    </w:p>
    <w:p w14:paraId="2D87E9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保证所提供成果满足甲方要求且符合相关质量要求。 </w:t>
      </w:r>
    </w:p>
    <w:p w14:paraId="4018ED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保证售后服务，严格依据投标文件及相关服务承诺。 </w:t>
      </w:r>
    </w:p>
    <w:p w14:paraId="356F537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保证其所供成果不存在侵犯第三方知识产权的行为，否则由此产生的损失由乙方承担。  </w:t>
      </w:r>
    </w:p>
    <w:p w14:paraId="3908E4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第九条 违约责任 </w:t>
      </w:r>
    </w:p>
    <w:p w14:paraId="4E32186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甲乙双方任意一方无故终止合同的，违约方应当按照合同总金额的 </w:t>
      </w:r>
      <w:r>
        <w:rPr>
          <w:rFonts w:hint="default" w:ascii="Times New Roman" w:hAnsi="Times New Roman" w:eastAsia="宋体" w:cs="Times New Roman"/>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向守约方支付违约金。 </w:t>
      </w:r>
    </w:p>
    <w:p w14:paraId="129EEEF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乙方所供服务不符合合同约定标准，甲方有权拒收；同时，乙方向甲方支付合同总金额 </w:t>
      </w:r>
      <w:r>
        <w:rPr>
          <w:rFonts w:hint="default" w:ascii="Times New Roman" w:hAnsi="Times New Roman" w:eastAsia="宋体" w:cs="Times New Roman"/>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的违约金，如果违约金不足以支付甲方所受损失的，甲方有权要求其赔偿。   </w:t>
      </w:r>
    </w:p>
    <w:p w14:paraId="5B9BBF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因甲方原因导致变更、中止或者终止政府采购合同的，甲方对</w:t>
      </w:r>
      <w:r>
        <w:rPr>
          <w:rFonts w:hint="eastAsia" w:ascii="宋体" w:hAnsi="宋体" w:cs="宋体"/>
          <w:color w:val="000000"/>
          <w:kern w:val="0"/>
          <w:sz w:val="24"/>
          <w:szCs w:val="24"/>
          <w:lang w:val="en-US" w:eastAsia="zh-CN" w:bidi="ar"/>
        </w:rPr>
        <w:t>中标人</w:t>
      </w:r>
      <w:r>
        <w:rPr>
          <w:rFonts w:hint="eastAsia" w:ascii="宋体" w:hAnsi="宋体" w:eastAsia="宋体" w:cs="宋体"/>
          <w:color w:val="000000"/>
          <w:kern w:val="0"/>
          <w:sz w:val="24"/>
          <w:szCs w:val="24"/>
          <w:lang w:val="en-US" w:eastAsia="zh-CN" w:bidi="ar"/>
        </w:rPr>
        <w:t xml:space="preserve">受到的损失予以赔偿或者补偿。 </w:t>
      </w:r>
    </w:p>
    <w:p w14:paraId="1479AE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甲乙双方违背其他合同条款，违约方赔偿对方损失。  </w:t>
      </w:r>
    </w:p>
    <w:p w14:paraId="4234E9C4">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第十条 不可抗力 </w:t>
      </w:r>
    </w:p>
    <w:p w14:paraId="4DFF2FB8">
      <w:pPr>
        <w:keepNext w:val="0"/>
        <w:keepLines w:val="0"/>
        <w:pageBreakBefore w:val="0"/>
        <w:widowControl/>
        <w:suppressLineNumbers w:val="0"/>
        <w:kinsoku/>
        <w:wordWrap/>
        <w:overflowPunct/>
        <w:topLinePunct w:val="0"/>
        <w:autoSpaceDE/>
        <w:autoSpaceDN/>
        <w:bidi w:val="0"/>
        <w:adjustRightInd/>
        <w:snapToGrid w:val="0"/>
        <w:spacing w:line="40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甲乙双方的任何一方由于不可抗力不能履行合同时，应当及时通知对方不能履行或不能完全履行的情况和理由；在取得监管部门同意后，允许延期履行、部分履行或者终 止履行合同的，根据情况可部分或全部免予承担违约责任。 </w:t>
      </w:r>
    </w:p>
    <w:p w14:paraId="33452E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第十一条 保密 </w:t>
      </w:r>
    </w:p>
    <w:p w14:paraId="712D0523">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auto"/>
      </w:pPr>
      <w:r>
        <w:rPr>
          <w:rFonts w:hint="eastAsia" w:ascii="宋体" w:hAnsi="宋体" w:eastAsia="宋体" w:cs="宋体"/>
          <w:color w:val="000000"/>
          <w:kern w:val="0"/>
          <w:sz w:val="24"/>
          <w:szCs w:val="24"/>
          <w:lang w:val="en-US" w:eastAsia="zh-CN" w:bidi="ar"/>
        </w:rPr>
        <w:t xml:space="preserve">1、乙方在合同履行期间知悉甲方的工作秘密（包括相关业务信息），不得透露或以其他方式提供给合同双方以外的其他方（包括乙方内部与本合同无关的任何人员），乙方的保密责任不因本合同的终止而终止。 </w:t>
      </w:r>
    </w:p>
    <w:p w14:paraId="75B3C6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2、技术成果资料提交甲方后，副本由乙方保存，事后如甲方需要使用，乙方予以提供，只收成本费。</w:t>
      </w:r>
    </w:p>
    <w:p w14:paraId="68BBB7B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甲、乙双方应对成果资料进行保密。未经对方同意，任何一方均不得对对方资料及文件擅自修改、复制或向第三方转让或用于本合同项目外的项目。如发生以上情况，泄密方应承担一切由此引起的后果并承担赔偿责任。</w:t>
      </w:r>
    </w:p>
    <w:p w14:paraId="7AA61D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第十二条 争议解决 </w:t>
      </w:r>
    </w:p>
    <w:p w14:paraId="199107C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甲乙双方在合同履行中发生争议，应通过协商解决。如协商不成，向甲方所在地法院提起诉讼。 </w:t>
      </w:r>
    </w:p>
    <w:p w14:paraId="7501997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第十三条 合同生效及其它 </w:t>
      </w:r>
    </w:p>
    <w:p w14:paraId="3E7E651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除采购文件规定且甲方事先书面同意外，乙方不得部分或者全部转让履行其应履行的合同项下的义务。 </w:t>
      </w:r>
    </w:p>
    <w:p w14:paraId="527E52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合同由甲、乙双方法定代表人（或者授权代表）签字并加盖单位公章，以最后一方签字日期为合同生效日期。 </w:t>
      </w:r>
    </w:p>
    <w:p w14:paraId="6D0A99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本合同一式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份，甲方</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份，乙方</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份。</w:t>
      </w:r>
    </w:p>
    <w:p w14:paraId="683CA0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000000"/>
          <w:kern w:val="0"/>
          <w:sz w:val="24"/>
          <w:szCs w:val="24"/>
          <w:lang w:val="en-US" w:eastAsia="zh-CN" w:bidi="ar"/>
        </w:rPr>
        <w:t xml:space="preserve">第十四条 本合同附件 </w:t>
      </w:r>
    </w:p>
    <w:p w14:paraId="6EA247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成交通知书； </w:t>
      </w:r>
    </w:p>
    <w:p w14:paraId="78348D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政府采购招标文件（含招标文件的澄清、修改等）； </w:t>
      </w:r>
    </w:p>
    <w:p w14:paraId="1D2A43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乙方投标文件； </w:t>
      </w:r>
    </w:p>
    <w:p w14:paraId="49341FC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default" w:ascii="Times New Roman" w:hAnsi="Times New Roman" w:eastAsia="宋体" w:cs="Times New Roman"/>
          <w:color w:val="000000"/>
          <w:kern w:val="0"/>
          <w:sz w:val="24"/>
          <w:szCs w:val="24"/>
          <w:lang w:val="en-US" w:eastAsia="zh-CN" w:bidi="ar"/>
        </w:rPr>
        <w:t>4.</w:t>
      </w:r>
      <w:r>
        <w:rPr>
          <w:rFonts w:hint="eastAsia" w:ascii="宋体" w:hAnsi="宋体" w:cs="宋体"/>
          <w:color w:val="000000"/>
          <w:kern w:val="0"/>
          <w:sz w:val="24"/>
          <w:szCs w:val="24"/>
          <w:lang w:val="en-US" w:eastAsia="zh-CN" w:bidi="ar"/>
        </w:rPr>
        <w:t>中标</w:t>
      </w:r>
      <w:r>
        <w:rPr>
          <w:rFonts w:hint="eastAsia" w:ascii="宋体" w:hAnsi="宋体" w:eastAsia="宋体" w:cs="宋体"/>
          <w:color w:val="000000"/>
          <w:kern w:val="0"/>
          <w:sz w:val="24"/>
          <w:szCs w:val="24"/>
          <w:lang w:val="en-US" w:eastAsia="zh-CN" w:bidi="ar"/>
        </w:rPr>
        <w:t xml:space="preserve">人在评标过程中做出的有关澄清、说明、承诺或者补正文件（材料）； </w:t>
      </w:r>
    </w:p>
    <w:p w14:paraId="6C9697B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49E6E0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甲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方：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乙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方： </w:t>
      </w:r>
    </w:p>
    <w:p w14:paraId="2E923DE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EEE4BF0">
      <w:pPr>
        <w:keepNext w:val="0"/>
        <w:keepLines w:val="0"/>
        <w:widowControl/>
        <w:suppressLineNumbers w:val="0"/>
        <w:jc w:val="left"/>
      </w:pPr>
      <w:r>
        <w:rPr>
          <w:rFonts w:hint="eastAsia" w:ascii="宋体" w:hAnsi="宋体" w:eastAsia="宋体" w:cs="宋体"/>
          <w:color w:val="000000"/>
          <w:kern w:val="0"/>
          <w:sz w:val="24"/>
          <w:szCs w:val="24"/>
          <w:lang w:val="en-US" w:eastAsia="zh-CN" w:bidi="ar"/>
        </w:rPr>
        <w:t>单位名称</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公章</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单位名称</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公章</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14:paraId="6BF19DA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A03A57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法定代表人（被授权代表）签字：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法定代表人（被授权代表）签字： </w:t>
      </w:r>
    </w:p>
    <w:p w14:paraId="62D6ECA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500D72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电 话：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电 话： </w:t>
      </w:r>
    </w:p>
    <w:p w14:paraId="11314D4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CD58E1F">
      <w:pPr>
        <w:jc w:val="both"/>
        <w:rPr>
          <w:rFonts w:hint="eastAsia"/>
          <w:b/>
          <w:bCs/>
          <w:sz w:val="32"/>
          <w:szCs w:val="32"/>
        </w:rPr>
      </w:pPr>
      <w:r>
        <w:rPr>
          <w:rFonts w:hint="eastAsia" w:ascii="宋体" w:hAnsi="宋体" w:eastAsia="宋体" w:cs="宋体"/>
          <w:color w:val="000000"/>
          <w:kern w:val="0"/>
          <w:sz w:val="24"/>
          <w:szCs w:val="24"/>
          <w:lang w:val="en-US" w:eastAsia="zh-CN" w:bidi="ar"/>
        </w:rPr>
        <w:t xml:space="preserve">签订时间：  年  月  日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签订时间：  年  月  日</w:t>
      </w:r>
    </w:p>
    <w:p w14:paraId="5CF926D4">
      <w:pPr>
        <w:ind w:firstLine="643"/>
        <w:jc w:val="center"/>
        <w:rPr>
          <w:b/>
          <w:bCs/>
          <w:sz w:val="32"/>
          <w:szCs w:val="32"/>
        </w:rPr>
      </w:pPr>
      <w:r>
        <w:rPr>
          <w:rFonts w:hint="eastAsia"/>
          <w:b/>
          <w:bCs/>
          <w:sz w:val="32"/>
          <w:szCs w:val="32"/>
        </w:rPr>
        <w:t>第五章 采购内容及要求</w:t>
      </w:r>
      <w:bookmarkEnd w:id="296"/>
      <w:bookmarkEnd w:id="297"/>
    </w:p>
    <w:p w14:paraId="17ABF64E">
      <w:pPr>
        <w:autoSpaceDE w:val="0"/>
        <w:autoSpaceDN w:val="0"/>
        <w:adjustRightInd w:val="0"/>
        <w:spacing w:line="500" w:lineRule="exact"/>
        <w:ind w:firstLine="480" w:firstLineChars="200"/>
        <w:rPr>
          <w:rFonts w:hint="eastAsia" w:ascii="宋体" w:hAnsi="宋体" w:cs="宋体"/>
          <w:kern w:val="2"/>
          <w:sz w:val="24"/>
          <w:szCs w:val="24"/>
          <w:lang w:val="en-US" w:eastAsia="zh-CN" w:bidi="ar-SA"/>
        </w:rPr>
      </w:pPr>
      <w:bookmarkStart w:id="298" w:name="_Toc426369533"/>
      <w:bookmarkStart w:id="299" w:name="_Toc403122572"/>
      <w:bookmarkStart w:id="300" w:name="_Toc7906"/>
      <w:r>
        <w:rPr>
          <w:rFonts w:hint="eastAsia" w:ascii="宋体" w:hAnsi="宋体" w:cs="宋体"/>
          <w:kern w:val="2"/>
          <w:sz w:val="24"/>
          <w:szCs w:val="24"/>
          <w:lang w:val="en-US" w:eastAsia="zh-CN" w:bidi="ar-SA"/>
        </w:rPr>
        <w:t>一、采购需求：</w:t>
      </w:r>
    </w:p>
    <w:p w14:paraId="6B181058">
      <w:pPr>
        <w:autoSpaceDE w:val="0"/>
        <w:autoSpaceDN w:val="0"/>
        <w:adjustRightInd w:val="0"/>
        <w:spacing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城镇开发边界内详细规划单元划分。按照《河南省城镇开发边界内详细规划单元划分指南(试行)》（豫自然资办〔2024〕20号）的要求，对城镇开发边界内进行详细规划单元划分，详细规划单元划分核心内容包括梳理单元划定基础、明确单元类型、确定单元主导功能、制定单元编号等，形成图件、统计表、说明、单元划分数据库等成果。划定的详规单元作为开展评估工作的基本单位，为下一步单元层面详规编制提供基础。</w:t>
      </w:r>
    </w:p>
    <w:p w14:paraId="1737D17C">
      <w:pPr>
        <w:autoSpaceDE w:val="0"/>
        <w:autoSpaceDN w:val="0"/>
        <w:adjustRightInd w:val="0"/>
        <w:spacing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城镇开发边界内控制性详细规划评估。依据“三区三线”划定成果结合博爱县国土空间总体规划，从覆盖性、符合性、支撑性、适应性、实施性五个方面进行评估，根据分类判定结果，明确为重点修编单元、优化维护单元和继续适用单元，形成评估报告、评估图集和数据库评估成果。评估成果可作为制定国土空间详细规划编制计划和开展编制工作的重要依据。 </w:t>
      </w:r>
    </w:p>
    <w:p w14:paraId="0AC90EF9">
      <w:pPr>
        <w:autoSpaceDE w:val="0"/>
        <w:autoSpaceDN w:val="0"/>
        <w:adjustRightInd w:val="0"/>
        <w:spacing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高铁片区控制性详细规划。按照《河南省城镇控制性详细规划编制审批规程(试行)》（豫自然资办发〔2023〕5号）的要求，编制博爱县高铁片区控制性详细规划，严格落实博爱县国土空间总体规划确定的强制性内容，遵循总体规划功能分区和单元主导功能定位，细化开发强度分区、地下空间、总体城市设计等空间形态控制要求，对教育、卫生、养老、文化、体育、绿地等配置要求进行深化、细化。单元和街坊控制性详细规划在管控内容上应体现差异，单元控制性详细规划重点控制功能结构、开发规模、公益性设施用地等；街坊控制性详细规划重点控制地块容积率、建筑高度、建筑密度、绿地率等指标要素。实施精细化，分层管控，实现刚性弹性有机结合，增强规划的适应性，提高管理效率。 最终成果由文本、图件、数据库和附件组成，其中图件包括规划图纸与规划图则，附件包括说明书以及各种必要的技术研究资料:成果应采用纸质和电子文档形式，成果数据满足国土空间规划数据库要求。</w:t>
      </w:r>
    </w:p>
    <w:p w14:paraId="42604E47">
      <w:pPr>
        <w:autoSpaceDE w:val="0"/>
        <w:autoSpaceDN w:val="0"/>
        <w:adjustRightInd w:val="0"/>
        <w:spacing w:line="500" w:lineRule="exact"/>
        <w:ind w:firstLine="480" w:firstLineChars="200"/>
        <w:rPr>
          <w:rFonts w:hint="eastAsia"/>
          <w:lang w:val="en-US" w:eastAsia="zh-CN"/>
        </w:rPr>
      </w:pPr>
      <w:r>
        <w:rPr>
          <w:rFonts w:hint="eastAsia" w:ascii="宋体" w:hAnsi="宋体" w:eastAsia="宋体" w:cs="宋体"/>
          <w:kern w:val="2"/>
          <w:sz w:val="24"/>
          <w:szCs w:val="24"/>
          <w:lang w:val="en-US" w:eastAsia="zh-CN" w:bidi="ar-SA"/>
        </w:rPr>
        <w:t>上述成果分别提供纸质版5套，电子版（光盘）2套，成果数据库。成果提交要严格执行相关标准、规范和要求，并符合河南省自然资源厅有关规定。</w:t>
      </w:r>
    </w:p>
    <w:p w14:paraId="6711611B">
      <w:pPr>
        <w:widowControl/>
        <w:autoSpaceDN w:val="0"/>
        <w:spacing w:line="360" w:lineRule="auto"/>
        <w:ind w:firstLine="630" w:firstLineChars="300"/>
        <w:rPr>
          <w:rFonts w:hint="eastAsia" w:ascii="宋体" w:hAnsi="宋体" w:cs="宋体"/>
          <w:sz w:val="24"/>
          <w:highlight w:val="none"/>
          <w:lang w:val="zh-CN"/>
        </w:rPr>
      </w:pPr>
      <w:r>
        <w:rPr>
          <w:rFonts w:hint="eastAsia"/>
          <w:lang w:val="en-US" w:eastAsia="zh-CN"/>
        </w:rPr>
        <w:t>二、</w:t>
      </w:r>
      <w:r>
        <w:rPr>
          <w:rFonts w:hint="eastAsia"/>
          <w:sz w:val="24"/>
          <w:szCs w:val="32"/>
          <w:lang w:val="en-US" w:eastAsia="zh-CN"/>
        </w:rPr>
        <w:t>商务要求：</w:t>
      </w:r>
      <w:r>
        <w:rPr>
          <w:rFonts w:hint="eastAsia" w:ascii="宋体" w:hAnsi="宋体" w:cs="宋体"/>
          <w:sz w:val="28"/>
          <w:szCs w:val="28"/>
          <w:highlight w:val="none"/>
          <w:lang w:val="zh-CN"/>
        </w:rPr>
        <w:t xml:space="preserve"> </w:t>
      </w:r>
    </w:p>
    <w:p w14:paraId="5D807DDC">
      <w:pPr>
        <w:widowControl/>
        <w:autoSpaceDN w:val="0"/>
        <w:spacing w:line="360" w:lineRule="auto"/>
        <w:ind w:firstLine="720" w:firstLineChars="300"/>
        <w:rPr>
          <w:rFonts w:hint="eastAsia" w:ascii="宋体" w:hAnsi="宋体" w:cs="宋体"/>
          <w:sz w:val="24"/>
          <w:highlight w:val="none"/>
          <w:lang w:val="zh-CN"/>
        </w:rPr>
      </w:pPr>
      <w:r>
        <w:rPr>
          <w:rFonts w:hint="eastAsia" w:ascii="宋体" w:hAnsi="宋体" w:cs="宋体"/>
          <w:sz w:val="24"/>
          <w:highlight w:val="none"/>
          <w:lang w:val="en-US" w:eastAsia="zh-CN"/>
        </w:rPr>
        <w:t>1.</w:t>
      </w:r>
      <w:r>
        <w:rPr>
          <w:rFonts w:hint="eastAsia" w:ascii="宋体" w:hAnsi="宋体" w:cs="宋体"/>
          <w:sz w:val="24"/>
          <w:highlight w:val="none"/>
        </w:rPr>
        <w:t>采购</w:t>
      </w:r>
      <w:r>
        <w:rPr>
          <w:rFonts w:hint="eastAsia" w:ascii="宋体" w:hAnsi="宋体" w:cs="宋体"/>
          <w:sz w:val="24"/>
          <w:highlight w:val="none"/>
          <w:lang w:val="zh-CN"/>
        </w:rPr>
        <w:t>地点：</w:t>
      </w:r>
      <w:r>
        <w:rPr>
          <w:rFonts w:hint="eastAsia" w:ascii="宋体" w:hAnsi="宋体" w:cs="宋体"/>
          <w:sz w:val="24"/>
          <w:highlight w:val="none"/>
        </w:rPr>
        <w:t>采购人</w:t>
      </w:r>
      <w:r>
        <w:rPr>
          <w:rFonts w:hint="eastAsia" w:ascii="宋体" w:hAnsi="宋体" w:cs="宋体"/>
          <w:sz w:val="24"/>
          <w:highlight w:val="none"/>
          <w:lang w:val="zh-CN"/>
        </w:rPr>
        <w:t>指定地点 。</w:t>
      </w:r>
    </w:p>
    <w:p w14:paraId="74BEE744">
      <w:pPr>
        <w:widowControl/>
        <w:spacing w:line="360" w:lineRule="auto"/>
        <w:ind w:firstLine="720" w:firstLineChars="300"/>
        <w:rPr>
          <w:rFonts w:hint="eastAsia"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lang w:val="zh-CN"/>
        </w:rPr>
        <w:t>合同履行期限：</w:t>
      </w:r>
      <w:r>
        <w:rPr>
          <w:rFonts w:hint="eastAsia" w:ascii="宋体" w:hAnsi="宋体" w:cs="宋体"/>
          <w:sz w:val="24"/>
          <w:highlight w:val="none"/>
          <w:lang w:val="zh-CN" w:eastAsia="zh-CN"/>
        </w:rPr>
        <w:t>自合同签定之日起180日历天内完成。</w:t>
      </w:r>
    </w:p>
    <w:p w14:paraId="43D3CE48">
      <w:pPr>
        <w:widowControl/>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 xml:space="preserve">3.服务质量：符合《河南省城镇开发边界内详细规划单元划分指南(试行)》（豫自然资办〔2024〕20号）、《河南省城镇开发边界内详细规划评估指南（试行）》、《河南省城镇控制性详细规划编制审批规程(试行)》（豫自然资办发〔2023〕5号）等相关要求。 </w:t>
      </w:r>
    </w:p>
    <w:p w14:paraId="6364376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highlight w:val="none"/>
          <w:lang w:val="zh-CN" w:eastAsia="zh-CN" w:bidi="ar-SA"/>
        </w:rPr>
      </w:pPr>
      <w:r>
        <w:rPr>
          <w:rFonts w:hint="eastAsia" w:ascii="宋体" w:hAnsi="宋体" w:cs="宋体"/>
          <w:sz w:val="24"/>
          <w:highlight w:val="none"/>
          <w:lang w:val="en-US" w:eastAsia="zh-CN"/>
        </w:rPr>
        <w:t>4.</w:t>
      </w:r>
      <w:r>
        <w:rPr>
          <w:rFonts w:hint="eastAsia" w:ascii="宋体" w:hAnsi="宋体" w:cs="宋体"/>
          <w:sz w:val="24"/>
          <w:highlight w:val="none"/>
          <w:lang w:val="zh-CN"/>
        </w:rPr>
        <w:t>付款方式：</w:t>
      </w:r>
      <w:r>
        <w:rPr>
          <w:rFonts w:hint="eastAsia" w:ascii="宋体" w:hAnsi="宋体" w:eastAsia="宋体" w:cs="宋体"/>
          <w:color w:val="000000"/>
          <w:kern w:val="0"/>
          <w:sz w:val="24"/>
          <w:szCs w:val="24"/>
          <w:lang w:val="en-US" w:eastAsia="zh-CN" w:bidi="ar"/>
        </w:rPr>
        <w:t xml:space="preserve">双方签订合同15日内，采购人向中标人支付合同款的20%;提交中心城区城镇开发边界内详细规划单元划分及控制性详细规划评估成果后15日内，支付合同款的30%;高铁片区控制性详细规划通过专家评审(出具专家意见)并根据专家评审意见修改完成提交修改文件后15日内，支付合同款的40%，提交正式成果并获得批复后15日内，支付合同款的10%。 </w:t>
      </w:r>
      <w:r>
        <w:rPr>
          <w:rFonts w:hint="eastAsia" w:ascii="宋体" w:hAnsi="宋体" w:eastAsia="宋体" w:cs="宋体"/>
          <w:kern w:val="0"/>
          <w:sz w:val="24"/>
          <w:szCs w:val="24"/>
          <w:highlight w:val="none"/>
          <w:lang w:val="zh-CN" w:eastAsia="zh-CN" w:bidi="ar-SA"/>
        </w:rPr>
        <w:t xml:space="preserve"> </w:t>
      </w:r>
    </w:p>
    <w:p w14:paraId="5C3A14CD">
      <w:pPr>
        <w:ind w:firstLine="480" w:firstLineChars="200"/>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en-US" w:eastAsia="zh-CN" w:bidi="ar-SA"/>
        </w:rPr>
        <w:t>5.本项目</w:t>
      </w:r>
      <w:r>
        <w:rPr>
          <w:rFonts w:hint="eastAsia" w:ascii="宋体" w:hAnsi="宋体" w:eastAsia="宋体" w:cs="宋体"/>
          <w:kern w:val="0"/>
          <w:sz w:val="24"/>
          <w:szCs w:val="24"/>
          <w:highlight w:val="none"/>
          <w:lang w:val="zh-CN" w:eastAsia="zh-CN" w:bidi="ar-SA"/>
        </w:rPr>
        <w:t>所属行业：其他未列明行业</w:t>
      </w:r>
    </w:p>
    <w:p w14:paraId="3586FF90">
      <w:pPr>
        <w:pStyle w:val="13"/>
        <w:rPr>
          <w:rFonts w:hint="eastAsia" w:eastAsia="宋体"/>
          <w:lang w:val="en-US" w:eastAsia="zh-CN"/>
        </w:rPr>
      </w:pPr>
    </w:p>
    <w:p w14:paraId="31C2E2AF">
      <w:pPr>
        <w:pStyle w:val="14"/>
      </w:pPr>
    </w:p>
    <w:p w14:paraId="1C7F1A62">
      <w:pPr>
        <w:pStyle w:val="13"/>
      </w:pPr>
    </w:p>
    <w:p w14:paraId="76C286E0">
      <w:pPr>
        <w:pStyle w:val="3"/>
        <w:spacing w:before="0" w:after="0" w:line="360" w:lineRule="auto"/>
        <w:ind w:firstLine="643" w:firstLineChars="200"/>
        <w:rPr>
          <w:sz w:val="32"/>
          <w:szCs w:val="32"/>
        </w:rPr>
        <w:sectPr>
          <w:pgSz w:w="11907" w:h="16840"/>
          <w:pgMar w:top="1440" w:right="1800" w:bottom="1440" w:left="1800" w:header="850" w:footer="998" w:gutter="0"/>
          <w:pgNumType w:fmt="numberInDash"/>
          <w:cols w:space="720" w:num="1"/>
          <w:docGrid w:type="lines" w:linePitch="380" w:charSpace="0"/>
        </w:sectPr>
      </w:pPr>
      <w:bookmarkStart w:id="301" w:name="_Toc161588349"/>
    </w:p>
    <w:p w14:paraId="246F66E0">
      <w:pPr>
        <w:pStyle w:val="3"/>
        <w:spacing w:before="0" w:after="0" w:line="360" w:lineRule="auto"/>
        <w:ind w:firstLine="643" w:firstLineChars="200"/>
        <w:rPr>
          <w:sz w:val="32"/>
          <w:szCs w:val="32"/>
        </w:rPr>
      </w:pPr>
      <w:r>
        <w:rPr>
          <w:rFonts w:hint="eastAsia"/>
          <w:sz w:val="32"/>
          <w:szCs w:val="32"/>
        </w:rPr>
        <w:t>第六章 质疑与投诉</w:t>
      </w:r>
      <w:bookmarkEnd w:id="301"/>
    </w:p>
    <w:p w14:paraId="60CA5B2B">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一、质疑与答复</w:t>
      </w:r>
    </w:p>
    <w:p w14:paraId="4E185883">
      <w:pPr>
        <w:pStyle w:val="28"/>
        <w:spacing w:line="360" w:lineRule="auto"/>
        <w:ind w:firstLine="480" w:firstLineChars="200"/>
        <w:rPr>
          <w:rFonts w:ascii="宋体" w:hAnsi="宋体" w:eastAsia="宋体" w:cs="宋体"/>
          <w:sz w:val="24"/>
        </w:rPr>
      </w:pPr>
      <w:r>
        <w:rPr>
          <w:rFonts w:ascii="宋体" w:hAnsi="宋体" w:eastAsia="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170875E8">
      <w:pPr>
        <w:pStyle w:val="29"/>
        <w:spacing w:line="360" w:lineRule="auto"/>
        <w:ind w:firstLine="480"/>
        <w:rPr>
          <w:rFonts w:hint="eastAsia" w:ascii="宋体" w:hAnsi="宋体" w:cs="宋体"/>
          <w:sz w:val="24"/>
        </w:rPr>
      </w:pPr>
      <w:r>
        <w:rPr>
          <w:rFonts w:hint="eastAsia" w:ascii="宋体" w:hAnsi="宋体" w:cs="宋体"/>
          <w:sz w:val="24"/>
        </w:rPr>
        <w:t>2. 供应商提出质疑应当提交质疑函和必要的证明材料。政府采购供应商质疑函范本下载地址：</w:t>
      </w:r>
    </w:p>
    <w:p w14:paraId="3A9FF05E">
      <w:pPr>
        <w:pStyle w:val="29"/>
        <w:spacing w:line="360" w:lineRule="auto"/>
        <w:ind w:left="420" w:leftChars="200" w:firstLine="0" w:firstLineChars="0"/>
        <w:rPr>
          <w:rFonts w:hint="eastAsia" w:ascii="宋体" w:hAnsi="宋体" w:cs="宋体"/>
          <w:sz w:val="24"/>
        </w:rPr>
      </w:pPr>
      <w:r>
        <w:fldChar w:fldCharType="begin"/>
      </w:r>
      <w:r>
        <w:instrText xml:space="preserve"> HYPERLINK "http://download.ccgp.gov.cn/2018/zhiyihanfanben.zip；" </w:instrText>
      </w:r>
      <w:r>
        <w:fldChar w:fldCharType="separate"/>
      </w:r>
      <w:r>
        <w:rPr>
          <w:rStyle w:val="36"/>
          <w:rFonts w:hint="eastAsia" w:ascii="宋体" w:hAnsi="宋体" w:cs="宋体"/>
          <w:color w:val="auto"/>
          <w:sz w:val="24"/>
        </w:rPr>
        <w:t>http://download.ccgp.gov.cn/2018/zhiyihanfanben.zip；</w:t>
      </w:r>
      <w:r>
        <w:rPr>
          <w:rStyle w:val="36"/>
          <w:rFonts w:hint="eastAsia" w:ascii="宋体" w:hAnsi="宋体" w:cs="宋体"/>
          <w:color w:val="auto"/>
          <w:sz w:val="24"/>
        </w:rPr>
        <w:fldChar w:fldCharType="end"/>
      </w:r>
    </w:p>
    <w:p w14:paraId="24D50AA3">
      <w:pPr>
        <w:numPr>
          <w:ilvl w:val="0"/>
          <w:numId w:val="8"/>
        </w:numPr>
        <w:spacing w:line="360" w:lineRule="auto"/>
        <w:ind w:firstLine="480" w:firstLineChars="200"/>
        <w:rPr>
          <w:rFonts w:hint="eastAsia"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14:paraId="1C05C371">
      <w:pPr>
        <w:numPr>
          <w:ilvl w:val="0"/>
          <w:numId w:val="8"/>
        </w:numPr>
        <w:spacing w:line="360" w:lineRule="auto"/>
        <w:ind w:firstLine="480" w:firstLineChars="200"/>
        <w:rPr>
          <w:rFonts w:hint="eastAsia" w:ascii="宋体" w:hAnsi="宋体" w:cs="宋体"/>
          <w:sz w:val="24"/>
        </w:rPr>
      </w:pPr>
      <w:r>
        <w:rPr>
          <w:rFonts w:hint="eastAsia" w:ascii="宋体" w:hAnsi="宋体" w:cs="宋体"/>
          <w:sz w:val="24"/>
        </w:rPr>
        <w:t>供应商提出质疑应当提交质疑函和必要的证明材料。质疑函应当包括下列内容：</w:t>
      </w:r>
    </w:p>
    <w:p w14:paraId="242790AE">
      <w:pPr>
        <w:numPr>
          <w:ilvl w:val="1"/>
          <w:numId w:val="8"/>
        </w:numPr>
        <w:spacing w:line="360" w:lineRule="auto"/>
        <w:ind w:left="420" w:leftChars="200" w:firstLine="480"/>
        <w:rPr>
          <w:rFonts w:hint="eastAsia" w:ascii="宋体" w:hAnsi="宋体" w:cs="宋体"/>
          <w:sz w:val="24"/>
        </w:rPr>
      </w:pPr>
      <w:r>
        <w:rPr>
          <w:rFonts w:hint="eastAsia" w:ascii="宋体" w:hAnsi="宋体" w:cs="宋体"/>
          <w:sz w:val="24"/>
        </w:rPr>
        <w:t>供应商的姓名或者名称、地址、邮编、联系人及联系电话；</w:t>
      </w:r>
    </w:p>
    <w:p w14:paraId="1CE639C1">
      <w:pPr>
        <w:numPr>
          <w:ilvl w:val="1"/>
          <w:numId w:val="8"/>
        </w:numPr>
        <w:spacing w:line="360" w:lineRule="auto"/>
        <w:ind w:left="420" w:leftChars="200" w:firstLine="480"/>
        <w:rPr>
          <w:rFonts w:hint="eastAsia" w:ascii="宋体" w:hAnsi="宋体" w:cs="宋体"/>
          <w:sz w:val="24"/>
        </w:rPr>
      </w:pPr>
      <w:r>
        <w:rPr>
          <w:rFonts w:hint="eastAsia" w:ascii="宋体" w:hAnsi="宋体" w:cs="宋体"/>
          <w:sz w:val="24"/>
        </w:rPr>
        <w:t>质疑项目的名称、编号；</w:t>
      </w:r>
    </w:p>
    <w:p w14:paraId="47427316">
      <w:pPr>
        <w:numPr>
          <w:ilvl w:val="1"/>
          <w:numId w:val="8"/>
        </w:numPr>
        <w:spacing w:line="360" w:lineRule="auto"/>
        <w:ind w:left="420" w:leftChars="200" w:firstLine="480"/>
        <w:rPr>
          <w:rFonts w:hint="eastAsia" w:ascii="宋体" w:hAnsi="宋体" w:cs="宋体"/>
          <w:sz w:val="24"/>
        </w:rPr>
      </w:pPr>
      <w:r>
        <w:rPr>
          <w:rFonts w:hint="eastAsia" w:ascii="宋体" w:hAnsi="宋体" w:cs="宋体"/>
          <w:sz w:val="24"/>
        </w:rPr>
        <w:t>具体、明确的质疑事项和与质疑事项相关的请求；</w:t>
      </w:r>
    </w:p>
    <w:p w14:paraId="5B45E1E4">
      <w:pPr>
        <w:numPr>
          <w:ilvl w:val="1"/>
          <w:numId w:val="8"/>
        </w:numPr>
        <w:spacing w:line="360" w:lineRule="auto"/>
        <w:ind w:left="420" w:leftChars="200" w:firstLine="480"/>
        <w:rPr>
          <w:rFonts w:hint="eastAsia" w:ascii="宋体" w:hAnsi="宋体" w:cs="宋体"/>
          <w:sz w:val="24"/>
        </w:rPr>
      </w:pPr>
      <w:r>
        <w:rPr>
          <w:rFonts w:hint="eastAsia" w:ascii="宋体" w:hAnsi="宋体" w:cs="宋体"/>
          <w:sz w:val="24"/>
        </w:rPr>
        <w:t>事实依据；</w:t>
      </w:r>
    </w:p>
    <w:p w14:paraId="22F7CBEF">
      <w:pPr>
        <w:numPr>
          <w:ilvl w:val="1"/>
          <w:numId w:val="8"/>
        </w:numPr>
        <w:spacing w:line="360" w:lineRule="auto"/>
        <w:ind w:left="420" w:leftChars="200" w:firstLine="480"/>
        <w:rPr>
          <w:rFonts w:hint="eastAsia" w:ascii="宋体" w:hAnsi="宋体" w:cs="宋体"/>
          <w:sz w:val="24"/>
        </w:rPr>
      </w:pPr>
      <w:r>
        <w:rPr>
          <w:rFonts w:hint="eastAsia" w:ascii="宋体" w:hAnsi="宋体" w:cs="宋体"/>
          <w:sz w:val="24"/>
        </w:rPr>
        <w:t>必要的法律依据；</w:t>
      </w:r>
    </w:p>
    <w:p w14:paraId="17575D14">
      <w:pPr>
        <w:numPr>
          <w:ilvl w:val="1"/>
          <w:numId w:val="8"/>
        </w:numPr>
        <w:spacing w:line="360" w:lineRule="auto"/>
        <w:ind w:left="420" w:leftChars="200" w:firstLine="480"/>
        <w:rPr>
          <w:rFonts w:hint="eastAsia" w:ascii="宋体" w:hAnsi="宋体" w:cs="宋体"/>
          <w:sz w:val="24"/>
        </w:rPr>
      </w:pPr>
      <w:r>
        <w:rPr>
          <w:rFonts w:hint="eastAsia" w:ascii="宋体" w:hAnsi="宋体" w:cs="宋体"/>
          <w:sz w:val="24"/>
        </w:rPr>
        <w:t>提出质疑的日期；</w:t>
      </w:r>
    </w:p>
    <w:p w14:paraId="0D9A8629">
      <w:pPr>
        <w:numPr>
          <w:ilvl w:val="1"/>
          <w:numId w:val="8"/>
        </w:numPr>
        <w:spacing w:line="360" w:lineRule="auto"/>
        <w:ind w:left="420" w:leftChars="200" w:firstLine="480"/>
        <w:rPr>
          <w:rFonts w:hint="eastAsia" w:ascii="宋体" w:hAnsi="宋体" w:cs="宋体"/>
          <w:sz w:val="24"/>
        </w:rPr>
      </w:pPr>
      <w:r>
        <w:rPr>
          <w:rFonts w:hint="eastAsia" w:ascii="宋体" w:hAnsi="宋体" w:cs="宋体"/>
          <w:sz w:val="24"/>
        </w:rPr>
        <w:t>获取招标文件的凭证；</w:t>
      </w:r>
    </w:p>
    <w:p w14:paraId="7C1987B7">
      <w:pPr>
        <w:numPr>
          <w:ilvl w:val="1"/>
          <w:numId w:val="8"/>
        </w:numPr>
        <w:spacing w:line="360" w:lineRule="auto"/>
        <w:ind w:left="420" w:leftChars="200" w:firstLine="480"/>
        <w:rPr>
          <w:rFonts w:hint="eastAsia" w:ascii="宋体" w:hAnsi="宋体" w:cs="宋体"/>
          <w:sz w:val="24"/>
        </w:rPr>
      </w:pPr>
      <w:r>
        <w:rPr>
          <w:rFonts w:hint="eastAsia" w:ascii="宋体" w:hAnsi="宋体" w:cs="宋体"/>
          <w:sz w:val="24"/>
        </w:rPr>
        <w:t>以上资料一式二份（采购人、采购代理机构各执一份）。</w:t>
      </w:r>
    </w:p>
    <w:p w14:paraId="7A7879DA">
      <w:pPr>
        <w:numPr>
          <w:ilvl w:val="0"/>
          <w:numId w:val="8"/>
        </w:numPr>
        <w:spacing w:line="360" w:lineRule="auto"/>
        <w:ind w:firstLine="480" w:firstLineChars="200"/>
        <w:rPr>
          <w:rFonts w:hint="eastAsia" w:ascii="宋体" w:hAnsi="宋体" w:cs="宋体"/>
          <w:sz w:val="24"/>
        </w:rPr>
      </w:pPr>
      <w:r>
        <w:rPr>
          <w:rFonts w:hint="eastAsia" w:ascii="宋体" w:hAnsi="宋体" w:cs="宋体"/>
          <w:sz w:val="24"/>
        </w:rPr>
        <w:t>投标人不得虚假质疑和恶意质疑，并对质疑内容的真实性承担责任。</w:t>
      </w:r>
    </w:p>
    <w:p w14:paraId="7AE7A27E">
      <w:pPr>
        <w:spacing w:line="360" w:lineRule="auto"/>
        <w:ind w:left="420" w:leftChars="200" w:firstLine="562"/>
        <w:rPr>
          <w:rFonts w:hint="eastAsia" w:ascii="宋体" w:hAnsi="宋体" w:cs="宋体"/>
          <w:b/>
          <w:bCs/>
          <w:sz w:val="28"/>
          <w:szCs w:val="28"/>
        </w:rPr>
      </w:pPr>
      <w:r>
        <w:rPr>
          <w:rFonts w:hint="eastAsia" w:ascii="宋体" w:hAnsi="宋体" w:cs="宋体"/>
          <w:b/>
          <w:bCs/>
          <w:sz w:val="28"/>
          <w:szCs w:val="28"/>
        </w:rPr>
        <w:t>二、投诉与处理</w:t>
      </w:r>
    </w:p>
    <w:p w14:paraId="2351B72F">
      <w:pPr>
        <w:pStyle w:val="28"/>
        <w:spacing w:line="360" w:lineRule="auto"/>
        <w:ind w:firstLine="480" w:firstLineChars="200"/>
        <w:rPr>
          <w:rFonts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1、质疑供应商对采购人、采购代理机构的答复不满意，或者采购人、采购代理机构未在规定时间内作出答复的，可以在答复期满后15个工作日内向本办法第六条规定的财政部门提起投诉。</w:t>
      </w:r>
    </w:p>
    <w:p w14:paraId="10ED3FD9">
      <w:pPr>
        <w:spacing w:line="360" w:lineRule="auto"/>
        <w:ind w:firstLine="480" w:firstLineChars="200"/>
        <w:rPr>
          <w:rFonts w:hint="eastAsia"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14:paraId="78B71D07">
      <w:pPr>
        <w:pStyle w:val="28"/>
        <w:spacing w:line="360" w:lineRule="auto"/>
        <w:ind w:firstLine="480" w:firstLineChars="200"/>
        <w:rPr>
          <w:rFonts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14:paraId="23E19466">
      <w:pPr>
        <w:pStyle w:val="28"/>
        <w:spacing w:line="360" w:lineRule="auto"/>
        <w:ind w:firstLine="640" w:firstLineChars="200"/>
        <w:rPr>
          <w:rFonts w:ascii="宋体" w:hAnsi="宋体" w:eastAsia="宋体" w:cs="宋体"/>
          <w:sz w:val="24"/>
        </w:rPr>
      </w:pPr>
      <w:r>
        <w:fldChar w:fldCharType="begin"/>
      </w:r>
      <w:r>
        <w:instrText xml:space="preserve"> HYPERLINK "http://download.ccgp.gov.cn/2018/tousushufanben.zip" </w:instrText>
      </w:r>
      <w:r>
        <w:fldChar w:fldCharType="separate"/>
      </w:r>
      <w:r>
        <w:rPr>
          <w:rStyle w:val="36"/>
          <w:rFonts w:ascii="宋体" w:hAnsi="宋体" w:eastAsia="宋体" w:cs="宋体"/>
          <w:color w:val="auto"/>
          <w:sz w:val="24"/>
        </w:rPr>
        <w:t>http://download.ccgp.gov.cn/2018/tousushufanben.zip</w:t>
      </w:r>
      <w:r>
        <w:rPr>
          <w:rStyle w:val="36"/>
          <w:rFonts w:ascii="宋体" w:hAnsi="宋体" w:eastAsia="宋体" w:cs="宋体"/>
          <w:color w:val="auto"/>
          <w:sz w:val="24"/>
        </w:rPr>
        <w:fldChar w:fldCharType="end"/>
      </w:r>
    </w:p>
    <w:p w14:paraId="2006D477">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财政部门自收到投诉之日起30个工作日内，对投诉事项作出处理决定并公示。</w:t>
      </w:r>
    </w:p>
    <w:p w14:paraId="411190AD">
      <w:pPr>
        <w:spacing w:line="360" w:lineRule="auto"/>
        <w:ind w:firstLine="480" w:firstLineChars="200"/>
        <w:rPr>
          <w:rFonts w:hint="eastAsia" w:ascii="宋体" w:hAnsi="宋体" w:cs="宋体"/>
          <w:sz w:val="24"/>
        </w:rPr>
      </w:pPr>
      <w:r>
        <w:rPr>
          <w:rFonts w:hint="eastAsia" w:ascii="宋体" w:hAnsi="宋体" w:cs="宋体"/>
          <w:sz w:val="24"/>
        </w:rPr>
        <w:t>投诉人在全国范围12个月内三次以上投诉查无实据的，由财政部门列入不良行为记录名单。</w:t>
      </w:r>
    </w:p>
    <w:p w14:paraId="59E82692">
      <w:pPr>
        <w:spacing w:line="360" w:lineRule="auto"/>
        <w:ind w:firstLine="480" w:firstLineChars="200"/>
        <w:rPr>
          <w:rFonts w:hint="eastAsia"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14:paraId="3A1C9431">
      <w:pPr>
        <w:pStyle w:val="29"/>
        <w:spacing w:line="360" w:lineRule="auto"/>
        <w:ind w:firstLine="480"/>
        <w:rPr>
          <w:rFonts w:hint="eastAsia" w:ascii="宋体" w:hAnsi="宋体" w:cs="宋体"/>
          <w:sz w:val="24"/>
        </w:rPr>
      </w:pPr>
    </w:p>
    <w:p w14:paraId="756DFDE1">
      <w:pPr>
        <w:pStyle w:val="3"/>
        <w:spacing w:before="0" w:after="0" w:line="360" w:lineRule="auto"/>
        <w:ind w:firstLine="480" w:firstLineChars="200"/>
        <w:rPr>
          <w:rFonts w:hint="eastAsia" w:ascii="宋体" w:hAnsi="宋体" w:cs="宋体"/>
          <w:b w:val="0"/>
          <w:bCs w:val="0"/>
          <w:sz w:val="24"/>
          <w:szCs w:val="24"/>
        </w:rPr>
      </w:pPr>
      <w:bookmarkStart w:id="302" w:name="_Toc161584026"/>
      <w:bookmarkStart w:id="303" w:name="_Toc161588350"/>
      <w:r>
        <w:rPr>
          <w:rFonts w:hint="eastAsia" w:ascii="宋体" w:hAnsi="宋体" w:cs="宋体"/>
          <w:b w:val="0"/>
          <w:bCs w:val="0"/>
          <w:sz w:val="24"/>
          <w:szCs w:val="24"/>
        </w:rPr>
        <w:t>投诉联系电话：0391-8683273  地址：博爱县机关综合办公楼主楼1213室</w:t>
      </w:r>
      <w:bookmarkEnd w:id="302"/>
      <w:bookmarkEnd w:id="303"/>
      <w:r>
        <w:rPr>
          <w:rFonts w:hint="eastAsia" w:ascii="宋体" w:hAnsi="宋体" w:cs="宋体"/>
          <w:b w:val="0"/>
          <w:bCs w:val="0"/>
          <w:sz w:val="24"/>
          <w:szCs w:val="24"/>
        </w:rPr>
        <w:t xml:space="preserve"> </w:t>
      </w:r>
    </w:p>
    <w:p w14:paraId="17B19807">
      <w:pPr>
        <w:ind w:firstLine="480"/>
        <w:rPr>
          <w:rFonts w:hint="eastAsia" w:ascii="宋体" w:hAnsi="宋体" w:cs="宋体"/>
          <w:sz w:val="24"/>
        </w:rPr>
      </w:pPr>
    </w:p>
    <w:p w14:paraId="1321FE9E">
      <w:pPr>
        <w:pStyle w:val="2"/>
        <w:ind w:firstLine="643"/>
      </w:pPr>
    </w:p>
    <w:p w14:paraId="1A319E1C"/>
    <w:p w14:paraId="7C8B602D">
      <w:pPr>
        <w:pStyle w:val="2"/>
        <w:ind w:firstLine="643"/>
      </w:pPr>
    </w:p>
    <w:p w14:paraId="09F58D8B"/>
    <w:p w14:paraId="2C43D641">
      <w:pPr>
        <w:pStyle w:val="3"/>
        <w:spacing w:before="0" w:after="0" w:line="360" w:lineRule="auto"/>
        <w:ind w:firstLine="643" w:firstLineChars="200"/>
        <w:rPr>
          <w:sz w:val="32"/>
          <w:szCs w:val="32"/>
        </w:rPr>
      </w:pPr>
      <w:bookmarkStart w:id="304" w:name="_Toc161588351"/>
      <w:r>
        <w:rPr>
          <w:sz w:val="32"/>
          <w:szCs w:val="32"/>
        </w:rPr>
        <w:t>第七章 履约验收</w:t>
      </w:r>
      <w:bookmarkEnd w:id="304"/>
    </w:p>
    <w:p w14:paraId="417F3D67">
      <w:pPr>
        <w:pStyle w:val="28"/>
        <w:spacing w:line="360" w:lineRule="auto"/>
        <w:ind w:firstLine="480" w:firstLineChars="200"/>
        <w:rPr>
          <w:rFonts w:hint="default" w:ascii="Times New Roman" w:eastAsia="宋体"/>
          <w:sz w:val="24"/>
        </w:rPr>
      </w:pPr>
      <w:r>
        <w:rPr>
          <w:rFonts w:ascii="Times New Roman" w:eastAsia="宋体"/>
          <w:sz w:val="24"/>
        </w:rPr>
        <w:t>供应商履约完成后，向采购人提出验收建议，采购人自收到验收建议之日起五个工作日内，采购人组织供应商参与，共同完成验收。技术复杂、专业性强等项目可适当延长验收时间。验收流程如下：</w:t>
      </w:r>
    </w:p>
    <w:p w14:paraId="49635E53">
      <w:pPr>
        <w:pStyle w:val="28"/>
        <w:numPr>
          <w:ilvl w:val="0"/>
          <w:numId w:val="9"/>
        </w:numPr>
        <w:spacing w:line="360" w:lineRule="auto"/>
        <w:ind w:firstLine="480" w:firstLineChars="200"/>
        <w:rPr>
          <w:rFonts w:hint="default" w:ascii="Times New Roman" w:eastAsia="宋体"/>
          <w:sz w:val="24"/>
        </w:rPr>
      </w:pPr>
      <w:r>
        <w:rPr>
          <w:rFonts w:ascii="Times New Roman" w:eastAsia="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426820E">
      <w:pPr>
        <w:pStyle w:val="28"/>
        <w:numPr>
          <w:ilvl w:val="0"/>
          <w:numId w:val="9"/>
        </w:numPr>
        <w:spacing w:line="360" w:lineRule="auto"/>
        <w:ind w:firstLine="480" w:firstLineChars="200"/>
        <w:rPr>
          <w:rFonts w:hint="default" w:ascii="Times New Roman" w:eastAsia="宋体"/>
          <w:sz w:val="24"/>
        </w:rPr>
      </w:pPr>
      <w:r>
        <w:rPr>
          <w:rFonts w:ascii="Times New Roman" w:eastAsia="宋体"/>
          <w:sz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5457F5C7">
      <w:pPr>
        <w:pStyle w:val="28"/>
        <w:numPr>
          <w:ilvl w:val="0"/>
          <w:numId w:val="9"/>
        </w:numPr>
        <w:spacing w:line="360" w:lineRule="auto"/>
        <w:ind w:firstLine="480" w:firstLineChars="200"/>
        <w:rPr>
          <w:rFonts w:hint="default" w:ascii="Times New Roman" w:eastAsia="宋体"/>
          <w:sz w:val="24"/>
        </w:rPr>
      </w:pPr>
      <w:r>
        <w:rPr>
          <w:rFonts w:ascii="Times New Roman" w:eastAsia="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4D7CB0F4">
      <w:pPr>
        <w:pStyle w:val="28"/>
        <w:numPr>
          <w:ilvl w:val="0"/>
          <w:numId w:val="9"/>
        </w:numPr>
        <w:spacing w:line="360" w:lineRule="auto"/>
        <w:ind w:firstLine="480" w:firstLineChars="200"/>
        <w:rPr>
          <w:rFonts w:hint="default" w:ascii="Times New Roman" w:eastAsia="宋体"/>
          <w:sz w:val="24"/>
        </w:rPr>
      </w:pPr>
      <w:r>
        <w:rPr>
          <w:rFonts w:ascii="Times New Roman" w:eastAsia="宋体"/>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439D5C6E">
      <w:pPr>
        <w:pStyle w:val="13"/>
      </w:pPr>
    </w:p>
    <w:p w14:paraId="06EFAEFF">
      <w:pPr>
        <w:pStyle w:val="14"/>
      </w:pPr>
    </w:p>
    <w:p w14:paraId="3419279B">
      <w:pPr>
        <w:pStyle w:val="26"/>
        <w:spacing w:line="600" w:lineRule="exact"/>
        <w:ind w:right="-63" w:rightChars="-30" w:firstLine="723"/>
        <w:rPr>
          <w:rFonts w:hint="eastAsia" w:asciiTheme="minorEastAsia" w:hAnsiTheme="minorEastAsia" w:eastAsiaTheme="minorEastAsia" w:cstheme="minorEastAsia"/>
          <w:sz w:val="36"/>
          <w:szCs w:val="36"/>
        </w:rPr>
      </w:pPr>
      <w:bookmarkStart w:id="305" w:name="_Toc161588352"/>
      <w:r>
        <w:rPr>
          <w:rFonts w:hint="eastAsia" w:asciiTheme="minorEastAsia" w:hAnsiTheme="minorEastAsia" w:eastAsiaTheme="minorEastAsia" w:cstheme="minorEastAsia"/>
          <w:sz w:val="36"/>
          <w:szCs w:val="36"/>
        </w:rPr>
        <w:t>第八章  投标文件格式</w:t>
      </w:r>
      <w:bookmarkEnd w:id="298"/>
      <w:bookmarkEnd w:id="299"/>
      <w:bookmarkEnd w:id="300"/>
      <w:bookmarkEnd w:id="305"/>
    </w:p>
    <w:p w14:paraId="44113D46">
      <w:pPr>
        <w:rPr>
          <w:rFonts w:hint="eastAsia" w:asciiTheme="minorEastAsia" w:hAnsiTheme="minorEastAsia" w:eastAsiaTheme="minorEastAsia" w:cstheme="minorEastAsia"/>
        </w:rPr>
      </w:pPr>
      <w:bookmarkStart w:id="306" w:name="_Toc27452"/>
      <w:bookmarkEnd w:id="306"/>
      <w:bookmarkStart w:id="307" w:name="_Toc402961301"/>
      <w:bookmarkEnd w:id="307"/>
      <w:bookmarkStart w:id="308" w:name="_Toc18905"/>
      <w:bookmarkEnd w:id="308"/>
      <w:bookmarkStart w:id="309" w:name="_Toc403122573"/>
      <w:bookmarkEnd w:id="309"/>
    </w:p>
    <w:p w14:paraId="646889B5">
      <w:pPr>
        <w:ind w:firstLine="72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szCs w:val="36"/>
        </w:rPr>
        <w:t>（项目名称）</w:t>
      </w:r>
    </w:p>
    <w:p w14:paraId="1977D872">
      <w:pPr>
        <w:spacing w:line="360" w:lineRule="auto"/>
        <w:ind w:firstLine="643"/>
        <w:jc w:val="center"/>
        <w:rPr>
          <w:rFonts w:hint="eastAsia" w:asciiTheme="minorEastAsia" w:hAnsiTheme="minorEastAsia" w:eastAsiaTheme="minorEastAsia" w:cstheme="minorEastAsia"/>
          <w:b/>
          <w:sz w:val="32"/>
          <w:szCs w:val="32"/>
        </w:rPr>
      </w:pPr>
    </w:p>
    <w:p w14:paraId="25B75246">
      <w:pPr>
        <w:pStyle w:val="29"/>
      </w:pPr>
    </w:p>
    <w:p w14:paraId="04DC1E80">
      <w:pPr>
        <w:pStyle w:val="29"/>
      </w:pPr>
    </w:p>
    <w:p w14:paraId="0B8ACA87">
      <w:pPr>
        <w:pStyle w:val="29"/>
      </w:pPr>
    </w:p>
    <w:p w14:paraId="66884F18">
      <w:pPr>
        <w:spacing w:line="360" w:lineRule="auto"/>
        <w:ind w:firstLine="1140"/>
        <w:jc w:val="center"/>
        <w:rPr>
          <w:rFonts w:hint="eastAsia"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14:paraId="164F3273">
      <w:pPr>
        <w:ind w:firstLine="480"/>
        <w:jc w:val="center"/>
        <w:rPr>
          <w:rFonts w:hint="eastAsia" w:asciiTheme="minorEastAsia" w:hAnsiTheme="minorEastAsia" w:eastAsiaTheme="minorEastAsia" w:cstheme="minorEastAsia"/>
          <w:sz w:val="24"/>
        </w:rPr>
      </w:pPr>
    </w:p>
    <w:p w14:paraId="774F1A60">
      <w:pPr>
        <w:pStyle w:val="10"/>
        <w:ind w:firstLine="480"/>
      </w:pPr>
      <w:r>
        <w:rPr>
          <w:rFonts w:hint="eastAsia" w:asciiTheme="minorEastAsia" w:hAnsiTheme="minorEastAsia" w:eastAsiaTheme="minorEastAsia" w:cstheme="minorEastAsia"/>
        </w:rPr>
        <w:t xml:space="preserve"> </w:t>
      </w:r>
    </w:p>
    <w:p w14:paraId="30B3C259">
      <w:pPr>
        <w:ind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14:paraId="7B339257">
      <w:pPr>
        <w:ind w:firstLine="480"/>
        <w:jc w:val="center"/>
        <w:rPr>
          <w:rFonts w:hint="eastAsia" w:asciiTheme="minorEastAsia" w:hAnsiTheme="minorEastAsia" w:eastAsiaTheme="minorEastAsia" w:cstheme="minorEastAsia"/>
          <w:sz w:val="24"/>
        </w:rPr>
      </w:pPr>
    </w:p>
    <w:p w14:paraId="048214C9">
      <w:pPr>
        <w:ind w:firstLine="480"/>
        <w:jc w:val="center"/>
        <w:rPr>
          <w:rFonts w:hint="eastAsia" w:asciiTheme="minorEastAsia" w:hAnsiTheme="minorEastAsia" w:eastAsiaTheme="minorEastAsia" w:cstheme="minorEastAsia"/>
          <w:sz w:val="24"/>
        </w:rPr>
      </w:pPr>
    </w:p>
    <w:p w14:paraId="0D641C31">
      <w:pPr>
        <w:ind w:firstLine="480"/>
        <w:jc w:val="center"/>
        <w:rPr>
          <w:rFonts w:hint="eastAsia" w:asciiTheme="minorEastAsia" w:hAnsiTheme="minorEastAsia" w:eastAsiaTheme="minorEastAsia" w:cstheme="minorEastAsia"/>
          <w:sz w:val="24"/>
        </w:rPr>
      </w:pPr>
    </w:p>
    <w:p w14:paraId="549A4DFB">
      <w:pPr>
        <w:ind w:firstLine="480"/>
        <w:rPr>
          <w:rFonts w:hint="eastAsia" w:asciiTheme="minorEastAsia" w:hAnsiTheme="minorEastAsia" w:eastAsiaTheme="minorEastAsia" w:cstheme="minorEastAsia"/>
          <w:sz w:val="24"/>
        </w:rPr>
      </w:pPr>
    </w:p>
    <w:p w14:paraId="3EAE6948">
      <w:pPr>
        <w:ind w:firstLine="480"/>
        <w:jc w:val="center"/>
        <w:rPr>
          <w:rFonts w:hint="eastAsia" w:asciiTheme="minorEastAsia" w:hAnsiTheme="minorEastAsia" w:eastAsiaTheme="minorEastAsia" w:cstheme="minorEastAsia"/>
          <w:sz w:val="24"/>
        </w:rPr>
      </w:pPr>
    </w:p>
    <w:p w14:paraId="4409B37E">
      <w:pPr>
        <w:ind w:firstLine="480"/>
        <w:jc w:val="center"/>
        <w:rPr>
          <w:rFonts w:hint="eastAsia" w:asciiTheme="minorEastAsia" w:hAnsiTheme="minorEastAsia" w:eastAsiaTheme="minorEastAsia" w:cstheme="minorEastAsia"/>
          <w:sz w:val="24"/>
        </w:rPr>
      </w:pPr>
    </w:p>
    <w:p w14:paraId="4337B56D">
      <w:pPr>
        <w:ind w:firstLine="480"/>
        <w:jc w:val="center"/>
        <w:rPr>
          <w:rFonts w:hint="eastAsia" w:asciiTheme="minorEastAsia" w:hAnsiTheme="minorEastAsia" w:eastAsiaTheme="minorEastAsia" w:cstheme="minorEastAsia"/>
          <w:sz w:val="24"/>
        </w:rPr>
      </w:pPr>
    </w:p>
    <w:p w14:paraId="4B37E978">
      <w:pPr>
        <w:ind w:firstLine="482"/>
        <w:jc w:val="center"/>
        <w:rPr>
          <w:rFonts w:hint="eastAsia" w:asciiTheme="minorEastAsia" w:hAnsiTheme="minorEastAsia" w:eastAsiaTheme="minorEastAsia" w:cstheme="minorEastAsia"/>
          <w:b/>
          <w:sz w:val="24"/>
        </w:rPr>
      </w:pPr>
    </w:p>
    <w:p w14:paraId="3B047663">
      <w:pPr>
        <w:pStyle w:val="18"/>
        <w:spacing w:line="600" w:lineRule="exact"/>
        <w:ind w:left="1050" w:leftChars="500" w:firstLine="1152" w:firstLineChars="450"/>
        <w:rPr>
          <w:rFonts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14:paraId="353E8CFB">
      <w:pPr>
        <w:pStyle w:val="18"/>
        <w:spacing w:line="600" w:lineRule="exact"/>
        <w:ind w:left="1050" w:leftChars="500" w:firstLine="1200" w:firstLineChars="500"/>
        <w:rPr>
          <w:rFonts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14:paraId="3BB34AEE">
      <w:pPr>
        <w:pStyle w:val="18"/>
        <w:spacing w:line="600" w:lineRule="exact"/>
        <w:ind w:left="1050" w:leftChars="500" w:firstLine="1200" w:firstLineChars="500"/>
        <w:rPr>
          <w:rFonts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14:paraId="684E6CD1">
      <w:pPr>
        <w:ind w:firstLine="540" w:firstLineChars="192"/>
        <w:jc w:val="center"/>
        <w:rPr>
          <w:rFonts w:hint="eastAsia" w:asciiTheme="minorEastAsia" w:hAnsiTheme="minorEastAsia" w:eastAsiaTheme="minorEastAsia" w:cstheme="minorEastAsia"/>
          <w:b/>
          <w:bCs/>
          <w:sz w:val="28"/>
          <w:szCs w:val="28"/>
        </w:rPr>
      </w:pPr>
    </w:p>
    <w:p w14:paraId="23B17E65">
      <w:pPr>
        <w:ind w:firstLine="848" w:firstLineChars="192"/>
        <w:jc w:val="center"/>
        <w:rPr>
          <w:rFonts w:hint="eastAsia" w:asciiTheme="minorEastAsia" w:hAnsiTheme="minorEastAsia" w:eastAsiaTheme="minorEastAsia" w:cstheme="minorEastAsia"/>
          <w:b/>
          <w:bCs/>
          <w:sz w:val="44"/>
          <w:szCs w:val="44"/>
        </w:rPr>
      </w:pPr>
    </w:p>
    <w:p w14:paraId="6B4AB4D1">
      <w:pPr>
        <w:ind w:firstLine="848" w:firstLineChars="192"/>
        <w:jc w:val="center"/>
        <w:rPr>
          <w:rFonts w:hint="eastAsia" w:asciiTheme="minorEastAsia" w:hAnsiTheme="minorEastAsia" w:eastAsiaTheme="minorEastAsia" w:cstheme="minorEastAsia"/>
          <w:b/>
          <w:bCs/>
          <w:sz w:val="44"/>
          <w:szCs w:val="44"/>
        </w:rPr>
      </w:pPr>
    </w:p>
    <w:p w14:paraId="2C07A4BF">
      <w:pPr>
        <w:pStyle w:val="2"/>
        <w:ind w:firstLine="643"/>
      </w:pPr>
    </w:p>
    <w:p w14:paraId="3C47FFBD">
      <w:pPr>
        <w:ind w:firstLine="88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14:paraId="312AD306">
      <w:pPr>
        <w:spacing w:line="500" w:lineRule="exact"/>
        <w:jc w:val="center"/>
        <w:outlineLvl w:val="1"/>
        <w:rPr>
          <w:rFonts w:hint="eastAsia" w:asciiTheme="minorEastAsia" w:hAnsiTheme="minorEastAsia" w:eastAsiaTheme="minorEastAsia" w:cstheme="minorEastAsia"/>
          <w:b/>
          <w:bCs/>
          <w:sz w:val="28"/>
          <w:szCs w:val="28"/>
        </w:rPr>
      </w:pPr>
      <w:bookmarkStart w:id="310" w:name="_Toc31547"/>
      <w:bookmarkStart w:id="311" w:name="_Toc2130"/>
      <w:bookmarkStart w:id="312" w:name="_Toc161588353"/>
      <w:bookmarkStart w:id="313" w:name="_Toc161584028"/>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314" w:name="_Toc1921"/>
      <w:r>
        <w:rPr>
          <w:rFonts w:hint="eastAsia" w:asciiTheme="minorEastAsia" w:hAnsiTheme="minorEastAsia" w:eastAsiaTheme="minorEastAsia" w:cstheme="minorEastAsia"/>
          <w:b/>
          <w:bCs/>
          <w:sz w:val="30"/>
          <w:szCs w:val="30"/>
        </w:rPr>
        <w:t>一、投标函</w:t>
      </w:r>
      <w:bookmarkEnd w:id="310"/>
      <w:r>
        <w:rPr>
          <w:rFonts w:hint="eastAsia" w:asciiTheme="minorEastAsia" w:hAnsiTheme="minorEastAsia" w:eastAsiaTheme="minorEastAsia" w:cstheme="minorEastAsia"/>
          <w:b/>
          <w:bCs/>
          <w:sz w:val="30"/>
          <w:szCs w:val="30"/>
        </w:rPr>
        <w:t>及开标一览表</w:t>
      </w:r>
      <w:bookmarkEnd w:id="311"/>
      <w:bookmarkEnd w:id="312"/>
      <w:bookmarkEnd w:id="313"/>
      <w:bookmarkEnd w:id="314"/>
    </w:p>
    <w:p w14:paraId="52EE4D18">
      <w:pPr>
        <w:numPr>
          <w:ilvl w:val="0"/>
          <w:numId w:val="10"/>
        </w:numPr>
        <w:ind w:firstLine="562"/>
        <w:jc w:val="center"/>
        <w:outlineLvl w:val="2"/>
        <w:rPr>
          <w:rFonts w:hint="eastAsia" w:asciiTheme="minorEastAsia" w:hAnsiTheme="minorEastAsia" w:eastAsiaTheme="minorEastAsia" w:cstheme="minorEastAsia"/>
          <w:b/>
          <w:sz w:val="28"/>
          <w:szCs w:val="28"/>
        </w:rPr>
      </w:pPr>
      <w:bookmarkStart w:id="315" w:name="_Toc27218"/>
      <w:bookmarkStart w:id="316" w:name="_Toc28684"/>
      <w:bookmarkStart w:id="317" w:name="_Toc12044"/>
      <w:bookmarkStart w:id="318" w:name="_Toc161588354"/>
      <w:bookmarkStart w:id="319" w:name="_Toc600"/>
      <w:bookmarkStart w:id="320" w:name="_Toc161584029"/>
      <w:r>
        <w:rPr>
          <w:rFonts w:hint="eastAsia" w:asciiTheme="minorEastAsia" w:hAnsiTheme="minorEastAsia" w:eastAsiaTheme="minorEastAsia" w:cstheme="minorEastAsia"/>
          <w:b/>
          <w:sz w:val="28"/>
          <w:szCs w:val="28"/>
        </w:rPr>
        <w:t>投标函</w:t>
      </w:r>
      <w:bookmarkEnd w:id="315"/>
      <w:bookmarkEnd w:id="316"/>
      <w:bookmarkEnd w:id="317"/>
      <w:bookmarkEnd w:id="318"/>
      <w:bookmarkEnd w:id="319"/>
      <w:bookmarkEnd w:id="320"/>
    </w:p>
    <w:p w14:paraId="1B10693D">
      <w:pPr>
        <w:widowControl/>
        <w:spacing w:line="360" w:lineRule="auto"/>
        <w:ind w:firstLine="562" w:firstLineChars="200"/>
        <w:rPr>
          <w:rFonts w:hint="eastAsia"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5FA202A1">
      <w:pPr>
        <w:pStyle w:val="28"/>
        <w:spacing w:line="360" w:lineRule="auto"/>
        <w:ind w:firstLine="480" w:firstLineChars="200"/>
        <w:rPr>
          <w:rFonts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w:t>
      </w:r>
      <w:r>
        <w:rPr>
          <w:rFonts w:hint="eastAsia" w:ascii="宋体" w:hAnsi="宋体" w:eastAsia="宋体"/>
          <w:sz w:val="24"/>
          <w:lang w:eastAsia="zh-CN"/>
        </w:rPr>
        <w:t>采购</w:t>
      </w:r>
      <w:r>
        <w:rPr>
          <w:rFonts w:ascii="宋体" w:hAnsi="宋体" w:eastAsia="宋体"/>
          <w:sz w:val="24"/>
        </w:rPr>
        <w:t>编号：</w:t>
      </w:r>
      <w:r>
        <w:rPr>
          <w:rFonts w:hint="eastAsia" w:ascii="宋体" w:hAnsi="宋体" w:eastAsia="宋体"/>
          <w:sz w:val="24"/>
          <w:u w:val="single"/>
          <w:lang w:val="en-US" w:eastAsia="zh-CN"/>
        </w:rPr>
        <w:t>博政采购(2024)127号</w:t>
      </w:r>
      <w:r>
        <w:rPr>
          <w:rFonts w:ascii="宋体" w:hAnsi="宋体" w:eastAsia="宋体"/>
          <w:sz w:val="24"/>
          <w:u w:val="single"/>
        </w:rPr>
        <w:t xml:space="preserve"> </w:t>
      </w:r>
      <w:r>
        <w:rPr>
          <w:rFonts w:ascii="宋体" w:hAnsi="宋体" w:eastAsia="宋体"/>
          <w:sz w:val="24"/>
        </w:rPr>
        <w:t>）采购文件及有关纪要通知，现对参与投标及中标后工作，做出如下郑重承诺：</w:t>
      </w:r>
    </w:p>
    <w:p w14:paraId="654BC08A">
      <w:pPr>
        <w:spacing w:line="360" w:lineRule="auto"/>
        <w:ind w:firstLine="480" w:firstLineChars="200"/>
        <w:rPr>
          <w:rFonts w:hint="eastAsia"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w:t>
      </w:r>
      <w:r>
        <w:rPr>
          <w:rFonts w:hint="eastAsia" w:ascii="宋体" w:hAnsi="宋体" w:cs="宋体"/>
          <w:sz w:val="24"/>
        </w:rPr>
        <w:t>合同履行期限（服务期限）：</w:t>
      </w:r>
      <w:r>
        <w:rPr>
          <w:rFonts w:hint="eastAsia" w:ascii="宋体" w:hAnsi="宋体" w:cs="宋体"/>
          <w:sz w:val="24"/>
          <w:u w:val="single"/>
        </w:rPr>
        <w:t xml:space="preserve">        </w:t>
      </w: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，按合同约定实施和完成本项目</w:t>
      </w:r>
      <w:r>
        <w:rPr>
          <w:rFonts w:hint="eastAsia" w:ascii="宋体" w:hAnsi="宋体"/>
          <w:sz w:val="24"/>
        </w:rPr>
        <w:t xml:space="preserve">。 </w:t>
      </w:r>
    </w:p>
    <w:p w14:paraId="2626571C">
      <w:pPr>
        <w:widowControl/>
        <w:spacing w:line="360" w:lineRule="auto"/>
        <w:ind w:firstLine="480" w:firstLineChars="200"/>
        <w:rPr>
          <w:rFonts w:hint="eastAsia"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14:paraId="27E89302">
      <w:pPr>
        <w:widowControl/>
        <w:spacing w:line="360" w:lineRule="auto"/>
        <w:ind w:firstLine="480" w:firstLineChars="200"/>
        <w:rPr>
          <w:rFonts w:hint="eastAsia"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14:paraId="205C724B">
      <w:pPr>
        <w:widowControl/>
        <w:spacing w:line="360" w:lineRule="auto"/>
        <w:ind w:firstLine="480" w:firstLineChars="200"/>
        <w:rPr>
          <w:rFonts w:hint="eastAsia"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1599746D">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3B143085">
      <w:pPr>
        <w:widowControl/>
        <w:spacing w:line="360" w:lineRule="auto"/>
        <w:ind w:firstLine="480" w:firstLineChars="200"/>
        <w:rPr>
          <w:rFonts w:hint="eastAsia" w:ascii="宋体" w:hAnsi="宋体"/>
          <w:kern w:val="0"/>
          <w:sz w:val="24"/>
        </w:rPr>
      </w:pPr>
      <w:r>
        <w:rPr>
          <w:rFonts w:hint="eastAsia" w:ascii="宋体" w:hAnsi="宋体"/>
          <w:kern w:val="0"/>
          <w:sz w:val="24"/>
        </w:rPr>
        <w:t>供应商：（盖章）</w:t>
      </w:r>
    </w:p>
    <w:p w14:paraId="10963DA1">
      <w:pPr>
        <w:widowControl/>
        <w:spacing w:line="360" w:lineRule="auto"/>
        <w:ind w:firstLine="480" w:firstLineChars="200"/>
        <w:rPr>
          <w:rFonts w:hint="eastAsia" w:ascii="宋体" w:hAnsi="宋体"/>
          <w:kern w:val="0"/>
          <w:sz w:val="24"/>
        </w:rPr>
      </w:pPr>
      <w:r>
        <w:rPr>
          <w:rFonts w:hint="eastAsia" w:ascii="宋体" w:hAnsi="宋体"/>
          <w:kern w:val="0"/>
          <w:sz w:val="24"/>
        </w:rPr>
        <w:t>法定代表人或授权委托代理人：（签字或盖章）</w:t>
      </w:r>
    </w:p>
    <w:p w14:paraId="6EC6FEC3">
      <w:pPr>
        <w:widowControl/>
        <w:spacing w:line="360" w:lineRule="auto"/>
        <w:ind w:firstLine="480" w:firstLineChars="200"/>
        <w:rPr>
          <w:rFonts w:hint="eastAsia" w:ascii="宋体" w:hAnsi="宋体"/>
          <w:b/>
          <w:bCs/>
          <w:kern w:val="0"/>
          <w:sz w:val="32"/>
          <w:szCs w:val="32"/>
        </w:rPr>
      </w:pPr>
      <w:r>
        <w:rPr>
          <w:rFonts w:hint="eastAsia" w:ascii="宋体" w:hAnsi="宋体"/>
          <w:kern w:val="0"/>
          <w:sz w:val="24"/>
        </w:rPr>
        <w:t>年      月      日</w:t>
      </w:r>
    </w:p>
    <w:p w14:paraId="63285E4C">
      <w:pPr>
        <w:spacing w:line="500" w:lineRule="exact"/>
        <w:ind w:firstLine="562"/>
        <w:jc w:val="center"/>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321" w:name="_Toc208"/>
      <w:bookmarkStart w:id="322" w:name="_Toc31291"/>
      <w:bookmarkStart w:id="323" w:name="_Toc161588355"/>
      <w:bookmarkStart w:id="324" w:name="_Toc9543"/>
      <w:bookmarkStart w:id="325" w:name="_Toc14778"/>
      <w:bookmarkStart w:id="326" w:name="_Toc161584030"/>
      <w:r>
        <w:rPr>
          <w:rFonts w:hint="eastAsia" w:asciiTheme="minorEastAsia" w:hAnsiTheme="minorEastAsia" w:eastAsiaTheme="minorEastAsia" w:cstheme="minorEastAsia"/>
          <w:b/>
          <w:bCs/>
          <w:sz w:val="28"/>
          <w:szCs w:val="28"/>
        </w:rPr>
        <w:t>（二） 开标一览表</w:t>
      </w:r>
      <w:bookmarkEnd w:id="321"/>
      <w:bookmarkEnd w:id="322"/>
      <w:bookmarkEnd w:id="323"/>
      <w:bookmarkEnd w:id="324"/>
      <w:bookmarkEnd w:id="325"/>
      <w:bookmarkEnd w:id="326"/>
    </w:p>
    <w:p w14:paraId="1EB67356">
      <w:pPr>
        <w:ind w:firstLine="562"/>
        <w:jc w:val="center"/>
        <w:rPr>
          <w:rFonts w:hint="eastAsia" w:asciiTheme="minorEastAsia" w:hAnsiTheme="minorEastAsia" w:eastAsiaTheme="minorEastAsia" w:cstheme="minorEastAsia"/>
          <w:b/>
          <w:bCs/>
          <w:sz w:val="28"/>
        </w:rPr>
      </w:pPr>
    </w:p>
    <w:tbl>
      <w:tblPr>
        <w:tblStyle w:val="3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14:paraId="046A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14:paraId="58736908">
            <w:pPr>
              <w:spacing w:line="300" w:lineRule="exact"/>
              <w:ind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14:paraId="5E9139FC">
            <w:pPr>
              <w:pStyle w:val="15"/>
              <w:spacing w:line="400" w:lineRule="exact"/>
              <w:ind w:firstLine="480"/>
              <w:rPr>
                <w:rFonts w:hint="eastAsia" w:asciiTheme="minorEastAsia" w:hAnsiTheme="minorEastAsia" w:eastAsiaTheme="minorEastAsia" w:cstheme="minorEastAsia"/>
                <w:sz w:val="24"/>
                <w:szCs w:val="20"/>
              </w:rPr>
            </w:pPr>
          </w:p>
        </w:tc>
      </w:tr>
      <w:tr w14:paraId="185E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14:paraId="02511ED1">
            <w:pPr>
              <w:spacing w:line="300" w:lineRule="exact"/>
              <w:ind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14:paraId="7D17E2A2">
            <w:pPr>
              <w:pStyle w:val="15"/>
              <w:spacing w:line="400" w:lineRule="exact"/>
              <w:ind w:firstLine="480"/>
              <w:rPr>
                <w:rFonts w:hint="eastAsia" w:asciiTheme="minorEastAsia" w:hAnsiTheme="minorEastAsia" w:eastAsiaTheme="minorEastAsia" w:cstheme="minorEastAsia"/>
                <w:sz w:val="24"/>
                <w:szCs w:val="20"/>
              </w:rPr>
            </w:pPr>
          </w:p>
        </w:tc>
      </w:tr>
      <w:tr w14:paraId="422F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14:paraId="75121D8A">
            <w:pPr>
              <w:spacing w:line="300" w:lineRule="exact"/>
              <w:ind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14:paraId="53041D2F">
            <w:pPr>
              <w:pStyle w:val="15"/>
              <w:spacing w:line="400" w:lineRule="exact"/>
              <w:ind w:firstLine="48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14:paraId="5FE07D32">
            <w:pPr>
              <w:pStyle w:val="15"/>
              <w:spacing w:line="400" w:lineRule="exact"/>
              <w:ind w:firstLine="48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14:paraId="1D32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14:paraId="41E2FD4C">
            <w:pPr>
              <w:spacing w:line="300" w:lineRule="exact"/>
              <w:ind w:firstLine="48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质量</w:t>
            </w:r>
            <w:r>
              <w:rPr>
                <w:rFonts w:hint="eastAsia" w:asciiTheme="minorEastAsia" w:hAnsiTheme="minorEastAsia" w:eastAsiaTheme="minorEastAsia" w:cstheme="minorEastAsia"/>
                <w:sz w:val="24"/>
                <w:lang w:eastAsia="zh-CN"/>
              </w:rPr>
              <w:t>要求</w:t>
            </w:r>
          </w:p>
        </w:tc>
        <w:tc>
          <w:tcPr>
            <w:tcW w:w="5898" w:type="dxa"/>
            <w:vAlign w:val="center"/>
          </w:tcPr>
          <w:p w14:paraId="3C1C1A89">
            <w:pPr>
              <w:pStyle w:val="15"/>
              <w:spacing w:line="400" w:lineRule="exact"/>
              <w:ind w:firstLine="480"/>
              <w:rPr>
                <w:rFonts w:hint="eastAsia" w:asciiTheme="minorEastAsia" w:hAnsiTheme="minorEastAsia" w:eastAsiaTheme="minorEastAsia" w:cstheme="minorEastAsia"/>
                <w:sz w:val="24"/>
                <w:szCs w:val="20"/>
              </w:rPr>
            </w:pPr>
          </w:p>
        </w:tc>
      </w:tr>
      <w:tr w14:paraId="38C2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4162DF8D">
            <w:pPr>
              <w:spacing w:line="300" w:lineRule="exact"/>
              <w:ind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p>
        </w:tc>
        <w:tc>
          <w:tcPr>
            <w:tcW w:w="5898" w:type="dxa"/>
            <w:vAlign w:val="center"/>
          </w:tcPr>
          <w:p w14:paraId="0927039C">
            <w:pPr>
              <w:pStyle w:val="15"/>
              <w:spacing w:line="400" w:lineRule="exact"/>
              <w:ind w:firstLine="480"/>
              <w:rPr>
                <w:rFonts w:hint="eastAsia" w:asciiTheme="minorEastAsia" w:hAnsiTheme="minorEastAsia" w:eastAsiaTheme="minorEastAsia" w:cstheme="minorEastAsia"/>
                <w:sz w:val="24"/>
                <w:szCs w:val="20"/>
              </w:rPr>
            </w:pPr>
          </w:p>
        </w:tc>
      </w:tr>
      <w:tr w14:paraId="7DE0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0D4E7359">
            <w:pPr>
              <w:spacing w:line="300" w:lineRule="exact"/>
              <w:ind w:firstLine="480"/>
              <w:jc w:val="center"/>
              <w:rPr>
                <w:rFonts w:hint="eastAsia"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14:paraId="15ABE0EC">
            <w:pPr>
              <w:pStyle w:val="15"/>
              <w:spacing w:line="400" w:lineRule="exact"/>
              <w:ind w:firstLine="480"/>
              <w:rPr>
                <w:rFonts w:hint="eastAsia" w:asciiTheme="minorEastAsia" w:hAnsiTheme="minorEastAsia" w:eastAsiaTheme="minorEastAsia" w:cstheme="minorEastAsia"/>
                <w:sz w:val="24"/>
                <w:szCs w:val="20"/>
              </w:rPr>
            </w:pPr>
          </w:p>
        </w:tc>
      </w:tr>
      <w:tr w14:paraId="6D11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14:paraId="257840E5">
            <w:pPr>
              <w:pStyle w:val="15"/>
              <w:spacing w:line="400" w:lineRule="exact"/>
              <w:ind w:firstLine="960" w:firstLineChars="400"/>
              <w:rPr>
                <w:rFonts w:hint="eastAsia"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14:paraId="115E633E">
            <w:pPr>
              <w:pStyle w:val="15"/>
              <w:spacing w:line="400" w:lineRule="exact"/>
              <w:ind w:firstLine="480"/>
              <w:rPr>
                <w:rFonts w:hint="eastAsia" w:asciiTheme="minorEastAsia" w:hAnsiTheme="minorEastAsia" w:eastAsiaTheme="minorEastAsia" w:cstheme="minorEastAsia"/>
                <w:sz w:val="24"/>
                <w:szCs w:val="20"/>
              </w:rPr>
            </w:pPr>
          </w:p>
        </w:tc>
      </w:tr>
      <w:tr w14:paraId="313A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14:paraId="64587986">
            <w:pPr>
              <w:pStyle w:val="15"/>
              <w:spacing w:line="400" w:lineRule="exact"/>
              <w:ind w:firstLine="480"/>
              <w:rPr>
                <w:rFonts w:hint="eastAsia" w:asciiTheme="minorEastAsia" w:hAnsiTheme="minorEastAsia" w:eastAsiaTheme="minorEastAsia" w:cstheme="minorEastAsia"/>
                <w:sz w:val="24"/>
                <w:szCs w:val="20"/>
              </w:rPr>
            </w:pPr>
          </w:p>
        </w:tc>
      </w:tr>
    </w:tbl>
    <w:p w14:paraId="3F2549B9">
      <w:pPr>
        <w:spacing w:line="360" w:lineRule="exact"/>
        <w:ind w:firstLine="480"/>
        <w:jc w:val="right"/>
        <w:rPr>
          <w:rFonts w:hint="eastAsia" w:asciiTheme="minorEastAsia" w:hAnsiTheme="minorEastAsia" w:eastAsiaTheme="minorEastAsia" w:cstheme="minorEastAsia"/>
          <w:sz w:val="24"/>
        </w:rPr>
      </w:pPr>
    </w:p>
    <w:p w14:paraId="148A2709">
      <w:pPr>
        <w:ind w:firstLine="3240" w:firstLineChars="1350"/>
        <w:rPr>
          <w:rFonts w:hint="eastAsia" w:asciiTheme="minorEastAsia" w:hAnsiTheme="minorEastAsia" w:eastAsiaTheme="minorEastAsia" w:cstheme="minorEastAsia"/>
          <w:sz w:val="24"/>
        </w:rPr>
      </w:pPr>
    </w:p>
    <w:p w14:paraId="13083C2B">
      <w:pPr>
        <w:ind w:firstLine="3240" w:firstLineChars="1350"/>
        <w:rPr>
          <w:rFonts w:hint="eastAsia" w:asciiTheme="minorEastAsia" w:hAnsiTheme="minorEastAsia" w:eastAsiaTheme="minorEastAsia" w:cstheme="minorEastAsia"/>
          <w:sz w:val="24"/>
        </w:rPr>
      </w:pPr>
    </w:p>
    <w:p w14:paraId="3DF9046E">
      <w:pPr>
        <w:ind w:firstLine="3240" w:firstLineChars="1350"/>
        <w:rPr>
          <w:rFonts w:hint="eastAsia" w:asciiTheme="minorEastAsia" w:hAnsiTheme="minorEastAsia" w:eastAsiaTheme="minorEastAsia" w:cstheme="minorEastAsia"/>
          <w:sz w:val="24"/>
        </w:rPr>
      </w:pPr>
    </w:p>
    <w:p w14:paraId="152BBC64">
      <w:pPr>
        <w:ind w:firstLine="3240" w:firstLineChars="1350"/>
        <w:rPr>
          <w:rFonts w:hint="eastAsia" w:asciiTheme="minorEastAsia" w:hAnsiTheme="minorEastAsia" w:eastAsiaTheme="minorEastAsia" w:cstheme="minorEastAsia"/>
          <w:sz w:val="24"/>
        </w:rPr>
      </w:pPr>
    </w:p>
    <w:p w14:paraId="49E7064B">
      <w:pPr>
        <w:ind w:firstLine="3240" w:firstLineChars="1350"/>
        <w:rPr>
          <w:rFonts w:hint="eastAsia" w:asciiTheme="minorEastAsia" w:hAnsiTheme="minorEastAsia" w:eastAsiaTheme="minorEastAsia" w:cstheme="minorEastAsia"/>
          <w:sz w:val="24"/>
        </w:rPr>
      </w:pPr>
    </w:p>
    <w:p w14:paraId="3EE94D67">
      <w:pPr>
        <w:ind w:firstLine="3240" w:firstLineChars="1350"/>
        <w:rPr>
          <w:rFonts w:hint="eastAsia" w:asciiTheme="minorEastAsia" w:hAnsiTheme="minorEastAsia" w:eastAsiaTheme="minorEastAsia" w:cstheme="minorEastAsia"/>
          <w:sz w:val="24"/>
        </w:rPr>
      </w:pPr>
    </w:p>
    <w:p w14:paraId="174B4050">
      <w:pPr>
        <w:ind w:firstLine="3240" w:firstLineChars="1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14:paraId="3CEEF303">
      <w:pPr>
        <w:ind w:left="1050" w:leftChars="500" w:firstLine="480"/>
        <w:jc w:val="center"/>
        <w:rPr>
          <w:rFonts w:hint="eastAsia" w:asciiTheme="minorEastAsia" w:hAnsiTheme="minorEastAsia" w:eastAsiaTheme="minorEastAsia" w:cstheme="minorEastAsia"/>
          <w:sz w:val="24"/>
        </w:rPr>
      </w:pPr>
    </w:p>
    <w:p w14:paraId="35ED8B8A">
      <w:pPr>
        <w:ind w:left="1050" w:leftChars="500"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14:paraId="750EF19D">
      <w:pPr>
        <w:ind w:left="1050" w:leftChars="500" w:firstLine="480"/>
        <w:jc w:val="center"/>
        <w:rPr>
          <w:rFonts w:hint="eastAsia" w:asciiTheme="minorEastAsia" w:hAnsiTheme="minorEastAsia" w:eastAsiaTheme="minorEastAsia" w:cstheme="minorEastAsia"/>
          <w:sz w:val="24"/>
        </w:rPr>
      </w:pPr>
    </w:p>
    <w:p w14:paraId="595814FC">
      <w:pPr>
        <w:ind w:left="1050" w:leftChars="500"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14:paraId="2329F89E">
      <w:pPr>
        <w:rPr>
          <w:rFonts w:hint="eastAsia" w:asciiTheme="minorEastAsia" w:hAnsiTheme="minorEastAsia" w:eastAsiaTheme="minorEastAsia" w:cstheme="minorEastAsia"/>
        </w:rPr>
      </w:pPr>
    </w:p>
    <w:p w14:paraId="1C337C8C">
      <w:pPr>
        <w:rPr>
          <w:rFonts w:hint="eastAsia" w:asciiTheme="minorEastAsia" w:hAnsiTheme="minorEastAsia" w:eastAsiaTheme="minorEastAsia" w:cstheme="minorEastAsia"/>
        </w:rPr>
      </w:pPr>
    </w:p>
    <w:p w14:paraId="7E3DD4B5">
      <w:pPr>
        <w:pStyle w:val="13"/>
        <w:ind w:firstLine="480"/>
        <w:rPr>
          <w:rFonts w:hint="eastAsia" w:asciiTheme="minorEastAsia" w:hAnsiTheme="minorEastAsia" w:eastAsiaTheme="minorEastAsia" w:cstheme="minorEastAsia"/>
          <w:sz w:val="24"/>
        </w:rPr>
      </w:pPr>
    </w:p>
    <w:p w14:paraId="25161965">
      <w:pPr>
        <w:pStyle w:val="26"/>
        <w:spacing w:before="120" w:after="120" w:line="500" w:lineRule="exact"/>
        <w:ind w:right="29" w:rightChars="14" w:firstLine="482"/>
        <w:outlineLvl w:val="1"/>
        <w:rPr>
          <w:rFonts w:hint="eastAsia" w:asciiTheme="minorEastAsia" w:hAnsiTheme="minorEastAsia" w:eastAsiaTheme="minorEastAsia" w:cstheme="minorEastAsia"/>
          <w:sz w:val="24"/>
        </w:rPr>
      </w:pPr>
    </w:p>
    <w:p w14:paraId="7BF1F874">
      <w:pPr>
        <w:pStyle w:val="26"/>
        <w:spacing w:before="120" w:after="120" w:line="500" w:lineRule="exact"/>
        <w:ind w:right="29" w:rightChars="14" w:firstLine="482"/>
        <w:outlineLvl w:val="1"/>
        <w:rPr>
          <w:rFonts w:hint="eastAsia" w:asciiTheme="minorEastAsia" w:hAnsiTheme="minorEastAsia" w:eastAsiaTheme="minorEastAsia" w:cstheme="minorEastAsia"/>
          <w:sz w:val="24"/>
        </w:rPr>
        <w:sectPr>
          <w:pgSz w:w="11907" w:h="16840"/>
          <w:pgMar w:top="1440" w:right="1800" w:bottom="1440" w:left="1800" w:header="850" w:footer="998" w:gutter="0"/>
          <w:pgNumType w:fmt="numberInDash"/>
          <w:cols w:space="720" w:num="1"/>
          <w:docGrid w:type="lines" w:linePitch="380" w:charSpace="0"/>
        </w:sectPr>
      </w:pPr>
    </w:p>
    <w:p w14:paraId="2CCB1665">
      <w:pPr>
        <w:pStyle w:val="26"/>
        <w:spacing w:before="0" w:after="0" w:line="360" w:lineRule="auto"/>
        <w:outlineLvl w:val="1"/>
        <w:rPr>
          <w:rFonts w:hint="eastAsia" w:ascii="宋体" w:hAnsi="宋体" w:eastAsia="宋体" w:cs="宋体"/>
          <w:sz w:val="28"/>
          <w:szCs w:val="28"/>
        </w:rPr>
      </w:pPr>
      <w:bookmarkStart w:id="327" w:name="_Toc23283"/>
      <w:bookmarkStart w:id="328" w:name="_Toc16500"/>
      <w:r>
        <w:rPr>
          <w:rFonts w:hint="eastAsia" w:ascii="宋体" w:hAnsi="宋体" w:eastAsia="宋体" w:cs="宋体"/>
          <w:sz w:val="28"/>
          <w:szCs w:val="28"/>
        </w:rPr>
        <w:t>二、法定代表人身份证明书</w:t>
      </w:r>
      <w:bookmarkEnd w:id="327"/>
      <w:bookmarkEnd w:id="328"/>
    </w:p>
    <w:p w14:paraId="0626FE95">
      <w:pPr>
        <w:rPr>
          <w:rFonts w:hint="eastAsia" w:ascii="宋体" w:hAnsi="宋体" w:cs="宋体"/>
        </w:rPr>
      </w:pPr>
    </w:p>
    <w:p w14:paraId="21013E19">
      <w:pPr>
        <w:spacing w:line="360" w:lineRule="auto"/>
        <w:ind w:firstLine="480" w:firstLineChars="200"/>
        <w:rPr>
          <w:rFonts w:hint="eastAsia" w:ascii="宋体" w:hAnsi="宋体" w:cs="宋体"/>
          <w:sz w:val="24"/>
        </w:rPr>
      </w:pPr>
      <w:r>
        <w:rPr>
          <w:rFonts w:hint="eastAsia" w:ascii="宋体" w:hAnsi="宋体" w:cs="宋体"/>
          <w:sz w:val="24"/>
          <w:szCs w:val="18"/>
        </w:rPr>
        <w:t>供应商</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 xml:space="preserve"> </w:t>
      </w:r>
    </w:p>
    <w:p w14:paraId="47B7FFC0">
      <w:pPr>
        <w:spacing w:line="360" w:lineRule="auto"/>
        <w:ind w:firstLine="480" w:firstLineChars="200"/>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14:paraId="78DB4B34">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14:paraId="0FE0FDA8">
      <w:pPr>
        <w:spacing w:line="360" w:lineRule="auto"/>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6FE1EF">
      <w:pPr>
        <w:spacing w:line="360" w:lineRule="auto"/>
        <w:ind w:firstLine="480" w:firstLineChars="200"/>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14:paraId="703B67BC">
      <w:pPr>
        <w:spacing w:line="360" w:lineRule="auto"/>
        <w:ind w:firstLine="480" w:firstLineChars="200"/>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_</w:t>
      </w:r>
    </w:p>
    <w:p w14:paraId="3207964D">
      <w:pPr>
        <w:spacing w:line="360" w:lineRule="auto"/>
        <w:ind w:firstLine="480" w:firstLineChars="20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14:paraId="681DDD50">
      <w:pPr>
        <w:spacing w:line="360" w:lineRule="auto"/>
        <w:ind w:firstLine="480" w:firstLineChars="200"/>
        <w:rPr>
          <w:rFonts w:hint="eastAsia" w:ascii="宋体" w:hAnsi="宋体" w:cs="宋体"/>
          <w:sz w:val="24"/>
        </w:rPr>
      </w:pPr>
      <w:r>
        <w:rPr>
          <w:rFonts w:hint="eastAsia" w:ascii="宋体" w:hAnsi="宋体" w:cs="宋体"/>
          <w:sz w:val="24"/>
        </w:rPr>
        <w:t>特此证明。</w:t>
      </w:r>
    </w:p>
    <w:p w14:paraId="5CC041FE">
      <w:pPr>
        <w:pStyle w:val="2"/>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282575</wp:posOffset>
                </wp:positionV>
                <wp:extent cx="3134360" cy="2232025"/>
                <wp:effectExtent l="0" t="0" r="27940" b="15875"/>
                <wp:wrapNone/>
                <wp:docPr id="14" name="自选图形 2"/>
                <wp:cNvGraphicFramePr/>
                <a:graphic xmlns:a="http://schemas.openxmlformats.org/drawingml/2006/main">
                  <a:graphicData uri="http://schemas.microsoft.com/office/word/2010/wordprocessingShape">
                    <wps:wsp>
                      <wps:cNvSpPr/>
                      <wps:spPr>
                        <a:xfrm>
                          <a:off x="0" y="0"/>
                          <a:ext cx="3134360" cy="22320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DCEE917"/>
                        </w:txbxContent>
                      </wps:txbx>
                      <wps:bodyPr upright="1">
                        <a:noAutofit/>
                      </wps:bodyPr>
                    </wps:wsp>
                  </a:graphicData>
                </a:graphic>
              </wp:anchor>
            </w:drawing>
          </mc:Choice>
          <mc:Fallback>
            <w:pict>
              <v:shape id="自选图形 2" o:spid="_x0000_s1026" o:spt="176" type="#_x0000_t176" style="position:absolute;left:0pt;margin-left:215.25pt;margin-top:22.25pt;height:175.75pt;width:246.8pt;z-index:251665408;mso-width-relative:page;mso-height-relative:page;" fillcolor="#FFFFFF" filled="t" stroked="t" coordsize="21600,21600" o:gfxdata="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28DHQ2AAAAAoBAAAPAAAAAAAAAAEAIAAAACIAAABkcnMvZG93bnJldi54bWxQSwECFAAUAAAA&#10;CACHTuJAfHZoSScCAABgBAAADgAAAAAAAAABACAAAAAnAQAAZHJzL2Uyb0RvYy54bWxQSwUGAAAA&#10;AAYABgBZAQAAwAUAAAAA&#10;">
                <v:fill on="t" focussize="0,0"/>
                <v:stroke color="#000000" joinstyle="miter"/>
                <v:imagedata o:title=""/>
                <o:lock v:ext="edit" aspectratio="f"/>
                <v:textbox>
                  <w:txbxContent>
                    <w:p w14:paraId="0DCEE917"/>
                  </w:txbxContent>
                </v:textbox>
              </v:shape>
            </w:pict>
          </mc:Fallback>
        </mc:AlternateContent>
      </w: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-250825</wp:posOffset>
                </wp:positionH>
                <wp:positionV relativeFrom="paragraph">
                  <wp:posOffset>274955</wp:posOffset>
                </wp:positionV>
                <wp:extent cx="2912745" cy="2235200"/>
                <wp:effectExtent l="4445" t="4445" r="16510" b="8255"/>
                <wp:wrapNone/>
                <wp:docPr id="13"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5DCC0BB"/>
                        </w:txbxContent>
                      </wps:txbx>
                      <wps:bodyPr upright="1"/>
                    </wps:wsp>
                  </a:graphicData>
                </a:graphic>
              </wp:anchor>
            </w:drawing>
          </mc:Choice>
          <mc:Fallback>
            <w:pict>
              <v:shape id="自选图形 3" o:spid="_x0000_s1026" o:spt="176" type="#_x0000_t176" style="position:absolute;left:0pt;margin-left:-19.75pt;margin-top:21.65pt;height:176pt;width:229.35pt;z-index:251663360;mso-width-relative:page;mso-height-relative:page;" fillcolor="#FFFFFF" filled="t" stroked="t"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rvDbHYAAAACgEA&#10;AA8AAAAAAAAAAQAgAAAAIgAAAGRycy9kb3ducmV2LnhtbFBLAQIUABQAAAAIAIdO4kD9Te/hGgIA&#10;AEYEAAAOAAAAAAAAAAEAIAAAACcBAABkcnMvZTJvRG9jLnhtbFBLBQYAAAAABgAGAFkBAACzBQAA&#10;AAA=&#10;">
                <v:fill on="t" focussize="0,0"/>
                <v:stroke color="#000000" joinstyle="miter"/>
                <v:imagedata o:title=""/>
                <o:lock v:ext="edit" aspectratio="f"/>
                <v:textbox>
                  <w:txbxContent>
                    <w:p w14:paraId="45DCC0BB"/>
                  </w:txbxContent>
                </v:textbox>
              </v:shape>
            </w:pict>
          </mc:Fallback>
        </mc:AlternateContent>
      </w:r>
    </w:p>
    <w:p w14:paraId="56B097BF">
      <w:pPr>
        <w:rPr>
          <w:rFonts w:hint="eastAsia" w:ascii="宋体" w:hAnsi="宋体" w:cs="宋体"/>
          <w:sz w:val="24"/>
        </w:rPr>
      </w:pPr>
    </w:p>
    <w:p w14:paraId="4FBA587F">
      <w:pPr>
        <w:pStyle w:val="2"/>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-162560</wp:posOffset>
                </wp:positionH>
                <wp:positionV relativeFrom="paragraph">
                  <wp:posOffset>387985</wp:posOffset>
                </wp:positionV>
                <wp:extent cx="2810510" cy="296545"/>
                <wp:effectExtent l="4445" t="4445" r="23495" b="22860"/>
                <wp:wrapNone/>
                <wp:docPr id="15"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668720">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12.8pt;margin-top:30.55pt;height:23.35pt;width:221.3pt;z-index:251664384;mso-width-relative:page;mso-height-relative:page;" fillcolor="#FFFFFF" filled="t" stroked="t" coordsize="21600,21600" o:gfxdata="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5Pw2tkAAAAKAQAADwAAAAAAAAABACAA&#10;AAAiAAAAZHJzL2Rvd25yZXYueG1sUEsBAhQAFAAAAAgAh07iQB4i/f0MAgAANwQAAA4AAAAAAAAA&#10;AQAgAAAAKAEAAGRycy9lMm9Eb2MueG1sUEsFBgAAAAAGAAYAWQEAAKYFAAAAAA==&#10;">
                <v:fill on="t" focussize="0,0"/>
                <v:stroke color="#000000" joinstyle="miter"/>
                <v:imagedata o:title=""/>
                <o:lock v:ext="edit" aspectratio="f"/>
                <v:textbox>
                  <w:txbxContent>
                    <w:p w14:paraId="20668720">
                      <w:r>
                        <w:rPr>
                          <w:rFonts w:hint="eastAsia" w:ascii="宋体" w:hAnsi="宋体"/>
                          <w:sz w:val="24"/>
                        </w:rPr>
                        <w:t>法定代表人身份证复印件粘贴处（正面）</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16" name="文本框 1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30C269">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6432;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316s1gsCAAA4BAAADgAAAAAAAAAB&#10;ACAAAAAoAQAAZHJzL2Uyb0RvYy54bWxQSwUGAAAAAAYABgBZAQAApQUAAAAA&#10;">
                <v:fill on="t" focussize="0,0"/>
                <v:stroke color="#000000" joinstyle="miter"/>
                <v:imagedata o:title=""/>
                <o:lock v:ext="edit" aspectratio="f"/>
                <v:textbox>
                  <w:txbxContent>
                    <w:p w14:paraId="6930C269">
                      <w:r>
                        <w:rPr>
                          <w:rFonts w:hint="eastAsia" w:ascii="宋体" w:hAnsi="宋体"/>
                          <w:sz w:val="24"/>
                        </w:rPr>
                        <w:t>法定代表人身份证复印件粘贴处（背面）</w:t>
                      </w:r>
                    </w:p>
                  </w:txbxContent>
                </v:textbox>
              </v:shape>
            </w:pict>
          </mc:Fallback>
        </mc:AlternateContent>
      </w:r>
    </w:p>
    <w:p w14:paraId="3AE1DF5F">
      <w:pPr>
        <w:rPr>
          <w:rFonts w:hint="eastAsia" w:ascii="宋体" w:hAnsi="宋体" w:cs="宋体"/>
          <w:sz w:val="24"/>
        </w:rPr>
      </w:pPr>
    </w:p>
    <w:p w14:paraId="0643142F">
      <w:pPr>
        <w:pStyle w:val="2"/>
        <w:rPr>
          <w:rFonts w:hint="eastAsia" w:ascii="宋体" w:hAnsi="宋体" w:cs="宋体"/>
        </w:rPr>
      </w:pPr>
    </w:p>
    <w:p w14:paraId="566A0C4A">
      <w:pPr>
        <w:spacing w:line="360" w:lineRule="auto"/>
        <w:ind w:firstLine="480" w:firstLineChars="200"/>
        <w:rPr>
          <w:rFonts w:hint="eastAsia" w:ascii="宋体" w:hAnsi="宋体" w:cs="宋体"/>
          <w:sz w:val="24"/>
        </w:rPr>
      </w:pPr>
    </w:p>
    <w:p w14:paraId="3D665C15">
      <w:pPr>
        <w:spacing w:line="360" w:lineRule="auto"/>
        <w:rPr>
          <w:rFonts w:hint="eastAsia" w:ascii="宋体" w:hAnsi="宋体" w:cs="宋体"/>
          <w:sz w:val="24"/>
        </w:rPr>
      </w:pPr>
      <w:r>
        <w:rPr>
          <w:rFonts w:hint="eastAsia" w:ascii="宋体" w:hAnsi="宋体" w:cs="宋体"/>
          <w:sz w:val="24"/>
        </w:rPr>
        <w:t>供应商： （企业电子签章）</w:t>
      </w:r>
    </w:p>
    <w:p w14:paraId="1AE76C5F">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3B352AB7">
      <w:pPr>
        <w:spacing w:line="360" w:lineRule="auto"/>
        <w:ind w:firstLine="480" w:firstLineChars="200"/>
        <w:rPr>
          <w:rFonts w:hint="eastAsia" w:ascii="宋体" w:hAnsi="宋体" w:cs="宋体"/>
          <w:sz w:val="24"/>
        </w:rPr>
      </w:pPr>
    </w:p>
    <w:p w14:paraId="01B47CC9">
      <w:pPr>
        <w:spacing w:line="360" w:lineRule="auto"/>
        <w:ind w:firstLine="5760" w:firstLineChars="2400"/>
        <w:rPr>
          <w:rFonts w:hint="eastAsia" w:ascii="宋体" w:hAnsi="宋体" w:cs="宋体"/>
          <w:sz w:val="24"/>
        </w:rPr>
      </w:pPr>
      <w:r>
        <w:rPr>
          <w:rFonts w:hint="eastAsia" w:ascii="宋体" w:hAnsi="宋体" w:cs="宋体"/>
          <w:sz w:val="24"/>
        </w:rPr>
        <w:t>年    月    日</w:t>
      </w:r>
    </w:p>
    <w:p w14:paraId="32B442CE">
      <w:pPr>
        <w:ind w:firstLine="480"/>
        <w:rPr>
          <w:rFonts w:hint="eastAsia" w:ascii="宋体" w:hAnsi="宋体" w:cs="宋体"/>
          <w:sz w:val="24"/>
        </w:rPr>
        <w:sectPr>
          <w:pgSz w:w="11907" w:h="16840"/>
          <w:pgMar w:top="1440" w:right="1800" w:bottom="1440" w:left="1800" w:header="850" w:footer="998" w:gutter="0"/>
          <w:pgNumType w:fmt="numberInDash"/>
          <w:cols w:space="0" w:num="1"/>
          <w:docGrid w:type="lines" w:linePitch="379" w:charSpace="0"/>
        </w:sectPr>
      </w:pPr>
      <w:r>
        <w:rPr>
          <w:rFonts w:hint="eastAsia" w:ascii="宋体" w:hAnsi="宋体" w:cs="宋体"/>
          <w:sz w:val="24"/>
        </w:rPr>
        <w:t xml:space="preserve"> </w:t>
      </w:r>
    </w:p>
    <w:bookmarkEnd w:id="260"/>
    <w:p w14:paraId="6E0A6C18">
      <w:pPr>
        <w:pStyle w:val="26"/>
        <w:spacing w:before="120" w:after="120" w:line="500" w:lineRule="exact"/>
        <w:ind w:right="29" w:rightChars="14"/>
        <w:outlineLvl w:val="1"/>
        <w:rPr>
          <w:rFonts w:hint="eastAsia" w:ascii="宋体" w:hAnsi="宋体" w:eastAsia="宋体" w:cs="宋体"/>
          <w:sz w:val="28"/>
          <w:szCs w:val="28"/>
        </w:rPr>
      </w:pPr>
      <w:bookmarkStart w:id="329" w:name="_Toc15395"/>
      <w:bookmarkStart w:id="330" w:name="_Toc17980"/>
      <w:bookmarkStart w:id="331" w:name="_Toc729"/>
      <w:bookmarkStart w:id="332" w:name="_Toc6009"/>
      <w:bookmarkStart w:id="333" w:name="_Toc26257"/>
      <w:r>
        <w:rPr>
          <w:rFonts w:hint="eastAsia" w:ascii="宋体" w:hAnsi="宋体" w:eastAsia="宋体" w:cs="宋体"/>
          <w:sz w:val="28"/>
          <w:szCs w:val="28"/>
        </w:rPr>
        <w:t>三、授权委托书</w:t>
      </w:r>
      <w:bookmarkEnd w:id="329"/>
      <w:bookmarkEnd w:id="330"/>
      <w:bookmarkEnd w:id="331"/>
      <w:bookmarkEnd w:id="332"/>
      <w:bookmarkEnd w:id="333"/>
    </w:p>
    <w:p w14:paraId="20E1CCF9">
      <w:pPr>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（项目名称）项目响应文件、签订合同和处理有关事宜，其法律后果由我方承担。</w:t>
      </w:r>
    </w:p>
    <w:p w14:paraId="1181252E">
      <w:pPr>
        <w:spacing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14:paraId="227C1C72">
      <w:pPr>
        <w:spacing w:line="360" w:lineRule="auto"/>
        <w:ind w:firstLine="480" w:firstLineChars="200"/>
        <w:rPr>
          <w:rFonts w:hint="eastAsia" w:ascii="宋体" w:hAnsi="宋体" w:cs="宋体"/>
          <w:sz w:val="24"/>
        </w:rPr>
      </w:pPr>
      <w:r>
        <w:rPr>
          <w:rFonts w:hint="eastAsia" w:ascii="宋体" w:hAnsi="宋体" w:cs="宋体"/>
          <w:sz w:val="24"/>
        </w:rPr>
        <w:t>代理人无转委托权。</w:t>
      </w:r>
    </w:p>
    <w:p w14:paraId="0E5C06E0">
      <w:pPr>
        <w:spacing w:line="360" w:lineRule="auto"/>
        <w:ind w:firstLine="480" w:firstLineChars="20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7456"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5CC3E2"/>
                        </w:txbxContent>
                      </wps:txbx>
                      <wps:bodyPr upright="1"/>
                    </wps:wsp>
                  </a:graphicData>
                </a:graphic>
              </wp:anchor>
            </w:drawing>
          </mc:Choice>
          <mc:Fallback>
            <w:pict>
              <v:shape id="自选图形 7" o:spid="_x0000_s1026" o:spt="176" type="#_x0000_t176" style="position:absolute;left:0pt;margin-left:-28.65pt;margin-top:12.5pt;height:176pt;width:240.2pt;z-index:251667456;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fill on="t" focussize="0,0"/>
                <v:stroke color="#000000" joinstyle="miter"/>
                <v:imagedata o:title=""/>
                <o:lock v:ext="edit" aspectratio="f"/>
                <v:textbox>
                  <w:txbxContent>
                    <w:p w14:paraId="0A5CC3E2"/>
                  </w:txbxContent>
                </v:textbox>
              </v:shape>
            </w:pict>
          </mc:Fallback>
        </mc:AlternateContent>
      </w:r>
      <w:r>
        <w:rPr>
          <w:rFonts w:hint="eastAsia" w:ascii="宋体" w:hAnsi="宋体" w:cs="宋体"/>
          <w:sz w:val="24"/>
        </w:rPr>
        <mc:AlternateContent>
          <mc:Choice Requires="wps">
            <w:drawing>
              <wp:anchor distT="0" distB="0" distL="114300" distR="114300" simplePos="0" relativeHeight="251668480"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12.25pt;margin-top:14.15pt;height:176pt;width:246.8pt;z-index:251668480;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14:paraId="7B808175">
      <w:pPr>
        <w:spacing w:line="360" w:lineRule="auto"/>
        <w:ind w:firstLine="480" w:firstLineChars="200"/>
        <w:rPr>
          <w:rFonts w:hint="eastAsia" w:ascii="宋体" w:hAnsi="宋体" w:cs="宋体"/>
          <w:sz w:val="24"/>
        </w:rPr>
      </w:pPr>
    </w:p>
    <w:p w14:paraId="0BF36DA7">
      <w:pPr>
        <w:spacing w:line="360" w:lineRule="auto"/>
        <w:ind w:firstLine="480" w:firstLineChars="200"/>
        <w:jc w:val="left"/>
        <w:rPr>
          <w:rFonts w:hint="eastAsia" w:ascii="宋体" w:hAnsi="宋体" w:cs="宋体"/>
          <w:sz w:val="24"/>
        </w:rPr>
      </w:pPr>
    </w:p>
    <w:p w14:paraId="14C254CC">
      <w:pPr>
        <w:spacing w:line="360" w:lineRule="auto"/>
        <w:ind w:firstLine="480" w:firstLineChars="200"/>
        <w:jc w:val="left"/>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9504"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3D747F">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9504;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WmUnYAAAACQEAAA8AAAAAAAAAAQAgAAAA&#10;IgAAAGRycy9kb3ducmV2LnhtbFBLAQIUABQAAAAIAIdO4kBQcvtlCwIAADYEAAAOAAAAAAAAAAEA&#10;IAAAACcBAABkcnMvZTJvRG9jLnhtbFBLBQYAAAAABgAGAFkBAACkBQAAAAA=&#10;">
                <v:fill on="t" focussize="0,0"/>
                <v:stroke color="#000000" joinstyle="miter"/>
                <v:imagedata o:title=""/>
                <o:lock v:ext="edit" aspectratio="f"/>
                <v:textbox>
                  <w:txbxContent>
                    <w:p w14:paraId="7F3D747F">
                      <w:r>
                        <w:rPr>
                          <w:rFonts w:hint="eastAsia" w:ascii="宋体" w:hAnsi="宋体"/>
                          <w:sz w:val="24"/>
                        </w:rPr>
                        <w:t>委托代理人身份证复印件粘贴处（正面）</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70528"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E24204">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70528;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R6xf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14:paraId="07E24204">
                      <w:r>
                        <w:rPr>
                          <w:rFonts w:hint="eastAsia" w:ascii="宋体" w:hAnsi="宋体"/>
                          <w:sz w:val="24"/>
                        </w:rPr>
                        <w:t>委托代理人身份证复印件粘贴处（背面）</w:t>
                      </w:r>
                    </w:p>
                  </w:txbxContent>
                </v:textbox>
              </v:shape>
            </w:pict>
          </mc:Fallback>
        </mc:AlternateContent>
      </w:r>
    </w:p>
    <w:p w14:paraId="7E3BC144">
      <w:pPr>
        <w:spacing w:line="360" w:lineRule="auto"/>
        <w:ind w:firstLine="480" w:firstLineChars="200"/>
        <w:jc w:val="left"/>
        <w:rPr>
          <w:rFonts w:hint="eastAsia" w:ascii="宋体" w:hAnsi="宋体" w:cs="宋体"/>
          <w:sz w:val="24"/>
        </w:rPr>
      </w:pPr>
    </w:p>
    <w:p w14:paraId="55723F85">
      <w:pPr>
        <w:spacing w:line="360" w:lineRule="auto"/>
        <w:ind w:firstLine="480" w:firstLineChars="200"/>
        <w:jc w:val="left"/>
        <w:rPr>
          <w:rFonts w:hint="eastAsia" w:ascii="宋体" w:hAnsi="宋体" w:cs="宋体"/>
          <w:sz w:val="24"/>
        </w:rPr>
      </w:pPr>
    </w:p>
    <w:p w14:paraId="1AFBA7DC">
      <w:pPr>
        <w:spacing w:line="360" w:lineRule="auto"/>
        <w:ind w:firstLine="480" w:firstLineChars="200"/>
        <w:jc w:val="left"/>
        <w:rPr>
          <w:rFonts w:hint="eastAsia" w:ascii="宋体" w:hAnsi="宋体" w:cs="宋体"/>
          <w:sz w:val="24"/>
        </w:rPr>
      </w:pPr>
    </w:p>
    <w:p w14:paraId="436374E5">
      <w:pPr>
        <w:spacing w:line="360" w:lineRule="auto"/>
        <w:ind w:firstLine="480" w:firstLineChars="200"/>
        <w:jc w:val="left"/>
        <w:rPr>
          <w:rFonts w:hint="eastAsia" w:ascii="宋体" w:hAnsi="宋体" w:cs="宋体"/>
          <w:sz w:val="24"/>
        </w:rPr>
      </w:pPr>
    </w:p>
    <w:p w14:paraId="59884417">
      <w:pPr>
        <w:spacing w:line="360" w:lineRule="auto"/>
        <w:jc w:val="left"/>
        <w:rPr>
          <w:rFonts w:hint="eastAsia" w:ascii="宋体" w:hAnsi="宋体" w:cs="宋体"/>
          <w:sz w:val="24"/>
        </w:rPr>
      </w:pPr>
    </w:p>
    <w:p w14:paraId="5BA90A75">
      <w:pPr>
        <w:spacing w:line="360" w:lineRule="auto"/>
        <w:jc w:val="left"/>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（企业电子签章） </w:t>
      </w:r>
    </w:p>
    <w:p w14:paraId="7F031E1D">
      <w:pPr>
        <w:spacing w:line="360" w:lineRule="auto"/>
        <w:jc w:val="left"/>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14:paraId="35A74927">
      <w:pPr>
        <w:spacing w:line="360" w:lineRule="auto"/>
        <w:jc w:val="left"/>
        <w:rPr>
          <w:rFonts w:hint="eastAsia"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14:paraId="6DAE3881">
      <w:pPr>
        <w:spacing w:line="360" w:lineRule="auto"/>
        <w:ind w:firstLine="5040" w:firstLineChars="2100"/>
        <w:rPr>
          <w:rFonts w:hint="eastAsia" w:ascii="宋体" w:hAnsi="宋体" w:cs="宋体"/>
          <w:sz w:val="24"/>
        </w:rPr>
      </w:pPr>
    </w:p>
    <w:p w14:paraId="4FBA96D0">
      <w:pPr>
        <w:spacing w:line="360" w:lineRule="auto"/>
        <w:ind w:firstLine="6000" w:firstLineChars="2500"/>
        <w:rPr>
          <w:rFonts w:hint="eastAsia" w:ascii="宋体" w:hAnsi="宋体" w:cs="宋体"/>
          <w:sz w:val="30"/>
          <w:szCs w:val="30"/>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4387D68">
      <w:pPr>
        <w:pStyle w:val="25"/>
        <w:widowControl w:val="0"/>
        <w:spacing w:before="120" w:beforeAutospacing="0" w:after="120" w:afterAutospacing="0" w:line="500" w:lineRule="exact"/>
        <w:ind w:right="29" w:rightChars="14"/>
        <w:jc w:val="center"/>
        <w:outlineLvl w:val="1"/>
        <w:rPr>
          <w:rFonts w:hint="eastAsia"/>
          <w:b/>
          <w:kern w:val="2"/>
          <w:sz w:val="30"/>
          <w:szCs w:val="30"/>
        </w:rPr>
      </w:pPr>
      <w:bookmarkStart w:id="334" w:name="_Toc25161"/>
      <w:bookmarkStart w:id="335" w:name="_Toc8304"/>
    </w:p>
    <w:p w14:paraId="462FE270">
      <w:pPr>
        <w:pStyle w:val="25"/>
        <w:widowControl w:val="0"/>
        <w:spacing w:before="120" w:beforeAutospacing="0" w:after="120" w:afterAutospacing="0" w:line="500" w:lineRule="exact"/>
        <w:ind w:right="29" w:rightChars="14"/>
        <w:jc w:val="center"/>
        <w:outlineLvl w:val="1"/>
        <w:rPr>
          <w:rFonts w:hint="eastAsia"/>
          <w:b/>
          <w:kern w:val="2"/>
          <w:sz w:val="30"/>
          <w:szCs w:val="30"/>
        </w:rPr>
      </w:pPr>
    </w:p>
    <w:bookmarkEnd w:id="334"/>
    <w:bookmarkEnd w:id="335"/>
    <w:p w14:paraId="360EAC7E">
      <w:pPr>
        <w:pStyle w:val="25"/>
        <w:widowControl w:val="0"/>
        <w:tabs>
          <w:tab w:val="left" w:pos="0"/>
        </w:tabs>
        <w:spacing w:before="0" w:beforeAutospacing="0" w:after="0" w:afterAutospacing="0" w:line="360" w:lineRule="auto"/>
        <w:outlineLvl w:val="1"/>
        <w:rPr>
          <w:rFonts w:hint="eastAsia"/>
          <w:b/>
          <w:kern w:val="2"/>
          <w:sz w:val="28"/>
          <w:szCs w:val="28"/>
        </w:rPr>
      </w:pPr>
      <w:bookmarkStart w:id="336" w:name="_Toc19465"/>
      <w:bookmarkStart w:id="337" w:name="_Toc21039"/>
    </w:p>
    <w:p w14:paraId="2CF874AE">
      <w:pPr>
        <w:widowControl/>
        <w:spacing w:line="360" w:lineRule="auto"/>
        <w:ind w:firstLine="562" w:firstLineChars="20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四、项目编制方案等</w:t>
      </w:r>
    </w:p>
    <w:p w14:paraId="465EA690">
      <w:pPr>
        <w:pStyle w:val="25"/>
        <w:widowControl w:val="0"/>
        <w:tabs>
          <w:tab w:val="left" w:pos="0"/>
        </w:tabs>
        <w:spacing w:before="0" w:beforeAutospacing="0" w:after="0" w:afterAutospacing="0" w:line="360" w:lineRule="auto"/>
        <w:outlineLvl w:val="1"/>
        <w:rPr>
          <w:rFonts w:hint="eastAsia"/>
          <w:b/>
          <w:kern w:val="2"/>
          <w:sz w:val="28"/>
          <w:szCs w:val="28"/>
        </w:rPr>
      </w:pPr>
    </w:p>
    <w:p w14:paraId="7035FAF2">
      <w:pPr>
        <w:pStyle w:val="25"/>
        <w:widowControl w:val="0"/>
        <w:tabs>
          <w:tab w:val="left" w:pos="0"/>
        </w:tabs>
        <w:spacing w:before="0" w:beforeAutospacing="0" w:after="0" w:afterAutospacing="0" w:line="360" w:lineRule="auto"/>
        <w:outlineLvl w:val="1"/>
        <w:rPr>
          <w:rFonts w:hint="eastAsia"/>
          <w:b/>
          <w:kern w:val="2"/>
          <w:sz w:val="28"/>
          <w:szCs w:val="28"/>
        </w:rPr>
      </w:pPr>
    </w:p>
    <w:p w14:paraId="1D102B4E">
      <w:pPr>
        <w:pStyle w:val="25"/>
        <w:widowControl w:val="0"/>
        <w:tabs>
          <w:tab w:val="left" w:pos="0"/>
        </w:tabs>
        <w:spacing w:before="0" w:beforeAutospacing="0" w:after="0" w:afterAutospacing="0" w:line="360" w:lineRule="auto"/>
        <w:outlineLvl w:val="1"/>
        <w:rPr>
          <w:rFonts w:hint="eastAsia"/>
          <w:b/>
          <w:kern w:val="2"/>
          <w:sz w:val="28"/>
          <w:szCs w:val="28"/>
        </w:rPr>
      </w:pPr>
    </w:p>
    <w:p w14:paraId="1C223EB6">
      <w:pPr>
        <w:pStyle w:val="25"/>
        <w:widowControl w:val="0"/>
        <w:tabs>
          <w:tab w:val="left" w:pos="0"/>
        </w:tabs>
        <w:spacing w:before="0" w:beforeAutospacing="0" w:after="0" w:afterAutospacing="0" w:line="360" w:lineRule="auto"/>
        <w:outlineLvl w:val="1"/>
        <w:rPr>
          <w:rFonts w:hint="eastAsia"/>
          <w:b/>
          <w:kern w:val="2"/>
          <w:sz w:val="28"/>
          <w:szCs w:val="28"/>
        </w:rPr>
      </w:pPr>
    </w:p>
    <w:p w14:paraId="1C457DB4">
      <w:pPr>
        <w:pStyle w:val="25"/>
        <w:widowControl w:val="0"/>
        <w:tabs>
          <w:tab w:val="left" w:pos="0"/>
        </w:tabs>
        <w:spacing w:before="0" w:beforeAutospacing="0" w:after="0" w:afterAutospacing="0" w:line="360" w:lineRule="auto"/>
        <w:outlineLvl w:val="1"/>
        <w:rPr>
          <w:rFonts w:hint="eastAsia"/>
          <w:b/>
          <w:kern w:val="2"/>
          <w:sz w:val="28"/>
          <w:szCs w:val="28"/>
        </w:rPr>
      </w:pPr>
    </w:p>
    <w:p w14:paraId="1D5454AC">
      <w:pPr>
        <w:pStyle w:val="25"/>
        <w:widowControl w:val="0"/>
        <w:tabs>
          <w:tab w:val="left" w:pos="0"/>
        </w:tabs>
        <w:spacing w:before="0" w:beforeAutospacing="0" w:after="0" w:afterAutospacing="0" w:line="360" w:lineRule="auto"/>
        <w:outlineLvl w:val="1"/>
        <w:rPr>
          <w:rFonts w:hint="eastAsia"/>
          <w:b/>
          <w:kern w:val="2"/>
          <w:sz w:val="28"/>
          <w:szCs w:val="28"/>
        </w:rPr>
      </w:pPr>
    </w:p>
    <w:p w14:paraId="3D8F72C8">
      <w:pPr>
        <w:pStyle w:val="25"/>
        <w:widowControl w:val="0"/>
        <w:tabs>
          <w:tab w:val="left" w:pos="0"/>
        </w:tabs>
        <w:spacing w:before="0" w:beforeAutospacing="0" w:after="0" w:afterAutospacing="0" w:line="360" w:lineRule="auto"/>
        <w:outlineLvl w:val="1"/>
        <w:rPr>
          <w:rFonts w:hint="eastAsia"/>
          <w:b/>
          <w:kern w:val="2"/>
          <w:sz w:val="28"/>
          <w:szCs w:val="28"/>
        </w:rPr>
      </w:pPr>
    </w:p>
    <w:p w14:paraId="123FA0F1">
      <w:pPr>
        <w:pStyle w:val="25"/>
        <w:widowControl w:val="0"/>
        <w:tabs>
          <w:tab w:val="left" w:pos="0"/>
        </w:tabs>
        <w:spacing w:before="0" w:beforeAutospacing="0" w:after="0" w:afterAutospacing="0" w:line="360" w:lineRule="auto"/>
        <w:outlineLvl w:val="1"/>
        <w:rPr>
          <w:rFonts w:hint="eastAsia"/>
          <w:b/>
          <w:kern w:val="2"/>
          <w:sz w:val="28"/>
          <w:szCs w:val="28"/>
        </w:rPr>
      </w:pPr>
    </w:p>
    <w:p w14:paraId="464C5D6B">
      <w:pPr>
        <w:pStyle w:val="25"/>
        <w:widowControl w:val="0"/>
        <w:tabs>
          <w:tab w:val="left" w:pos="0"/>
        </w:tabs>
        <w:spacing w:before="0" w:beforeAutospacing="0" w:after="0" w:afterAutospacing="0" w:line="360" w:lineRule="auto"/>
        <w:outlineLvl w:val="1"/>
        <w:rPr>
          <w:rFonts w:hint="eastAsia"/>
          <w:b/>
          <w:kern w:val="2"/>
          <w:sz w:val="28"/>
          <w:szCs w:val="28"/>
        </w:rPr>
      </w:pPr>
    </w:p>
    <w:p w14:paraId="6A28EFEB">
      <w:pPr>
        <w:pStyle w:val="25"/>
        <w:widowControl w:val="0"/>
        <w:tabs>
          <w:tab w:val="left" w:pos="0"/>
        </w:tabs>
        <w:spacing w:before="0" w:beforeAutospacing="0" w:after="0" w:afterAutospacing="0" w:line="360" w:lineRule="auto"/>
        <w:outlineLvl w:val="1"/>
        <w:rPr>
          <w:rFonts w:hint="eastAsia"/>
          <w:b/>
          <w:kern w:val="2"/>
          <w:sz w:val="28"/>
          <w:szCs w:val="28"/>
        </w:rPr>
      </w:pPr>
    </w:p>
    <w:p w14:paraId="15D6128C">
      <w:pPr>
        <w:pStyle w:val="25"/>
        <w:widowControl w:val="0"/>
        <w:tabs>
          <w:tab w:val="left" w:pos="0"/>
        </w:tabs>
        <w:spacing w:before="0" w:beforeAutospacing="0" w:after="0" w:afterAutospacing="0" w:line="360" w:lineRule="auto"/>
        <w:outlineLvl w:val="1"/>
        <w:rPr>
          <w:rFonts w:hint="eastAsia"/>
          <w:b/>
          <w:kern w:val="2"/>
          <w:sz w:val="28"/>
          <w:szCs w:val="28"/>
        </w:rPr>
      </w:pPr>
    </w:p>
    <w:p w14:paraId="225D864C">
      <w:pPr>
        <w:pStyle w:val="25"/>
        <w:widowControl w:val="0"/>
        <w:tabs>
          <w:tab w:val="left" w:pos="0"/>
        </w:tabs>
        <w:spacing w:before="0" w:beforeAutospacing="0" w:after="0" w:afterAutospacing="0" w:line="360" w:lineRule="auto"/>
        <w:outlineLvl w:val="1"/>
        <w:rPr>
          <w:rFonts w:hint="eastAsia"/>
          <w:b/>
          <w:kern w:val="2"/>
          <w:sz w:val="28"/>
          <w:szCs w:val="28"/>
        </w:rPr>
      </w:pPr>
    </w:p>
    <w:p w14:paraId="1F4C97FB">
      <w:pPr>
        <w:pStyle w:val="25"/>
        <w:widowControl w:val="0"/>
        <w:tabs>
          <w:tab w:val="left" w:pos="0"/>
        </w:tabs>
        <w:spacing w:before="0" w:beforeAutospacing="0" w:after="0" w:afterAutospacing="0" w:line="360" w:lineRule="auto"/>
        <w:outlineLvl w:val="1"/>
        <w:rPr>
          <w:rFonts w:hint="eastAsia"/>
          <w:b/>
          <w:kern w:val="2"/>
          <w:sz w:val="28"/>
          <w:szCs w:val="28"/>
        </w:rPr>
      </w:pPr>
    </w:p>
    <w:p w14:paraId="1AA1754D">
      <w:pPr>
        <w:pStyle w:val="25"/>
        <w:widowControl w:val="0"/>
        <w:tabs>
          <w:tab w:val="left" w:pos="0"/>
        </w:tabs>
        <w:spacing w:before="0" w:beforeAutospacing="0" w:after="0" w:afterAutospacing="0" w:line="360" w:lineRule="auto"/>
        <w:outlineLvl w:val="1"/>
        <w:rPr>
          <w:rFonts w:hint="eastAsia"/>
          <w:b/>
          <w:kern w:val="2"/>
          <w:sz w:val="28"/>
          <w:szCs w:val="28"/>
        </w:rPr>
      </w:pPr>
    </w:p>
    <w:p w14:paraId="024A04DD">
      <w:pPr>
        <w:pStyle w:val="25"/>
        <w:widowControl w:val="0"/>
        <w:tabs>
          <w:tab w:val="left" w:pos="0"/>
        </w:tabs>
        <w:spacing w:before="0" w:beforeAutospacing="0" w:after="0" w:afterAutospacing="0" w:line="360" w:lineRule="auto"/>
        <w:outlineLvl w:val="1"/>
        <w:rPr>
          <w:rFonts w:hint="eastAsia"/>
          <w:b/>
          <w:kern w:val="2"/>
          <w:sz w:val="28"/>
          <w:szCs w:val="28"/>
        </w:rPr>
      </w:pPr>
    </w:p>
    <w:p w14:paraId="0F68E2DD">
      <w:pPr>
        <w:pStyle w:val="25"/>
        <w:widowControl w:val="0"/>
        <w:tabs>
          <w:tab w:val="left" w:pos="0"/>
        </w:tabs>
        <w:spacing w:before="0" w:beforeAutospacing="0" w:after="0" w:afterAutospacing="0" w:line="360" w:lineRule="auto"/>
        <w:outlineLvl w:val="1"/>
        <w:rPr>
          <w:rFonts w:hint="eastAsia"/>
          <w:b/>
          <w:kern w:val="2"/>
          <w:sz w:val="28"/>
          <w:szCs w:val="28"/>
        </w:rPr>
      </w:pPr>
    </w:p>
    <w:p w14:paraId="1F387BB7">
      <w:pPr>
        <w:pStyle w:val="25"/>
        <w:widowControl w:val="0"/>
        <w:tabs>
          <w:tab w:val="left" w:pos="0"/>
        </w:tabs>
        <w:spacing w:before="0" w:beforeAutospacing="0" w:after="0" w:afterAutospacing="0" w:line="360" w:lineRule="auto"/>
        <w:outlineLvl w:val="1"/>
        <w:rPr>
          <w:rFonts w:hint="eastAsia"/>
          <w:b/>
          <w:kern w:val="2"/>
          <w:sz w:val="28"/>
          <w:szCs w:val="28"/>
        </w:rPr>
      </w:pPr>
    </w:p>
    <w:p w14:paraId="7C4F2E0C">
      <w:pPr>
        <w:pStyle w:val="25"/>
        <w:widowControl w:val="0"/>
        <w:tabs>
          <w:tab w:val="left" w:pos="0"/>
        </w:tabs>
        <w:spacing w:before="0" w:beforeAutospacing="0" w:after="0" w:afterAutospacing="0" w:line="360" w:lineRule="auto"/>
        <w:outlineLvl w:val="1"/>
        <w:rPr>
          <w:rFonts w:hint="eastAsia"/>
          <w:b/>
          <w:kern w:val="2"/>
          <w:sz w:val="28"/>
          <w:szCs w:val="28"/>
        </w:rPr>
      </w:pPr>
    </w:p>
    <w:p w14:paraId="6E5C718E">
      <w:pPr>
        <w:pStyle w:val="25"/>
        <w:widowControl w:val="0"/>
        <w:tabs>
          <w:tab w:val="left" w:pos="0"/>
        </w:tabs>
        <w:spacing w:before="0" w:beforeAutospacing="0" w:after="0" w:afterAutospacing="0" w:line="360" w:lineRule="auto"/>
        <w:outlineLvl w:val="1"/>
        <w:rPr>
          <w:rFonts w:hint="eastAsia"/>
          <w:b/>
          <w:kern w:val="2"/>
          <w:sz w:val="28"/>
          <w:szCs w:val="28"/>
        </w:rPr>
      </w:pPr>
    </w:p>
    <w:p w14:paraId="4807189B">
      <w:pPr>
        <w:pStyle w:val="25"/>
        <w:widowControl w:val="0"/>
        <w:tabs>
          <w:tab w:val="left" w:pos="0"/>
        </w:tabs>
        <w:spacing w:before="0" w:beforeAutospacing="0" w:after="0" w:afterAutospacing="0" w:line="360" w:lineRule="auto"/>
        <w:outlineLvl w:val="1"/>
        <w:rPr>
          <w:rFonts w:hint="eastAsia"/>
          <w:b/>
          <w:kern w:val="2"/>
          <w:sz w:val="28"/>
          <w:szCs w:val="28"/>
        </w:rPr>
      </w:pPr>
    </w:p>
    <w:p w14:paraId="458255C3">
      <w:pPr>
        <w:pStyle w:val="25"/>
        <w:widowControl w:val="0"/>
        <w:tabs>
          <w:tab w:val="left" w:pos="0"/>
        </w:tabs>
        <w:spacing w:before="0" w:beforeAutospacing="0" w:after="0" w:afterAutospacing="0" w:line="360" w:lineRule="auto"/>
        <w:outlineLvl w:val="1"/>
        <w:rPr>
          <w:rFonts w:hint="eastAsia"/>
          <w:b/>
          <w:kern w:val="2"/>
          <w:sz w:val="28"/>
          <w:szCs w:val="28"/>
        </w:rPr>
      </w:pPr>
    </w:p>
    <w:p w14:paraId="58B66038">
      <w:pPr>
        <w:pStyle w:val="25"/>
        <w:widowControl w:val="0"/>
        <w:tabs>
          <w:tab w:val="left" w:pos="0"/>
        </w:tabs>
        <w:spacing w:before="0" w:beforeAutospacing="0" w:after="0" w:afterAutospacing="0" w:line="360" w:lineRule="auto"/>
        <w:outlineLvl w:val="1"/>
        <w:rPr>
          <w:rFonts w:hint="eastAsia"/>
          <w:b/>
          <w:kern w:val="2"/>
          <w:sz w:val="28"/>
          <w:szCs w:val="28"/>
        </w:rPr>
      </w:pPr>
    </w:p>
    <w:p w14:paraId="1CD97943">
      <w:pPr>
        <w:pStyle w:val="25"/>
        <w:widowControl w:val="0"/>
        <w:tabs>
          <w:tab w:val="left" w:pos="0"/>
        </w:tabs>
        <w:spacing w:before="0" w:beforeAutospacing="0" w:after="0" w:afterAutospacing="0" w:line="360" w:lineRule="auto"/>
        <w:outlineLvl w:val="1"/>
        <w:rPr>
          <w:rFonts w:hint="eastAsia"/>
          <w:b/>
          <w:kern w:val="2"/>
          <w:sz w:val="28"/>
          <w:szCs w:val="28"/>
        </w:rPr>
      </w:pPr>
    </w:p>
    <w:p w14:paraId="6BFC3463">
      <w:pPr>
        <w:pStyle w:val="25"/>
        <w:widowControl w:val="0"/>
        <w:tabs>
          <w:tab w:val="left" w:pos="0"/>
        </w:tabs>
        <w:spacing w:before="0" w:beforeAutospacing="0" w:after="0" w:afterAutospacing="0" w:line="360" w:lineRule="auto"/>
        <w:jc w:val="center"/>
        <w:outlineLvl w:val="1"/>
        <w:rPr>
          <w:rFonts w:hint="eastAsia"/>
          <w:b/>
          <w:kern w:val="2"/>
          <w:sz w:val="28"/>
          <w:szCs w:val="28"/>
        </w:rPr>
      </w:pPr>
      <w:r>
        <w:rPr>
          <w:rFonts w:hint="eastAsia"/>
          <w:b/>
          <w:kern w:val="2"/>
          <w:sz w:val="28"/>
          <w:szCs w:val="28"/>
          <w:lang w:val="en-US" w:eastAsia="zh-CN"/>
        </w:rPr>
        <w:t>五</w:t>
      </w:r>
      <w:r>
        <w:rPr>
          <w:rFonts w:hint="eastAsia"/>
          <w:b/>
          <w:kern w:val="2"/>
          <w:sz w:val="28"/>
          <w:szCs w:val="28"/>
        </w:rPr>
        <w:t>、供应商的资格证明承诺函</w:t>
      </w:r>
      <w:bookmarkEnd w:id="336"/>
      <w:bookmarkEnd w:id="337"/>
    </w:p>
    <w:p w14:paraId="4572B945">
      <w:pPr>
        <w:widowControl/>
        <w:spacing w:line="360" w:lineRule="auto"/>
        <w:jc w:val="left"/>
        <w:rPr>
          <w:rFonts w:hint="eastAsia" w:ascii="宋体" w:hAnsi="宋体" w:cs="宋体"/>
          <w:sz w:val="24"/>
          <w:szCs w:val="21"/>
        </w:rPr>
      </w:pPr>
      <w:r>
        <w:rPr>
          <w:rFonts w:hint="eastAsia" w:ascii="宋体" w:hAnsi="宋体" w:cs="宋体"/>
          <w:sz w:val="24"/>
          <w:szCs w:val="21"/>
        </w:rPr>
        <w:t xml:space="preserve">致(采购人)：_________________________________ </w:t>
      </w:r>
    </w:p>
    <w:p w14:paraId="5D3A56EB">
      <w:pPr>
        <w:widowControl/>
        <w:spacing w:line="360" w:lineRule="auto"/>
        <w:jc w:val="left"/>
        <w:rPr>
          <w:rFonts w:hint="eastAsia" w:ascii="宋体" w:hAnsi="宋体" w:cs="宋体"/>
          <w:sz w:val="24"/>
          <w:szCs w:val="21"/>
        </w:rPr>
      </w:pPr>
      <w:r>
        <w:rPr>
          <w:rFonts w:hint="eastAsia" w:ascii="宋体" w:hAnsi="宋体" w:cs="宋体"/>
          <w:sz w:val="24"/>
          <w:szCs w:val="21"/>
        </w:rPr>
        <w:t>供应商名称： ________________________________</w:t>
      </w:r>
    </w:p>
    <w:p w14:paraId="222560D2">
      <w:pPr>
        <w:widowControl/>
        <w:spacing w:line="360" w:lineRule="auto"/>
        <w:jc w:val="left"/>
        <w:rPr>
          <w:rFonts w:hint="eastAsia" w:ascii="宋体" w:hAnsi="宋体" w:cs="宋体"/>
          <w:sz w:val="24"/>
          <w:szCs w:val="21"/>
        </w:rPr>
      </w:pPr>
      <w:r>
        <w:rPr>
          <w:rFonts w:hint="eastAsia" w:ascii="宋体" w:hAnsi="宋体" w:cs="宋体"/>
          <w:sz w:val="24"/>
          <w:szCs w:val="21"/>
        </w:rPr>
        <w:t>统一社会信用代码：___________________________</w:t>
      </w:r>
    </w:p>
    <w:p w14:paraId="0F001DE7">
      <w:pPr>
        <w:widowControl/>
        <w:spacing w:line="360" w:lineRule="auto"/>
        <w:jc w:val="left"/>
        <w:rPr>
          <w:rFonts w:hint="eastAsia" w:ascii="宋体" w:hAnsi="宋体" w:cs="宋体"/>
          <w:sz w:val="24"/>
          <w:szCs w:val="21"/>
        </w:rPr>
      </w:pPr>
      <w:r>
        <w:rPr>
          <w:rFonts w:hint="eastAsia" w:ascii="宋体" w:hAnsi="宋体" w:cs="宋体"/>
          <w:sz w:val="24"/>
          <w:szCs w:val="21"/>
        </w:rPr>
        <w:t>供应商地址：_________________________________</w:t>
      </w:r>
    </w:p>
    <w:p w14:paraId="1287D095">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我单位自愿参加本次政府采购活动，严格遵守《中华人民共和国政府采购法》及相关法律法规，依法诚信经营，无条件遵守本次政府采购活动的各项规定。我单位郑重承诺：</w:t>
      </w:r>
    </w:p>
    <w:p w14:paraId="7F59974D">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一、我单位具有有效的营业执照（三证合一）；</w:t>
      </w:r>
    </w:p>
    <w:p w14:paraId="2B0E6780">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二、我单位符合《中华人民共和国政府采购法》第二十二条规定的条件： </w:t>
      </w:r>
    </w:p>
    <w:p w14:paraId="62A55D29">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1.我单位具有符合采购文件资格要求的独立承担民事责任的能力； </w:t>
      </w:r>
    </w:p>
    <w:p w14:paraId="7CF3C88E">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2.我单位具有符合采购文件资格要求的财务状况报告； </w:t>
      </w:r>
    </w:p>
    <w:p w14:paraId="2F61E78C">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3.我单位具有符合采购文件资格要求的依法缴纳税收和社会保障记录的良好记录。 </w:t>
      </w:r>
    </w:p>
    <w:p w14:paraId="59FCB85B">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4.我单位具有符合采购文件资格要求的履行合同所必需的设备和专业技术能力； </w:t>
      </w:r>
    </w:p>
    <w:p w14:paraId="4F39545F">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5.我单位参加政府采购活动前三年内，在经营活动中没有重大违法记录。 </w:t>
      </w:r>
      <w:bookmarkStart w:id="338" w:name="_Toc19168"/>
      <w:bookmarkStart w:id="339" w:name="_Toc27289"/>
      <w:bookmarkStart w:id="340" w:name="_Toc25215"/>
    </w:p>
    <w:bookmarkEnd w:id="338"/>
    <w:bookmarkEnd w:id="339"/>
    <w:bookmarkEnd w:id="340"/>
    <w:p w14:paraId="6566AE21">
      <w:pPr>
        <w:pStyle w:val="2"/>
        <w:keepNext w:val="0"/>
        <w:keepLines w:val="0"/>
        <w:spacing w:before="0" w:line="360" w:lineRule="auto"/>
        <w:ind w:firstLine="482" w:firstLineChars="200"/>
        <w:rPr>
          <w:rFonts w:hint="eastAsia" w:ascii="宋体" w:hAnsi="宋体" w:cs="宋体"/>
          <w:sz w:val="24"/>
          <w:szCs w:val="21"/>
        </w:rPr>
      </w:pPr>
      <w:bookmarkStart w:id="341" w:name="_Toc24850"/>
      <w:bookmarkStart w:id="342" w:name="_Toc23227"/>
      <w:bookmarkStart w:id="343" w:name="_Toc5743"/>
      <w:bookmarkStart w:id="344" w:name="_Toc8898"/>
      <w:bookmarkStart w:id="345" w:name="_Toc10717"/>
      <w:bookmarkStart w:id="346" w:name="_Toc16608"/>
      <w:bookmarkStart w:id="347" w:name="_Toc18605"/>
      <w:bookmarkStart w:id="348" w:name="_Toc26550"/>
      <w:bookmarkStart w:id="349" w:name="_Toc17917"/>
      <w:r>
        <w:rPr>
          <w:rFonts w:hint="eastAsia" w:ascii="宋体" w:hAnsi="宋体" w:cs="宋体"/>
          <w:sz w:val="24"/>
          <w:szCs w:val="21"/>
        </w:rPr>
        <w:t xml:space="preserve">若我单位承诺不实，自愿承担提供虚假材料谋取中标、成交的法律责任。 </w:t>
      </w:r>
    </w:p>
    <w:p w14:paraId="2F331E3A">
      <w:pPr>
        <w:widowControl/>
        <w:spacing w:line="480" w:lineRule="exact"/>
        <w:jc w:val="right"/>
        <w:rPr>
          <w:rFonts w:hint="eastAsia" w:ascii="宋体" w:hAnsi="宋体" w:cs="宋体"/>
          <w:sz w:val="24"/>
          <w:szCs w:val="21"/>
        </w:rPr>
      </w:pPr>
      <w:r>
        <w:rPr>
          <w:rFonts w:hint="eastAsia" w:ascii="宋体" w:hAnsi="宋体" w:cs="宋体"/>
          <w:sz w:val="24"/>
          <w:szCs w:val="21"/>
        </w:rPr>
        <w:t>承诺供应商（</w:t>
      </w:r>
      <w:r>
        <w:rPr>
          <w:rFonts w:hint="eastAsia" w:ascii="宋体" w:hAnsi="宋体" w:cs="宋体"/>
          <w:sz w:val="24"/>
        </w:rPr>
        <w:t>企业电子签章</w:t>
      </w:r>
      <w:r>
        <w:rPr>
          <w:rFonts w:hint="eastAsia" w:ascii="宋体" w:hAnsi="宋体" w:cs="宋体"/>
          <w:sz w:val="24"/>
          <w:szCs w:val="21"/>
        </w:rPr>
        <w:t xml:space="preserve">）：__________________ </w:t>
      </w:r>
    </w:p>
    <w:p w14:paraId="571B62AC">
      <w:pPr>
        <w:widowControl/>
        <w:spacing w:line="480" w:lineRule="exact"/>
        <w:jc w:val="right"/>
        <w:rPr>
          <w:rFonts w:hint="eastAsia" w:ascii="宋体" w:hAnsi="宋体" w:cs="宋体"/>
          <w:sz w:val="24"/>
          <w:szCs w:val="21"/>
        </w:rPr>
      </w:pPr>
      <w:r>
        <w:rPr>
          <w:rFonts w:hint="eastAsia" w:ascii="宋体" w:hAnsi="宋体" w:cs="宋体"/>
          <w:sz w:val="24"/>
          <w:szCs w:val="21"/>
        </w:rPr>
        <w:t xml:space="preserve">法定代表人或授权代表(签字或签章)：__________________ </w:t>
      </w:r>
    </w:p>
    <w:p w14:paraId="50A544E3">
      <w:pPr>
        <w:widowControl/>
        <w:spacing w:line="480" w:lineRule="exact"/>
        <w:jc w:val="right"/>
        <w:rPr>
          <w:rFonts w:hint="eastAsia" w:ascii="宋体" w:hAnsi="宋体" w:cs="宋体"/>
          <w:sz w:val="24"/>
          <w:szCs w:val="21"/>
        </w:rPr>
      </w:pPr>
      <w:r>
        <w:rPr>
          <w:rFonts w:hint="eastAsia" w:ascii="宋体" w:hAnsi="宋体" w:cs="宋体"/>
          <w:sz w:val="24"/>
          <w:szCs w:val="21"/>
        </w:rPr>
        <w:t>日期：_____年___ 月____ 日</w:t>
      </w:r>
    </w:p>
    <w:p w14:paraId="6F50A196">
      <w:pPr>
        <w:rPr>
          <w:rFonts w:hint="eastAsia" w:ascii="宋体" w:hAnsi="宋体" w:cs="宋体"/>
          <w:b/>
          <w:bCs/>
          <w:spacing w:val="8"/>
          <w:shd w:val="clear" w:color="auto" w:fill="FFFFFF"/>
        </w:rPr>
      </w:pPr>
      <w:r>
        <w:rPr>
          <w:rFonts w:hint="eastAsia" w:ascii="宋体" w:hAnsi="宋体" w:cs="宋体"/>
          <w:b/>
          <w:bCs/>
          <w:spacing w:val="8"/>
          <w:shd w:val="clear" w:color="auto" w:fill="FFFFFF"/>
        </w:rPr>
        <w:t xml:space="preserve">   </w:t>
      </w:r>
    </w:p>
    <w:p w14:paraId="0353F1A1">
      <w:pPr>
        <w:ind w:firstLine="454" w:firstLineChars="200"/>
        <w:rPr>
          <w:sz w:val="30"/>
          <w:szCs w:val="30"/>
        </w:rPr>
      </w:pPr>
      <w:r>
        <w:rPr>
          <w:rFonts w:hint="eastAsia" w:ascii="宋体" w:hAnsi="宋体" w:cs="宋体"/>
          <w:b/>
          <w:bCs/>
          <w:spacing w:val="8"/>
          <w:shd w:val="clear" w:color="auto" w:fill="FFFFFF"/>
        </w:rPr>
        <w:t>注：供应商须在投标文件中按此模板提供承诺函，未提供视为未实质性响应招标文件要求，按无效投标处理。</w:t>
      </w:r>
      <w:bookmarkStart w:id="350" w:name="_Toc31553"/>
    </w:p>
    <w:bookmarkEnd w:id="350"/>
    <w:p w14:paraId="466963F6">
      <w:pPr>
        <w:pStyle w:val="25"/>
        <w:widowControl w:val="0"/>
        <w:spacing w:before="120" w:beforeAutospacing="0" w:after="120" w:afterAutospacing="0" w:line="500" w:lineRule="exact"/>
        <w:ind w:right="29" w:rightChars="14"/>
        <w:jc w:val="center"/>
        <w:outlineLvl w:val="1"/>
        <w:rPr>
          <w:rFonts w:hint="eastAsia"/>
          <w:b/>
          <w:kern w:val="2"/>
          <w:sz w:val="28"/>
          <w:szCs w:val="28"/>
        </w:rPr>
      </w:pPr>
    </w:p>
    <w:p w14:paraId="4B870FF5">
      <w:pPr>
        <w:pStyle w:val="25"/>
        <w:widowControl w:val="0"/>
        <w:numPr>
          <w:ilvl w:val="0"/>
          <w:numId w:val="11"/>
        </w:numPr>
        <w:spacing w:before="120" w:beforeAutospacing="0" w:after="120" w:afterAutospacing="0" w:line="500" w:lineRule="exact"/>
        <w:ind w:right="29" w:rightChars="14"/>
        <w:jc w:val="center"/>
        <w:outlineLvl w:val="1"/>
        <w:rPr>
          <w:rFonts w:hint="eastAsia"/>
          <w:b/>
          <w:kern w:val="2"/>
          <w:sz w:val="28"/>
          <w:szCs w:val="28"/>
          <w:lang w:val="en-US" w:eastAsia="zh-CN"/>
        </w:rPr>
      </w:pPr>
      <w:r>
        <w:rPr>
          <w:rFonts w:hint="eastAsia"/>
          <w:b/>
          <w:kern w:val="2"/>
          <w:sz w:val="28"/>
          <w:szCs w:val="28"/>
          <w:lang w:val="en-US" w:eastAsia="zh-CN"/>
        </w:rPr>
        <w:t>供应商服务承诺</w:t>
      </w:r>
    </w:p>
    <w:p w14:paraId="7CED48EB">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835C851">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F3D09DB">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1BAE411C">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37068C9">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180D55E2">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032D0ED">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AFB1811">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4BD1EB22">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2D13EEE0">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705C02DF">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792F05C0">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4EB1095D">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759011B4">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2DA4DCE">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2AD86886">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7ADE89B">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5477C89">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716E1EC">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35490B29">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3C993F7B">
      <w:pPr>
        <w:pStyle w:val="25"/>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42CB03B">
      <w:pPr>
        <w:pStyle w:val="25"/>
        <w:widowControl w:val="0"/>
        <w:spacing w:before="120" w:beforeAutospacing="0" w:after="120" w:afterAutospacing="0" w:line="500" w:lineRule="exact"/>
        <w:ind w:right="29" w:rightChars="14"/>
        <w:jc w:val="center"/>
        <w:outlineLvl w:val="1"/>
        <w:rPr>
          <w:rFonts w:hint="eastAsia"/>
          <w:sz w:val="28"/>
          <w:szCs w:val="28"/>
        </w:rPr>
      </w:pPr>
      <w:r>
        <w:rPr>
          <w:rFonts w:hint="eastAsia"/>
          <w:b/>
          <w:kern w:val="2"/>
          <w:sz w:val="28"/>
          <w:szCs w:val="28"/>
          <w:lang w:val="en-US" w:eastAsia="zh-CN"/>
        </w:rPr>
        <w:t>七</w:t>
      </w:r>
      <w:r>
        <w:rPr>
          <w:rFonts w:hint="eastAsia"/>
          <w:b/>
          <w:kern w:val="2"/>
          <w:sz w:val="28"/>
          <w:szCs w:val="28"/>
        </w:rPr>
        <w:t>、中小企业声明函</w:t>
      </w:r>
      <w:bookmarkEnd w:id="341"/>
      <w:bookmarkEnd w:id="342"/>
      <w:bookmarkEnd w:id="343"/>
      <w:bookmarkEnd w:id="344"/>
      <w:bookmarkEnd w:id="345"/>
    </w:p>
    <w:p w14:paraId="5171AC70">
      <w:pPr>
        <w:spacing w:line="360" w:lineRule="auto"/>
        <w:jc w:val="center"/>
        <w:outlineLvl w:val="1"/>
        <w:rPr>
          <w:rFonts w:hint="eastAsia" w:ascii="宋体" w:hAnsi="宋体" w:cs="宋体"/>
          <w:b/>
          <w:bCs/>
          <w:sz w:val="24"/>
        </w:rPr>
      </w:pPr>
      <w:bookmarkStart w:id="351" w:name="_Toc25586"/>
      <w:bookmarkStart w:id="352" w:name="_Toc16077"/>
      <w:bookmarkStart w:id="353" w:name="_Toc24800"/>
      <w:bookmarkStart w:id="354" w:name="_Toc18299"/>
      <w:bookmarkStart w:id="355" w:name="_Toc23752"/>
      <w:r>
        <w:rPr>
          <w:rFonts w:hint="eastAsia" w:ascii="宋体" w:hAnsi="宋体" w:cs="宋体"/>
          <w:b/>
          <w:bCs/>
          <w:sz w:val="24"/>
        </w:rPr>
        <w:t>中小企业声明函（服务）</w:t>
      </w:r>
      <w:bookmarkEnd w:id="351"/>
      <w:bookmarkEnd w:id="352"/>
      <w:bookmarkEnd w:id="353"/>
      <w:bookmarkEnd w:id="354"/>
      <w:bookmarkEnd w:id="355"/>
    </w:p>
    <w:p w14:paraId="10F118D6">
      <w:pPr>
        <w:spacing w:line="360" w:lineRule="auto"/>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C527C8C">
      <w:pPr>
        <w:spacing w:line="360" w:lineRule="auto"/>
        <w:ind w:firstLine="480" w:firstLineChars="200"/>
        <w:rPr>
          <w:rFonts w:hint="eastAsia" w:ascii="宋体" w:hAns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5380C02E">
      <w:pPr>
        <w:spacing w:line="360" w:lineRule="auto"/>
        <w:ind w:firstLine="480" w:firstLineChars="200"/>
        <w:rPr>
          <w:rFonts w:hint="eastAsia" w:ascii="宋体" w:hAnsi="宋体" w:cs="宋体"/>
          <w:sz w:val="24"/>
        </w:rPr>
      </w:pPr>
      <w:r>
        <w:rPr>
          <w:rFonts w:hint="eastAsia" w:ascii="宋体" w:hAnsi="宋体" w:cs="宋体"/>
          <w:sz w:val="24"/>
        </w:rPr>
        <w:t>……</w:t>
      </w:r>
    </w:p>
    <w:p w14:paraId="0D597CD4">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以上企业，不属于大企业的分支机构，不存在控股股东为大企业的情形，也不存在与大企业的负责人为同一人的情形。本企业对上述声明内容的真实性负责。如有虚假，将依法承担相应责任。</w:t>
      </w:r>
    </w:p>
    <w:p w14:paraId="3D169BDF">
      <w:pPr>
        <w:spacing w:line="360" w:lineRule="auto"/>
        <w:ind w:firstLine="6240" w:firstLineChars="2600"/>
        <w:rPr>
          <w:rFonts w:hint="eastAsia" w:ascii="宋体" w:hAnsi="宋体" w:cs="宋体"/>
          <w:sz w:val="24"/>
        </w:rPr>
      </w:pPr>
    </w:p>
    <w:p w14:paraId="27667F19">
      <w:pPr>
        <w:spacing w:line="360" w:lineRule="auto"/>
        <w:rPr>
          <w:rFonts w:hint="eastAsia" w:ascii="宋体" w:hAnsi="宋体" w:cs="宋体"/>
          <w:sz w:val="24"/>
        </w:rPr>
      </w:pPr>
      <w:r>
        <w:rPr>
          <w:rFonts w:hint="eastAsia" w:ascii="宋体" w:hAnsi="宋体" w:cs="宋体"/>
          <w:sz w:val="24"/>
        </w:rPr>
        <w:t>企业名称（电子公章）：</w:t>
      </w:r>
    </w:p>
    <w:p w14:paraId="2226A7B1">
      <w:pPr>
        <w:spacing w:line="360" w:lineRule="auto"/>
        <w:rPr>
          <w:rFonts w:hint="eastAsia" w:ascii="宋体" w:hAnsi="宋体" w:cs="宋体"/>
          <w:sz w:val="24"/>
        </w:rPr>
      </w:pPr>
      <w:r>
        <w:rPr>
          <w:rFonts w:hint="eastAsia" w:ascii="宋体" w:hAnsi="宋体" w:cs="宋体"/>
          <w:sz w:val="24"/>
        </w:rPr>
        <w:t>日期：</w:t>
      </w:r>
    </w:p>
    <w:p w14:paraId="3FFC0153">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注：</w:t>
      </w:r>
    </w:p>
    <w:p w14:paraId="41CBA6B1">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1.从业人员、营业收入、资产总额填报上一年度数据，无上一年度数据的新成立企业可不填报。</w:t>
      </w:r>
    </w:p>
    <w:p w14:paraId="3CC6B077">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2.填写前请认真阅读《关于印发中小企业划型标准规定的通知》（工信部联企业[2011]300 号）和《关于 印发＜政府采购促进中小企业发展管理办法＞的通知》(财库﹝2020﹞46号)相关规定。</w:t>
      </w:r>
    </w:p>
    <w:p w14:paraId="2D6C88BE">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3.未按上述要求提供、填写的，评审时不予以考虑。</w:t>
      </w:r>
    </w:p>
    <w:p w14:paraId="37C6ADC0">
      <w:pPr>
        <w:pStyle w:val="29"/>
      </w:pPr>
    </w:p>
    <w:p w14:paraId="5C047896">
      <w:pPr>
        <w:pStyle w:val="25"/>
        <w:widowControl w:val="0"/>
        <w:spacing w:before="120" w:beforeAutospacing="0" w:after="120" w:afterAutospacing="0" w:line="500" w:lineRule="exact"/>
        <w:ind w:right="29" w:rightChars="14"/>
        <w:jc w:val="center"/>
        <w:outlineLvl w:val="1"/>
        <w:rPr>
          <w:rFonts w:hint="eastAsia"/>
          <w:b/>
          <w:sz w:val="28"/>
          <w:szCs w:val="28"/>
        </w:rPr>
      </w:pPr>
      <w:bookmarkStart w:id="356" w:name="_Toc13288"/>
      <w:bookmarkStart w:id="357" w:name="_Toc11708"/>
      <w:bookmarkStart w:id="358" w:name="_Toc20881"/>
      <w:bookmarkStart w:id="359" w:name="_Toc26108"/>
      <w:bookmarkStart w:id="360" w:name="_Toc30170"/>
      <w:bookmarkStart w:id="361" w:name="_Toc14292"/>
      <w:r>
        <w:rPr>
          <w:rFonts w:hint="eastAsia"/>
          <w:b/>
          <w:kern w:val="2"/>
          <w:sz w:val="28"/>
          <w:szCs w:val="28"/>
          <w:lang w:val="en-US" w:eastAsia="zh-CN"/>
        </w:rPr>
        <w:t>八</w:t>
      </w:r>
      <w:r>
        <w:rPr>
          <w:rFonts w:hint="eastAsia"/>
          <w:b/>
          <w:kern w:val="2"/>
          <w:sz w:val="28"/>
          <w:szCs w:val="28"/>
        </w:rPr>
        <w:t>、监狱企业、残疾人福利性单位声明函（如有）</w:t>
      </w:r>
      <w:bookmarkEnd w:id="356"/>
      <w:bookmarkEnd w:id="357"/>
      <w:bookmarkEnd w:id="358"/>
      <w:bookmarkEnd w:id="359"/>
    </w:p>
    <w:p w14:paraId="32930A87">
      <w:pPr>
        <w:spacing w:after="758" w:afterLines="200"/>
        <w:ind w:firstLine="2108" w:firstLineChars="750"/>
        <w:rPr>
          <w:rFonts w:hint="eastAsia" w:ascii="宋体" w:hAnsi="宋体" w:cs="宋体"/>
          <w:b/>
          <w:sz w:val="28"/>
          <w:szCs w:val="28"/>
        </w:rPr>
      </w:pPr>
    </w:p>
    <w:p w14:paraId="4E07B66F">
      <w:pPr>
        <w:pStyle w:val="28"/>
        <w:ind w:firstLine="281"/>
        <w:rPr>
          <w:rFonts w:ascii="宋体" w:hAnsi="宋体" w:eastAsia="宋体" w:cs="宋体"/>
          <w:b/>
          <w:sz w:val="28"/>
          <w:szCs w:val="28"/>
        </w:rPr>
      </w:pPr>
    </w:p>
    <w:p w14:paraId="18EE8E8D">
      <w:pPr>
        <w:pStyle w:val="29"/>
      </w:pPr>
    </w:p>
    <w:p w14:paraId="12DF82FA">
      <w:pPr>
        <w:pStyle w:val="8"/>
      </w:pPr>
    </w:p>
    <w:p w14:paraId="23B07CCD">
      <w:pPr>
        <w:pStyle w:val="8"/>
      </w:pPr>
    </w:p>
    <w:p w14:paraId="44B07EFE">
      <w:pPr>
        <w:pStyle w:val="8"/>
      </w:pPr>
    </w:p>
    <w:p w14:paraId="4204AACB">
      <w:pPr>
        <w:pStyle w:val="8"/>
      </w:pPr>
    </w:p>
    <w:p w14:paraId="48190364">
      <w:pPr>
        <w:pStyle w:val="8"/>
      </w:pPr>
    </w:p>
    <w:p w14:paraId="02A3DE69">
      <w:pPr>
        <w:pStyle w:val="8"/>
      </w:pPr>
    </w:p>
    <w:p w14:paraId="639815C5">
      <w:pPr>
        <w:pStyle w:val="8"/>
      </w:pPr>
    </w:p>
    <w:p w14:paraId="5C88062D">
      <w:pPr>
        <w:pStyle w:val="8"/>
      </w:pPr>
    </w:p>
    <w:p w14:paraId="6961D47F">
      <w:pPr>
        <w:pStyle w:val="8"/>
      </w:pPr>
    </w:p>
    <w:p w14:paraId="6921F868">
      <w:pPr>
        <w:pStyle w:val="8"/>
      </w:pPr>
    </w:p>
    <w:p w14:paraId="574399AD">
      <w:pPr>
        <w:pStyle w:val="8"/>
      </w:pPr>
    </w:p>
    <w:p w14:paraId="576B7144">
      <w:pPr>
        <w:pStyle w:val="8"/>
      </w:pPr>
    </w:p>
    <w:p w14:paraId="4FE51B5D">
      <w:pPr>
        <w:pStyle w:val="29"/>
      </w:pPr>
    </w:p>
    <w:p w14:paraId="23579A93">
      <w:pPr>
        <w:pStyle w:val="8"/>
      </w:pPr>
    </w:p>
    <w:p w14:paraId="72D1C06E">
      <w:pPr>
        <w:pStyle w:val="8"/>
      </w:pPr>
    </w:p>
    <w:p w14:paraId="73D043A7">
      <w:pPr>
        <w:pStyle w:val="8"/>
      </w:pPr>
    </w:p>
    <w:p w14:paraId="17C05C13">
      <w:pPr>
        <w:pStyle w:val="8"/>
      </w:pPr>
    </w:p>
    <w:bookmarkEnd w:id="360"/>
    <w:bookmarkEnd w:id="361"/>
    <w:p w14:paraId="499908DD">
      <w:pPr>
        <w:pStyle w:val="25"/>
        <w:widowControl w:val="0"/>
        <w:spacing w:before="120" w:beforeAutospacing="0" w:after="120" w:afterAutospacing="0" w:line="500" w:lineRule="exact"/>
        <w:ind w:right="29" w:rightChars="14"/>
        <w:jc w:val="center"/>
        <w:outlineLvl w:val="1"/>
        <w:rPr>
          <w:rFonts w:hint="eastAsia"/>
          <w:b/>
          <w:kern w:val="2"/>
          <w:sz w:val="28"/>
          <w:szCs w:val="28"/>
        </w:rPr>
      </w:pPr>
    </w:p>
    <w:p w14:paraId="5DAE94C2">
      <w:pPr>
        <w:pStyle w:val="25"/>
        <w:widowControl w:val="0"/>
        <w:spacing w:before="120" w:beforeAutospacing="0" w:after="120" w:afterAutospacing="0" w:line="500" w:lineRule="exact"/>
        <w:ind w:right="29" w:rightChars="14"/>
        <w:jc w:val="center"/>
        <w:outlineLvl w:val="1"/>
        <w:rPr>
          <w:rFonts w:hint="eastAsia"/>
          <w:b/>
          <w:kern w:val="2"/>
          <w:sz w:val="28"/>
          <w:szCs w:val="28"/>
        </w:rPr>
        <w:sectPr>
          <w:pgSz w:w="11907" w:h="16840"/>
          <w:pgMar w:top="1440" w:right="1800" w:bottom="1440" w:left="1800" w:header="850" w:footer="998" w:gutter="0"/>
          <w:pgNumType w:fmt="numberInDash"/>
          <w:cols w:space="0" w:num="1"/>
          <w:docGrid w:type="lines" w:linePitch="379" w:charSpace="0"/>
        </w:sectPr>
      </w:pPr>
    </w:p>
    <w:p w14:paraId="08312DFC">
      <w:pPr>
        <w:pStyle w:val="25"/>
        <w:widowControl w:val="0"/>
        <w:spacing w:before="120" w:beforeAutospacing="0" w:after="120" w:afterAutospacing="0" w:line="500" w:lineRule="exact"/>
        <w:ind w:right="29" w:rightChars="14"/>
        <w:jc w:val="center"/>
        <w:outlineLvl w:val="1"/>
        <w:rPr>
          <w:rFonts w:hint="eastAsia"/>
          <w:sz w:val="28"/>
          <w:szCs w:val="28"/>
          <w:shd w:val="clear" w:color="FFFFFF" w:fill="D9D9D9"/>
        </w:rPr>
      </w:pPr>
      <w:r>
        <w:rPr>
          <w:rFonts w:hint="eastAsia"/>
          <w:b/>
          <w:kern w:val="2"/>
          <w:sz w:val="28"/>
          <w:szCs w:val="28"/>
          <w:lang w:val="en-US" w:eastAsia="zh-CN"/>
        </w:rPr>
        <w:t>九</w:t>
      </w:r>
      <w:r>
        <w:rPr>
          <w:rFonts w:hint="eastAsia"/>
          <w:b/>
          <w:kern w:val="2"/>
          <w:sz w:val="28"/>
          <w:szCs w:val="28"/>
        </w:rPr>
        <w:t>、招标文件要求的或供应商认为须提交的其他材料</w:t>
      </w:r>
      <w:bookmarkEnd w:id="346"/>
      <w:bookmarkEnd w:id="347"/>
      <w:bookmarkEnd w:id="348"/>
      <w:bookmarkEnd w:id="349"/>
    </w:p>
    <w:p w14:paraId="61BDCA1A">
      <w:pPr>
        <w:spacing w:line="600" w:lineRule="exact"/>
        <w:jc w:val="center"/>
        <w:rPr>
          <w:rFonts w:hint="eastAsia" w:ascii="宋体" w:hAnsi="宋体" w:cs="宋体"/>
          <w:sz w:val="24"/>
        </w:rPr>
      </w:pPr>
      <w:r>
        <w:rPr>
          <w:rFonts w:hint="eastAsia" w:ascii="宋体" w:hAnsi="宋体" w:cs="宋体"/>
          <w:sz w:val="24"/>
        </w:rPr>
        <w:t>招标文件规定的其他资料及供应商认为需要提交的其他材料。</w:t>
      </w:r>
    </w:p>
    <w:p w14:paraId="5504A058">
      <w:pPr>
        <w:spacing w:line="360" w:lineRule="auto"/>
        <w:ind w:firstLine="880"/>
        <w:jc w:val="center"/>
        <w:rPr>
          <w:rFonts w:hint="eastAsia" w:ascii="方正小标宋简体" w:hAnsi="方正小标宋简体" w:eastAsia="方正小标宋简体" w:cs="方正小标宋简体"/>
          <w:b/>
          <w:sz w:val="44"/>
          <w:szCs w:val="44"/>
        </w:rPr>
        <w:sectPr>
          <w:pgSz w:w="11907" w:h="16840"/>
          <w:pgMar w:top="1440" w:right="1800" w:bottom="1440" w:left="1800" w:header="850" w:footer="998" w:gutter="0"/>
          <w:pgNumType w:fmt="numberInDash"/>
          <w:cols w:space="0" w:num="1"/>
          <w:docGrid w:type="lines" w:linePitch="379" w:charSpace="0"/>
        </w:sectPr>
      </w:pPr>
    </w:p>
    <w:p w14:paraId="0130A23A">
      <w:pPr>
        <w:spacing w:line="360" w:lineRule="auto"/>
        <w:ind w:firstLine="88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优化和提升政府采购政策</w:t>
      </w:r>
    </w:p>
    <w:p w14:paraId="41CC3BB3">
      <w:pPr>
        <w:shd w:val="clear" w:color="auto" w:fill="FFFFFF"/>
        <w:spacing w:line="360" w:lineRule="auto"/>
        <w:ind w:firstLine="480" w:firstLineChars="200"/>
        <w:rPr>
          <w:rFonts w:hint="eastAsia" w:asciiTheme="minorEastAsia" w:hAnsiTheme="minorEastAsia" w:eastAsiaTheme="minorEastAsia" w:cstheme="minorEastAsia"/>
          <w:sz w:val="24"/>
        </w:rPr>
      </w:pPr>
    </w:p>
    <w:p w14:paraId="531B1772">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14:paraId="515F586A">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14:paraId="51CFB8D7">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三、评标结果确认时限。自评标（评审）结束后应2个工作日内确定中标（成交）供应商，5个工作日内公告结果，同时发送中标（成交）通知书。</w:t>
      </w:r>
    </w:p>
    <w:p w14:paraId="28F3043F">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四、合同签订时限。自中标（成交）通知书发出之日起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日内，按照采购文件和投标（响应性）文件确定的事项签订政府采购合同。 </w:t>
      </w:r>
    </w:p>
    <w:p w14:paraId="0DF6AD32">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14:paraId="4B5F1581">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14:paraId="19C8D480">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14:paraId="488CF5C9">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14:paraId="62BDFE34">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14:paraId="2DCDF718">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14:paraId="518D2444">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14:paraId="2EB528A9">
      <w:pPr>
        <w:spacing w:line="440" w:lineRule="exact"/>
        <w:ind w:firstLine="723"/>
        <w:jc w:val="center"/>
        <w:rPr>
          <w:rFonts w:hint="eastAsia" w:ascii="宋体" w:hAnsi="宋体" w:cs="宋体"/>
          <w:b/>
          <w:sz w:val="36"/>
          <w:szCs w:val="36"/>
        </w:rPr>
      </w:pPr>
    </w:p>
    <w:p w14:paraId="76E59AB5">
      <w:pPr>
        <w:spacing w:line="440" w:lineRule="exact"/>
        <w:ind w:firstLine="723"/>
        <w:jc w:val="center"/>
        <w:rPr>
          <w:rFonts w:hint="eastAsia" w:ascii="宋体" w:hAnsi="宋体" w:cs="宋体"/>
          <w:b/>
          <w:sz w:val="36"/>
          <w:szCs w:val="36"/>
        </w:rPr>
      </w:pPr>
    </w:p>
    <w:p w14:paraId="616CFE40">
      <w:pPr>
        <w:spacing w:line="440" w:lineRule="exact"/>
        <w:ind w:firstLine="723"/>
        <w:jc w:val="center"/>
        <w:rPr>
          <w:rFonts w:hint="eastAsia" w:ascii="宋体" w:hAnsi="宋体" w:cs="宋体"/>
          <w:b/>
          <w:sz w:val="36"/>
          <w:szCs w:val="36"/>
        </w:rPr>
      </w:pPr>
    </w:p>
    <w:p w14:paraId="2D62B7B1">
      <w:pPr>
        <w:spacing w:line="440" w:lineRule="exact"/>
        <w:ind w:firstLine="723"/>
        <w:jc w:val="center"/>
        <w:rPr>
          <w:rFonts w:hint="eastAsia" w:ascii="宋体" w:hAnsi="宋体" w:cs="宋体"/>
          <w:b/>
          <w:sz w:val="36"/>
          <w:szCs w:val="36"/>
        </w:rPr>
      </w:pPr>
    </w:p>
    <w:p w14:paraId="3F2DBDFE">
      <w:pPr>
        <w:spacing w:line="440" w:lineRule="exact"/>
        <w:ind w:firstLine="723"/>
        <w:jc w:val="center"/>
        <w:rPr>
          <w:rFonts w:hint="eastAsia" w:ascii="宋体" w:hAnsi="宋体" w:cs="宋体"/>
          <w:b/>
          <w:sz w:val="36"/>
          <w:szCs w:val="36"/>
        </w:rPr>
      </w:pPr>
    </w:p>
    <w:p w14:paraId="58DE980E">
      <w:pPr>
        <w:spacing w:line="440" w:lineRule="exact"/>
        <w:ind w:firstLine="723"/>
        <w:jc w:val="center"/>
        <w:rPr>
          <w:rFonts w:hint="eastAsia" w:ascii="宋体" w:hAnsi="宋体" w:cs="宋体"/>
          <w:b/>
          <w:sz w:val="36"/>
          <w:szCs w:val="36"/>
        </w:rPr>
      </w:pPr>
      <w:r>
        <w:rPr>
          <w:rFonts w:hint="eastAsia" w:ascii="宋体" w:hAnsi="宋体" w:cs="宋体"/>
          <w:b/>
          <w:sz w:val="36"/>
          <w:szCs w:val="36"/>
        </w:rPr>
        <w:t>河南省政府采购合同融资政策告知函</w:t>
      </w:r>
    </w:p>
    <w:p w14:paraId="6E7C48AB">
      <w:pPr>
        <w:spacing w:line="420" w:lineRule="exact"/>
        <w:ind w:firstLine="420" w:firstLineChars="175"/>
        <w:rPr>
          <w:rFonts w:hint="eastAsia" w:ascii="宋体" w:hAnsi="宋体" w:cs="宋体"/>
          <w:bCs/>
          <w:sz w:val="24"/>
        </w:rPr>
      </w:pPr>
      <w:r>
        <w:rPr>
          <w:rFonts w:hint="eastAsia" w:ascii="宋体" w:hAnsi="宋体" w:cs="宋体"/>
          <w:bCs/>
          <w:sz w:val="24"/>
        </w:rPr>
        <w:t>各供应商：</w:t>
      </w:r>
    </w:p>
    <w:p w14:paraId="30FCC46E">
      <w:pPr>
        <w:spacing w:line="420" w:lineRule="exact"/>
        <w:ind w:firstLine="420" w:firstLineChars="175"/>
        <w:rPr>
          <w:rFonts w:hint="eastAsia" w:ascii="宋体" w:hAnsi="宋体" w:cs="宋体"/>
          <w:bCs/>
          <w:sz w:val="24"/>
        </w:rPr>
      </w:pPr>
      <w:r>
        <w:rPr>
          <w:rFonts w:hint="eastAsia" w:ascii="宋体" w:hAnsi="宋体" w:cs="宋体"/>
          <w:bCs/>
          <w:sz w:val="24"/>
        </w:rPr>
        <w:t xml:space="preserve">   欢迎贵公司参与河南省政府采购活动！</w:t>
      </w:r>
    </w:p>
    <w:p w14:paraId="6C08709F">
      <w:pPr>
        <w:spacing w:line="420" w:lineRule="exact"/>
        <w:ind w:firstLine="420" w:firstLineChars="175"/>
        <w:rPr>
          <w:rFonts w:hint="eastAsia"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1AD57A9A">
      <w:pPr>
        <w:spacing w:line="420" w:lineRule="exact"/>
        <w:ind w:firstLine="420" w:firstLineChars="175"/>
        <w:rPr>
          <w:rFonts w:hint="eastAsia"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14:paraId="0ACD1CB9">
      <w:pPr>
        <w:ind w:firstLine="643"/>
        <w:jc w:val="center"/>
        <w:rPr>
          <w:rFonts w:hint="eastAsia" w:ascii="宋体" w:hAnsi="宋体"/>
          <w:b/>
          <w:sz w:val="32"/>
          <w:szCs w:val="32"/>
        </w:rPr>
      </w:pPr>
      <w:r>
        <w:rPr>
          <w:rFonts w:hint="eastAsia" w:ascii="宋体" w:hAnsi="宋体"/>
          <w:b/>
          <w:sz w:val="32"/>
          <w:szCs w:val="32"/>
        </w:rPr>
        <w:t>焦作市政府采购合同融资合作企业</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1152"/>
        <w:gridCol w:w="1759"/>
        <w:gridCol w:w="2180"/>
      </w:tblGrid>
      <w:tr w14:paraId="0F29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12" w:type="pct"/>
            <w:vAlign w:val="center"/>
          </w:tcPr>
          <w:p w14:paraId="79D39036">
            <w:pPr>
              <w:widowControl/>
              <w:tabs>
                <w:tab w:val="left" w:pos="0"/>
              </w:tabs>
              <w:ind w:firstLine="600"/>
              <w:jc w:val="center"/>
              <w:rPr>
                <w:rFonts w:hint="eastAsia" w:ascii="黑体" w:hAnsi="黑体" w:eastAsia="黑体"/>
                <w:sz w:val="30"/>
                <w:szCs w:val="30"/>
              </w:rPr>
            </w:pPr>
            <w:r>
              <w:rPr>
                <w:rFonts w:hint="eastAsia" w:ascii="黑体" w:hAnsi="黑体" w:eastAsia="黑体"/>
                <w:sz w:val="30"/>
                <w:szCs w:val="30"/>
              </w:rPr>
              <w:t>名称</w:t>
            </w:r>
          </w:p>
        </w:tc>
        <w:tc>
          <w:tcPr>
            <w:tcW w:w="676" w:type="pct"/>
            <w:vAlign w:val="center"/>
          </w:tcPr>
          <w:p w14:paraId="445071DC">
            <w:pPr>
              <w:widowControl/>
              <w:tabs>
                <w:tab w:val="left" w:pos="0"/>
              </w:tabs>
              <w:jc w:val="both"/>
              <w:rPr>
                <w:rFonts w:hint="eastAsia" w:ascii="黑体" w:hAnsi="黑体" w:eastAsia="黑体"/>
                <w:sz w:val="30"/>
                <w:szCs w:val="30"/>
              </w:rPr>
            </w:pPr>
            <w:r>
              <w:rPr>
                <w:rFonts w:hint="eastAsia" w:ascii="黑体" w:hAnsi="黑体" w:eastAsia="黑体"/>
                <w:sz w:val="30"/>
                <w:szCs w:val="30"/>
              </w:rPr>
              <w:t>联系人</w:t>
            </w:r>
          </w:p>
        </w:tc>
        <w:tc>
          <w:tcPr>
            <w:tcW w:w="1032" w:type="pct"/>
            <w:vAlign w:val="center"/>
          </w:tcPr>
          <w:p w14:paraId="5D2CE3B4">
            <w:pPr>
              <w:widowControl/>
              <w:tabs>
                <w:tab w:val="left" w:pos="0"/>
              </w:tabs>
              <w:ind w:firstLine="600"/>
              <w:jc w:val="center"/>
              <w:rPr>
                <w:rFonts w:hint="eastAsia" w:ascii="黑体" w:hAnsi="黑体" w:eastAsia="黑体"/>
                <w:sz w:val="30"/>
                <w:szCs w:val="30"/>
              </w:rPr>
            </w:pPr>
            <w:r>
              <w:rPr>
                <w:rFonts w:hint="eastAsia" w:ascii="黑体" w:hAnsi="黑体" w:eastAsia="黑体"/>
                <w:sz w:val="30"/>
                <w:szCs w:val="30"/>
              </w:rPr>
              <w:t>联系电话</w:t>
            </w:r>
          </w:p>
        </w:tc>
        <w:tc>
          <w:tcPr>
            <w:tcW w:w="1279" w:type="pct"/>
            <w:vAlign w:val="center"/>
          </w:tcPr>
          <w:p w14:paraId="1E2867FB">
            <w:pPr>
              <w:widowControl/>
              <w:tabs>
                <w:tab w:val="left" w:pos="0"/>
              </w:tabs>
              <w:ind w:firstLine="600"/>
              <w:jc w:val="center"/>
              <w:rPr>
                <w:rFonts w:hint="eastAsia" w:ascii="黑体" w:hAnsi="黑体" w:eastAsia="黑体"/>
                <w:sz w:val="30"/>
                <w:szCs w:val="30"/>
              </w:rPr>
            </w:pPr>
            <w:r>
              <w:rPr>
                <w:rFonts w:hint="eastAsia" w:ascii="黑体" w:hAnsi="黑体" w:eastAsia="黑体"/>
                <w:sz w:val="30"/>
                <w:szCs w:val="30"/>
              </w:rPr>
              <w:t>地址</w:t>
            </w:r>
          </w:p>
        </w:tc>
      </w:tr>
      <w:tr w14:paraId="39F5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012" w:type="pct"/>
            <w:shd w:val="clear" w:color="auto" w:fill="auto"/>
            <w:vAlign w:val="center"/>
          </w:tcPr>
          <w:p w14:paraId="41E3F256">
            <w:pPr>
              <w:widowControl/>
              <w:tabs>
                <w:tab w:val="left" w:pos="0"/>
              </w:tabs>
              <w:spacing w:line="360" w:lineRule="exact"/>
              <w:rPr>
                <w:rFonts w:hint="eastAsia" w:ascii="宋体" w:hAnsi="宋体" w:cs="宋体"/>
                <w:sz w:val="24"/>
              </w:rPr>
            </w:pPr>
            <w:r>
              <w:rPr>
                <w:rFonts w:hint="eastAsia" w:ascii="宋体" w:hAnsi="宋体" w:cs="宋体"/>
                <w:sz w:val="24"/>
              </w:rPr>
              <w:t>中国农业银行股份有限公司焦作</w:t>
            </w:r>
          </w:p>
          <w:p w14:paraId="76EE273F">
            <w:pPr>
              <w:widowControl/>
              <w:tabs>
                <w:tab w:val="left" w:pos="0"/>
              </w:tabs>
              <w:spacing w:line="360" w:lineRule="exact"/>
              <w:rPr>
                <w:rFonts w:hint="eastAsia" w:ascii="宋体" w:hAnsi="宋体" w:cs="宋体"/>
                <w:sz w:val="24"/>
              </w:rPr>
            </w:pPr>
            <w:r>
              <w:rPr>
                <w:rFonts w:hint="eastAsia" w:ascii="宋体" w:hAnsi="宋体" w:cs="宋体"/>
                <w:sz w:val="24"/>
              </w:rPr>
              <w:t>分行</w:t>
            </w:r>
          </w:p>
        </w:tc>
        <w:tc>
          <w:tcPr>
            <w:tcW w:w="676" w:type="pct"/>
            <w:shd w:val="solid" w:color="FFFFFF" w:fill="auto"/>
            <w:vAlign w:val="center"/>
          </w:tcPr>
          <w:p w14:paraId="2964A35C">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薛国战</w:t>
            </w:r>
          </w:p>
        </w:tc>
        <w:tc>
          <w:tcPr>
            <w:tcW w:w="1032" w:type="pct"/>
            <w:shd w:val="solid" w:color="FFFFFF" w:fill="auto"/>
            <w:vAlign w:val="center"/>
          </w:tcPr>
          <w:p w14:paraId="14DBC37C">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0391-2878039       13839109026</w:t>
            </w:r>
          </w:p>
        </w:tc>
        <w:tc>
          <w:tcPr>
            <w:tcW w:w="1279" w:type="pct"/>
            <w:shd w:val="solid" w:color="FFFFFF" w:fill="auto"/>
            <w:vAlign w:val="center"/>
          </w:tcPr>
          <w:p w14:paraId="4DE73554">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焦作市民主南路88号</w:t>
            </w:r>
          </w:p>
        </w:tc>
      </w:tr>
      <w:tr w14:paraId="223C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shd w:val="clear" w:color="auto" w:fill="auto"/>
            <w:vAlign w:val="center"/>
          </w:tcPr>
          <w:p w14:paraId="1F969945">
            <w:pPr>
              <w:widowControl/>
              <w:tabs>
                <w:tab w:val="left" w:pos="0"/>
              </w:tabs>
              <w:spacing w:line="360" w:lineRule="exact"/>
              <w:rPr>
                <w:rFonts w:hint="eastAsia" w:ascii="宋体" w:hAnsi="宋体" w:cs="宋体"/>
                <w:sz w:val="24"/>
              </w:rPr>
            </w:pPr>
            <w:r>
              <w:rPr>
                <w:rFonts w:hint="eastAsia" w:ascii="宋体" w:hAnsi="宋体" w:cs="宋体"/>
                <w:sz w:val="24"/>
              </w:rPr>
              <w:t>中国银行股份有限公司焦作分行</w:t>
            </w:r>
          </w:p>
        </w:tc>
        <w:tc>
          <w:tcPr>
            <w:tcW w:w="676" w:type="pct"/>
            <w:shd w:val="solid" w:color="FFFFFF" w:fill="auto"/>
            <w:vAlign w:val="center"/>
          </w:tcPr>
          <w:p w14:paraId="6F82B438">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曹阳</w:t>
            </w:r>
          </w:p>
        </w:tc>
        <w:tc>
          <w:tcPr>
            <w:tcW w:w="1032" w:type="pct"/>
            <w:shd w:val="solid" w:color="FFFFFF" w:fill="auto"/>
            <w:vAlign w:val="center"/>
          </w:tcPr>
          <w:p w14:paraId="0448C57A">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0391-8825171  13839118160</w:t>
            </w:r>
          </w:p>
        </w:tc>
        <w:tc>
          <w:tcPr>
            <w:tcW w:w="1279" w:type="pct"/>
            <w:shd w:val="solid" w:color="FFFFFF" w:fill="auto"/>
            <w:vAlign w:val="center"/>
          </w:tcPr>
          <w:p w14:paraId="76CC99FB">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焦作市丰收路159号</w:t>
            </w:r>
          </w:p>
        </w:tc>
      </w:tr>
      <w:tr w14:paraId="3641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2" w:type="pct"/>
            <w:shd w:val="clear" w:color="auto" w:fill="auto"/>
            <w:vAlign w:val="center"/>
          </w:tcPr>
          <w:p w14:paraId="78FE81F3">
            <w:pPr>
              <w:widowControl/>
              <w:tabs>
                <w:tab w:val="left" w:pos="0"/>
              </w:tabs>
              <w:spacing w:line="360" w:lineRule="exact"/>
              <w:rPr>
                <w:rFonts w:hint="eastAsia" w:ascii="宋体" w:hAnsi="宋体" w:cs="宋体"/>
                <w:sz w:val="24"/>
              </w:rPr>
            </w:pPr>
            <w:r>
              <w:rPr>
                <w:rFonts w:hint="eastAsia" w:ascii="宋体" w:hAnsi="宋体" w:cs="宋体"/>
                <w:sz w:val="24"/>
              </w:rPr>
              <w:t>中国建设银行股份有限公司焦作分行</w:t>
            </w:r>
          </w:p>
        </w:tc>
        <w:tc>
          <w:tcPr>
            <w:tcW w:w="676" w:type="pct"/>
            <w:shd w:val="clear" w:color="auto" w:fill="auto"/>
            <w:vAlign w:val="center"/>
          </w:tcPr>
          <w:p w14:paraId="56CC3F03">
            <w:pPr>
              <w:widowControl/>
              <w:tabs>
                <w:tab w:val="left" w:pos="0"/>
              </w:tabs>
              <w:spacing w:line="360" w:lineRule="exact"/>
              <w:jc w:val="both"/>
              <w:rPr>
                <w:rFonts w:hint="eastAsia" w:ascii="宋体" w:hAnsi="宋体" w:cs="宋体"/>
                <w:sz w:val="24"/>
              </w:rPr>
            </w:pPr>
            <w:r>
              <w:rPr>
                <w:rFonts w:hint="eastAsia" w:ascii="宋体" w:hAnsi="宋体" w:cs="宋体"/>
                <w:sz w:val="24"/>
              </w:rPr>
              <w:t>李华莹</w:t>
            </w:r>
          </w:p>
        </w:tc>
        <w:tc>
          <w:tcPr>
            <w:tcW w:w="1032" w:type="pct"/>
            <w:shd w:val="clear" w:color="auto" w:fill="auto"/>
            <w:vAlign w:val="center"/>
          </w:tcPr>
          <w:p w14:paraId="749A3A1E">
            <w:pPr>
              <w:widowControl/>
              <w:tabs>
                <w:tab w:val="left" w:pos="0"/>
              </w:tabs>
              <w:spacing w:line="360" w:lineRule="exact"/>
              <w:jc w:val="both"/>
              <w:rPr>
                <w:rFonts w:hint="eastAsia" w:ascii="宋体" w:hAnsi="宋体" w:cs="宋体"/>
                <w:sz w:val="24"/>
              </w:rPr>
            </w:pPr>
            <w:r>
              <w:rPr>
                <w:rFonts w:hint="eastAsia" w:ascii="宋体" w:hAnsi="宋体" w:cs="宋体"/>
                <w:sz w:val="24"/>
              </w:rPr>
              <w:t>0391-3918471</w:t>
            </w:r>
          </w:p>
        </w:tc>
        <w:tc>
          <w:tcPr>
            <w:tcW w:w="1279" w:type="pct"/>
            <w:shd w:val="solid" w:color="FFFFFF" w:fill="auto"/>
            <w:vAlign w:val="center"/>
          </w:tcPr>
          <w:p w14:paraId="5BB47D8B">
            <w:pPr>
              <w:widowControl/>
              <w:tabs>
                <w:tab w:val="left" w:pos="0"/>
              </w:tabs>
              <w:spacing w:line="360" w:lineRule="exact"/>
              <w:rPr>
                <w:rFonts w:hint="eastAsia" w:ascii="宋体" w:hAnsi="宋体" w:cs="宋体"/>
                <w:sz w:val="24"/>
              </w:rPr>
            </w:pPr>
            <w:r>
              <w:rPr>
                <w:rFonts w:hint="eastAsia" w:ascii="宋体" w:hAnsi="宋体" w:cs="宋体"/>
                <w:sz w:val="24"/>
              </w:rPr>
              <w:t>焦作市建设东路152号</w:t>
            </w:r>
          </w:p>
        </w:tc>
      </w:tr>
      <w:tr w14:paraId="73C7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shd w:val="clear" w:color="auto" w:fill="auto"/>
            <w:vAlign w:val="center"/>
          </w:tcPr>
          <w:p w14:paraId="7C5C7690">
            <w:pPr>
              <w:widowControl/>
              <w:tabs>
                <w:tab w:val="left" w:pos="0"/>
              </w:tabs>
              <w:spacing w:line="360" w:lineRule="exact"/>
              <w:rPr>
                <w:rFonts w:hint="eastAsia" w:ascii="宋体" w:hAnsi="宋体" w:cs="宋体"/>
                <w:sz w:val="24"/>
              </w:rPr>
            </w:pPr>
            <w:r>
              <w:rPr>
                <w:rFonts w:hint="eastAsia" w:ascii="宋体" w:hAnsi="宋体" w:cs="宋体"/>
                <w:sz w:val="24"/>
              </w:rPr>
              <w:t>中国邮政储蓄银行股份有限公司焦作市分行</w:t>
            </w:r>
          </w:p>
        </w:tc>
        <w:tc>
          <w:tcPr>
            <w:tcW w:w="676" w:type="pct"/>
            <w:shd w:val="solid" w:color="FFFFFF" w:fill="auto"/>
            <w:vAlign w:val="center"/>
          </w:tcPr>
          <w:p w14:paraId="023D6FF9">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李天祥</w:t>
            </w:r>
          </w:p>
        </w:tc>
        <w:tc>
          <w:tcPr>
            <w:tcW w:w="1032" w:type="pct"/>
            <w:shd w:val="solid" w:color="FFFFFF" w:fill="auto"/>
            <w:vAlign w:val="center"/>
          </w:tcPr>
          <w:p w14:paraId="09FD481A">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0391-2981968 13523359082</w:t>
            </w:r>
          </w:p>
        </w:tc>
        <w:tc>
          <w:tcPr>
            <w:tcW w:w="1279" w:type="pct"/>
            <w:shd w:val="solid" w:color="FFFFFF" w:fill="auto"/>
            <w:vAlign w:val="center"/>
          </w:tcPr>
          <w:p w14:paraId="54C3BA1B">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焦作市丰收中路2233号</w:t>
            </w:r>
          </w:p>
        </w:tc>
      </w:tr>
      <w:tr w14:paraId="1451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12" w:type="pct"/>
            <w:shd w:val="clear" w:color="auto" w:fill="auto"/>
            <w:vAlign w:val="center"/>
          </w:tcPr>
          <w:p w14:paraId="4573BA68">
            <w:pPr>
              <w:widowControl/>
              <w:tabs>
                <w:tab w:val="left" w:pos="0"/>
              </w:tabs>
              <w:spacing w:line="360" w:lineRule="exact"/>
              <w:rPr>
                <w:rFonts w:hint="eastAsia" w:ascii="宋体" w:hAnsi="宋体" w:cs="宋体"/>
                <w:sz w:val="24"/>
              </w:rPr>
            </w:pPr>
            <w:r>
              <w:rPr>
                <w:rFonts w:hint="eastAsia" w:ascii="宋体" w:hAnsi="宋体" w:cs="宋体"/>
                <w:sz w:val="24"/>
              </w:rPr>
              <w:t>焦作中旅银行股份有限公司</w:t>
            </w:r>
          </w:p>
        </w:tc>
        <w:tc>
          <w:tcPr>
            <w:tcW w:w="676" w:type="pct"/>
            <w:shd w:val="solid" w:color="FFFFFF" w:fill="auto"/>
            <w:vAlign w:val="center"/>
          </w:tcPr>
          <w:p w14:paraId="03C2F915">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周建林</w:t>
            </w:r>
          </w:p>
        </w:tc>
        <w:tc>
          <w:tcPr>
            <w:tcW w:w="1032" w:type="pct"/>
            <w:shd w:val="solid" w:color="FFFFFF" w:fill="auto"/>
            <w:vAlign w:val="center"/>
          </w:tcPr>
          <w:p w14:paraId="69DA512D">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1279" w:type="pct"/>
            <w:shd w:val="solid" w:color="FFFFFF" w:fill="auto"/>
            <w:vAlign w:val="center"/>
          </w:tcPr>
          <w:p w14:paraId="77690E2D">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焦作市山阳区迎宾路1号</w:t>
            </w:r>
          </w:p>
        </w:tc>
      </w:tr>
      <w:tr w14:paraId="5A37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012" w:type="pct"/>
            <w:shd w:val="clear" w:color="auto" w:fill="auto"/>
            <w:vAlign w:val="center"/>
          </w:tcPr>
          <w:p w14:paraId="1FEFB298">
            <w:pPr>
              <w:widowControl/>
              <w:tabs>
                <w:tab w:val="left" w:pos="0"/>
              </w:tabs>
              <w:spacing w:line="360" w:lineRule="exact"/>
              <w:rPr>
                <w:rFonts w:hint="eastAsia" w:ascii="宋体" w:hAnsi="宋体" w:cs="宋体"/>
                <w:sz w:val="24"/>
              </w:rPr>
            </w:pPr>
            <w:r>
              <w:rPr>
                <w:rFonts w:hint="eastAsia" w:ascii="宋体" w:hAnsi="宋体" w:cs="宋体"/>
                <w:sz w:val="24"/>
              </w:rPr>
              <w:t>中信银行股份有限公司焦作分行</w:t>
            </w:r>
          </w:p>
        </w:tc>
        <w:tc>
          <w:tcPr>
            <w:tcW w:w="676" w:type="pct"/>
            <w:shd w:val="clear" w:color="auto" w:fill="auto"/>
            <w:vAlign w:val="center"/>
          </w:tcPr>
          <w:p w14:paraId="49A32D9C">
            <w:pPr>
              <w:widowControl/>
              <w:tabs>
                <w:tab w:val="left" w:pos="0"/>
              </w:tabs>
              <w:spacing w:line="360" w:lineRule="exact"/>
              <w:jc w:val="both"/>
              <w:rPr>
                <w:rFonts w:hint="eastAsia" w:ascii="宋体" w:hAnsi="宋体" w:cs="宋体"/>
                <w:sz w:val="24"/>
              </w:rPr>
            </w:pPr>
            <w:r>
              <w:rPr>
                <w:rFonts w:hint="eastAsia" w:ascii="宋体" w:hAnsi="宋体" w:cs="宋体"/>
                <w:sz w:val="24"/>
              </w:rPr>
              <w:t>周江江</w:t>
            </w:r>
          </w:p>
        </w:tc>
        <w:tc>
          <w:tcPr>
            <w:tcW w:w="1032" w:type="pct"/>
            <w:shd w:val="clear" w:color="auto" w:fill="auto"/>
            <w:vAlign w:val="center"/>
          </w:tcPr>
          <w:p w14:paraId="1419A2F3">
            <w:pPr>
              <w:widowControl/>
              <w:tabs>
                <w:tab w:val="left" w:pos="0"/>
              </w:tabs>
              <w:spacing w:line="360" w:lineRule="exact"/>
              <w:rPr>
                <w:rFonts w:hint="eastAsia" w:ascii="宋体" w:hAnsi="宋体" w:cs="宋体"/>
                <w:sz w:val="24"/>
              </w:rPr>
            </w:pPr>
            <w:r>
              <w:rPr>
                <w:rFonts w:hint="eastAsia" w:ascii="宋体" w:hAnsi="宋体" w:cs="宋体"/>
                <w:sz w:val="24"/>
              </w:rPr>
              <w:t>17639185001</w:t>
            </w:r>
          </w:p>
        </w:tc>
        <w:tc>
          <w:tcPr>
            <w:tcW w:w="1279" w:type="pct"/>
            <w:shd w:val="solid" w:color="FFFFFF" w:fill="auto"/>
            <w:vAlign w:val="center"/>
          </w:tcPr>
          <w:p w14:paraId="368CFF9F">
            <w:pPr>
              <w:widowControl/>
              <w:tabs>
                <w:tab w:val="left" w:pos="0"/>
              </w:tabs>
              <w:spacing w:line="360" w:lineRule="exact"/>
              <w:rPr>
                <w:rFonts w:hint="eastAsia" w:ascii="宋体" w:hAnsi="宋体" w:cs="宋体"/>
                <w:sz w:val="24"/>
              </w:rPr>
            </w:pPr>
            <w:r>
              <w:rPr>
                <w:rFonts w:hint="eastAsia" w:ascii="宋体" w:hAnsi="宋体" w:cs="宋体"/>
                <w:sz w:val="24"/>
              </w:rPr>
              <w:t>焦作市塔南路1736号嘉隆国际中心</w:t>
            </w:r>
          </w:p>
        </w:tc>
      </w:tr>
      <w:tr w14:paraId="07AB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12" w:type="pct"/>
            <w:shd w:val="clear" w:color="auto" w:fill="auto"/>
            <w:vAlign w:val="center"/>
          </w:tcPr>
          <w:p w14:paraId="164CFEEE">
            <w:pPr>
              <w:widowControl/>
              <w:tabs>
                <w:tab w:val="left" w:pos="0"/>
              </w:tabs>
              <w:spacing w:line="360" w:lineRule="exact"/>
              <w:rPr>
                <w:rFonts w:hint="eastAsia" w:ascii="宋体" w:hAnsi="宋体" w:cs="宋体"/>
                <w:sz w:val="24"/>
              </w:rPr>
            </w:pPr>
            <w:r>
              <w:rPr>
                <w:rFonts w:hint="eastAsia" w:ascii="宋体" w:hAnsi="宋体" w:cs="宋体"/>
                <w:bCs/>
                <w:sz w:val="24"/>
              </w:rPr>
              <w:t>中国光大银行股份有限公司焦作分行</w:t>
            </w:r>
          </w:p>
        </w:tc>
        <w:tc>
          <w:tcPr>
            <w:tcW w:w="676" w:type="pct"/>
            <w:shd w:val="solid" w:color="FFFFFF" w:fill="auto"/>
            <w:vAlign w:val="center"/>
          </w:tcPr>
          <w:p w14:paraId="22DCBFAA">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王海宾</w:t>
            </w:r>
          </w:p>
        </w:tc>
        <w:tc>
          <w:tcPr>
            <w:tcW w:w="1032" w:type="pct"/>
            <w:shd w:val="solid" w:color="FFFFFF" w:fill="auto"/>
            <w:vAlign w:val="center"/>
          </w:tcPr>
          <w:p w14:paraId="09B19003">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0391-8787996 13598534626</w:t>
            </w:r>
          </w:p>
        </w:tc>
        <w:tc>
          <w:tcPr>
            <w:tcW w:w="1279" w:type="pct"/>
            <w:shd w:val="solid" w:color="FFFFFF" w:fill="auto"/>
            <w:vAlign w:val="center"/>
          </w:tcPr>
          <w:p w14:paraId="7BEE7FDA">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焦作市塔南路1736号</w:t>
            </w:r>
          </w:p>
        </w:tc>
      </w:tr>
      <w:tr w14:paraId="5716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012" w:type="pct"/>
            <w:shd w:val="clear" w:color="auto" w:fill="auto"/>
            <w:vAlign w:val="center"/>
          </w:tcPr>
          <w:p w14:paraId="66E2FC50">
            <w:pPr>
              <w:widowControl/>
              <w:tabs>
                <w:tab w:val="left" w:pos="0"/>
              </w:tabs>
              <w:spacing w:line="360" w:lineRule="exact"/>
              <w:rPr>
                <w:rFonts w:hint="eastAsia" w:ascii="宋体" w:hAnsi="宋体" w:cs="宋体"/>
                <w:sz w:val="24"/>
              </w:rPr>
            </w:pPr>
            <w:r>
              <w:rPr>
                <w:rFonts w:hint="eastAsia" w:ascii="宋体" w:hAnsi="宋体" w:cs="宋体"/>
                <w:sz w:val="24"/>
              </w:rPr>
              <w:t>中原银行股份有限公司焦作分行</w:t>
            </w:r>
          </w:p>
        </w:tc>
        <w:tc>
          <w:tcPr>
            <w:tcW w:w="676" w:type="pct"/>
            <w:shd w:val="solid" w:color="FFFFFF" w:fill="auto"/>
            <w:vAlign w:val="center"/>
          </w:tcPr>
          <w:p w14:paraId="2CF66D51">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赵伟</w:t>
            </w:r>
          </w:p>
        </w:tc>
        <w:tc>
          <w:tcPr>
            <w:tcW w:w="1032" w:type="pct"/>
            <w:shd w:val="solid" w:color="FFFFFF" w:fill="auto"/>
            <w:vAlign w:val="center"/>
          </w:tcPr>
          <w:p w14:paraId="04CC979E">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0391-8796520 15738533033</w:t>
            </w:r>
          </w:p>
        </w:tc>
        <w:tc>
          <w:tcPr>
            <w:tcW w:w="1279" w:type="pct"/>
            <w:shd w:val="solid" w:color="FFFFFF" w:fill="auto"/>
            <w:vAlign w:val="center"/>
          </w:tcPr>
          <w:p w14:paraId="37E13E0C">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2E31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12" w:type="pct"/>
            <w:shd w:val="clear" w:color="auto" w:fill="auto"/>
            <w:vAlign w:val="center"/>
          </w:tcPr>
          <w:p w14:paraId="08FAEE95">
            <w:pPr>
              <w:widowControl/>
              <w:tabs>
                <w:tab w:val="left" w:pos="0"/>
              </w:tabs>
              <w:spacing w:line="360" w:lineRule="exact"/>
              <w:rPr>
                <w:rFonts w:hint="eastAsia" w:ascii="宋体" w:hAnsi="宋体" w:cs="宋体"/>
                <w:sz w:val="24"/>
              </w:rPr>
            </w:pPr>
            <w:r>
              <w:rPr>
                <w:rFonts w:hint="eastAsia" w:ascii="宋体" w:hAnsi="宋体" w:cs="宋体"/>
                <w:sz w:val="24"/>
              </w:rPr>
              <w:t>广发银行股份有限公司焦作分行</w:t>
            </w:r>
          </w:p>
        </w:tc>
        <w:tc>
          <w:tcPr>
            <w:tcW w:w="676" w:type="pct"/>
            <w:shd w:val="solid" w:color="FFFFFF" w:fill="auto"/>
            <w:vAlign w:val="center"/>
          </w:tcPr>
          <w:p w14:paraId="1D9F7CDC">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张嘉强</w:t>
            </w:r>
          </w:p>
        </w:tc>
        <w:tc>
          <w:tcPr>
            <w:tcW w:w="1032" w:type="pct"/>
            <w:shd w:val="solid" w:color="FFFFFF" w:fill="auto"/>
            <w:vAlign w:val="center"/>
          </w:tcPr>
          <w:p w14:paraId="0A85B647">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0391-653785 13203910032</w:t>
            </w:r>
          </w:p>
        </w:tc>
        <w:tc>
          <w:tcPr>
            <w:tcW w:w="1279" w:type="pct"/>
            <w:shd w:val="solid" w:color="FFFFFF" w:fill="auto"/>
            <w:vAlign w:val="center"/>
          </w:tcPr>
          <w:p w14:paraId="46AE77AB">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41AACD8D">
      <w:pPr>
        <w:ind w:firstLine="480"/>
      </w:pPr>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440" w:right="1800" w:bottom="1440" w:left="1800"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ourceHanSansCN-Regular">
    <w:altName w:val="微软雅黑"/>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87C4">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532DF2">
                          <w:pPr>
                            <w:pStyle w:val="21"/>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RczIxAgAAZ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CKNnWdjq&#10;B8sjdJTH29UhQM6kchSlUwLdiRsMX+pT/1DidP+5T1FPP4f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iEXMyMQIAAGQEAAAOAAAAAAAAAAEAIAAAAB8BAABkcnMvZTJvRG9jLnhtbFBLBQYA&#10;AAAABgAGAFkBAADCBQAAAAA=&#10;">
              <v:fill on="f" focussize="0,0"/>
              <v:stroke on="f" weight="0.5pt"/>
              <v:imagedata o:title=""/>
              <o:lock v:ext="edit" aspectratio="f"/>
              <v:textbox inset="0mm,0mm,0mm,0mm" style="mso-fit-shape-to-text:t;">
                <w:txbxContent>
                  <w:p w14:paraId="22532DF2">
                    <w:pPr>
                      <w:pStyle w:val="21"/>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752E">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6B18FE">
                          <w:pPr>
                            <w:pStyle w:val="2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Y9tsx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hNGzLOz0&#10;g+UROsrj7foYIGdSOYrSKYHuxAOGL/WpX5Q43X+eU9Tjn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mPbbMQIAAGQEAAAOAAAAAAAAAAEAIAAAAB8BAABkcnMvZTJvRG9jLnhtbFBLBQYA&#10;AAAABgAGAFkBAADCBQAAAAA=&#10;">
              <v:fill on="f" focussize="0,0"/>
              <v:stroke on="f" weight="0.5pt"/>
              <v:imagedata o:title=""/>
              <o:lock v:ext="edit" aspectratio="f"/>
              <v:textbox inset="0mm,0mm,0mm,0mm" style="mso-fit-shape-to-text:t;">
                <w:txbxContent>
                  <w:p w14:paraId="146B18FE">
                    <w:pPr>
                      <w:pStyle w:val="21"/>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9"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07AA974B">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Pf+m2AAAAAsBAAAPAAAAAAAAAAEAIAAAACIAAABkcnMvZG93bnJldi54bWxQSwECFAAUAAAACACH&#10;TuJAQ2062bIBAABdAwAADgAAAAAAAAABACAAAAAnAQAAZHJzL2Uyb0RvYy54bWxQSwUGAAAAAAYA&#10;BgBZAQAASwUAAAAA&#10;">
              <v:fill on="f" focussize="0,0"/>
              <v:stroke on="f"/>
              <v:imagedata o:title=""/>
              <o:lock v:ext="edit" aspectratio="f"/>
              <v:textbox>
                <w:txbxContent>
                  <w:p w14:paraId="07AA974B">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D2238">
    <w:pPr>
      <w:pStyle w:val="21"/>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339A6A03">
                          <w:pPr>
                            <w:pStyle w:val="21"/>
                          </w:pPr>
                          <w:r>
                            <w:fldChar w:fldCharType="begin"/>
                          </w:r>
                          <w:r>
                            <w:instrText xml:space="preserve"> PAGE  \* MERGEFORMAT </w:instrText>
                          </w:r>
                          <w:r>
                            <w:fldChar w:fldCharType="separate"/>
                          </w:r>
                          <w:r>
                            <w:t>- 6 -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dSJXXtIBAACmAwAADgAAAAAAAAABACAAAAAfAQAA&#10;ZHJzL2Uyb0RvYy54bWxQSwUGAAAAAAYABgBZAQAAYwUAAAAA&#10;">
              <v:fill on="f" focussize="0,0"/>
              <v:stroke on="f"/>
              <v:imagedata o:title=""/>
              <o:lock v:ext="edit" aspectratio="f"/>
              <v:textbox inset="0mm,0mm,0mm,0mm" style="mso-fit-shape-to-text:t;">
                <w:txbxContent>
                  <w:p w14:paraId="339A6A03">
                    <w:pPr>
                      <w:pStyle w:val="21"/>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96BB">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940B7CB"/>
    <w:multiLevelType w:val="singleLevel"/>
    <w:tmpl w:val="B940B7CB"/>
    <w:lvl w:ilvl="0" w:tentative="0">
      <w:start w:val="3"/>
      <w:numFmt w:val="decimal"/>
      <w:suff w:val="nothing"/>
      <w:lvlText w:val="%1、"/>
      <w:lvlJc w:val="left"/>
    </w:lvl>
  </w:abstractNum>
  <w:abstractNum w:abstractNumId="2">
    <w:nsid w:val="CBBD6B93"/>
    <w:multiLevelType w:val="singleLevel"/>
    <w:tmpl w:val="CBBD6B93"/>
    <w:lvl w:ilvl="0" w:tentative="0">
      <w:start w:val="1"/>
      <w:numFmt w:val="chineseCounting"/>
      <w:suff w:val="nothing"/>
      <w:lvlText w:val="（%1）"/>
      <w:lvlJc w:val="left"/>
      <w:rPr>
        <w:rFonts w:hint="eastAsia"/>
      </w:rPr>
    </w:lvl>
  </w:abstractNum>
  <w:abstractNum w:abstractNumId="3">
    <w:nsid w:val="E25B3C03"/>
    <w:multiLevelType w:val="singleLevel"/>
    <w:tmpl w:val="E25B3C03"/>
    <w:lvl w:ilvl="0" w:tentative="0">
      <w:start w:val="1"/>
      <w:numFmt w:val="decimal"/>
      <w:suff w:val="nothing"/>
      <w:lvlText w:val="（%1）"/>
      <w:lvlJc w:val="left"/>
    </w:lvl>
  </w:abstractNum>
  <w:abstractNum w:abstractNumId="4">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4054F6"/>
    <w:multiLevelType w:val="multilevel"/>
    <w:tmpl w:val="074054F6"/>
    <w:lvl w:ilvl="0" w:tentative="0">
      <w:start w:val="1"/>
      <w:numFmt w:val="decimal"/>
      <w:pStyle w:val="38"/>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1C58BAF0"/>
    <w:multiLevelType w:val="singleLevel"/>
    <w:tmpl w:val="1C58BAF0"/>
    <w:lvl w:ilvl="0" w:tentative="0">
      <w:start w:val="1"/>
      <w:numFmt w:val="decimal"/>
      <w:suff w:val="nothing"/>
      <w:lvlText w:val="（%1）"/>
      <w:lvlJc w:val="left"/>
    </w:lvl>
  </w:abstractNum>
  <w:abstractNum w:abstractNumId="7">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51F1B671"/>
    <w:multiLevelType w:val="singleLevel"/>
    <w:tmpl w:val="51F1B671"/>
    <w:lvl w:ilvl="0" w:tentative="0">
      <w:start w:val="6"/>
      <w:numFmt w:val="chineseCounting"/>
      <w:suff w:val="nothing"/>
      <w:lvlText w:val="%1、"/>
      <w:lvlJc w:val="left"/>
      <w:rPr>
        <w:rFonts w:hint="eastAsia"/>
      </w:rPr>
    </w:lvl>
  </w:abstractNum>
  <w:abstractNum w:abstractNumId="9">
    <w:nsid w:val="5A693C2F"/>
    <w:multiLevelType w:val="singleLevel"/>
    <w:tmpl w:val="5A693C2F"/>
    <w:lvl w:ilvl="0" w:tentative="0">
      <w:start w:val="3"/>
      <w:numFmt w:val="chineseCounting"/>
      <w:suff w:val="space"/>
      <w:lvlText w:val="第%1章"/>
      <w:lvlJc w:val="left"/>
    </w:lvl>
  </w:abstractNum>
  <w:abstractNum w:abstractNumId="10">
    <w:nsid w:val="75324FB0"/>
    <w:multiLevelType w:val="singleLevel"/>
    <w:tmpl w:val="75324FB0"/>
    <w:lvl w:ilvl="0" w:tentative="0">
      <w:start w:val="1"/>
      <w:numFmt w:val="chineseCounting"/>
      <w:suff w:val="space"/>
      <w:lvlText w:val="第%1章"/>
      <w:lvlJc w:val="left"/>
      <w:pPr>
        <w:ind w:left="2693"/>
      </w:pPr>
      <w:rPr>
        <w:rFonts w:hint="eastAsia"/>
      </w:rPr>
    </w:lvl>
  </w:abstractNum>
  <w:num w:numId="1">
    <w:abstractNumId w:val="5"/>
  </w:num>
  <w:num w:numId="2">
    <w:abstractNumId w:val="1"/>
  </w:num>
  <w:num w:numId="3">
    <w:abstractNumId w:val="10"/>
  </w:num>
  <w:num w:numId="4">
    <w:abstractNumId w:val="4"/>
  </w:num>
  <w:num w:numId="5">
    <w:abstractNumId w:val="9"/>
  </w:num>
  <w:num w:numId="6">
    <w:abstractNumId w:val="6"/>
  </w:num>
  <w:num w:numId="7">
    <w:abstractNumId w:val="3"/>
  </w:num>
  <w:num w:numId="8">
    <w:abstractNumId w:val="7"/>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3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5MDVlNDBiMWY2YjQ5NGRmMDk4ZDU0NTVmYmUyODkifQ=="/>
  </w:docVars>
  <w:rsids>
    <w:rsidRoot w:val="00CF3BAF"/>
    <w:rsid w:val="00001E16"/>
    <w:rsid w:val="00030FE8"/>
    <w:rsid w:val="00031F80"/>
    <w:rsid w:val="000567CC"/>
    <w:rsid w:val="000873D4"/>
    <w:rsid w:val="00092C2D"/>
    <w:rsid w:val="000D23F7"/>
    <w:rsid w:val="000E0A41"/>
    <w:rsid w:val="000F79F1"/>
    <w:rsid w:val="00100C3C"/>
    <w:rsid w:val="00101084"/>
    <w:rsid w:val="00121A2D"/>
    <w:rsid w:val="001300E3"/>
    <w:rsid w:val="001345CA"/>
    <w:rsid w:val="001752E6"/>
    <w:rsid w:val="001755C1"/>
    <w:rsid w:val="001764B3"/>
    <w:rsid w:val="00176BEC"/>
    <w:rsid w:val="001A41FF"/>
    <w:rsid w:val="001A555A"/>
    <w:rsid w:val="001B7373"/>
    <w:rsid w:val="001C680C"/>
    <w:rsid w:val="001E5464"/>
    <w:rsid w:val="0020272C"/>
    <w:rsid w:val="00215D2E"/>
    <w:rsid w:val="00220A0F"/>
    <w:rsid w:val="002426F2"/>
    <w:rsid w:val="00267FBB"/>
    <w:rsid w:val="00281BCC"/>
    <w:rsid w:val="00286C81"/>
    <w:rsid w:val="00294D0D"/>
    <w:rsid w:val="002D071D"/>
    <w:rsid w:val="002E2D00"/>
    <w:rsid w:val="002E3E38"/>
    <w:rsid w:val="002F7142"/>
    <w:rsid w:val="00310969"/>
    <w:rsid w:val="00315DE7"/>
    <w:rsid w:val="0033400B"/>
    <w:rsid w:val="0034193D"/>
    <w:rsid w:val="0037545D"/>
    <w:rsid w:val="00382698"/>
    <w:rsid w:val="003A5110"/>
    <w:rsid w:val="003B593F"/>
    <w:rsid w:val="003C687B"/>
    <w:rsid w:val="003E73C1"/>
    <w:rsid w:val="003F1F81"/>
    <w:rsid w:val="004003A4"/>
    <w:rsid w:val="0040509D"/>
    <w:rsid w:val="004378B2"/>
    <w:rsid w:val="0044714F"/>
    <w:rsid w:val="00456693"/>
    <w:rsid w:val="00472E42"/>
    <w:rsid w:val="00473108"/>
    <w:rsid w:val="00481F81"/>
    <w:rsid w:val="004A4CB9"/>
    <w:rsid w:val="004A7B3F"/>
    <w:rsid w:val="004B7CC0"/>
    <w:rsid w:val="004D3E34"/>
    <w:rsid w:val="004D445A"/>
    <w:rsid w:val="004E21EA"/>
    <w:rsid w:val="004E31D9"/>
    <w:rsid w:val="004E6E19"/>
    <w:rsid w:val="004F1673"/>
    <w:rsid w:val="004F55D0"/>
    <w:rsid w:val="004F727C"/>
    <w:rsid w:val="005329C2"/>
    <w:rsid w:val="00540344"/>
    <w:rsid w:val="00554035"/>
    <w:rsid w:val="00572CA1"/>
    <w:rsid w:val="0057569A"/>
    <w:rsid w:val="00581A53"/>
    <w:rsid w:val="00586B75"/>
    <w:rsid w:val="005D0392"/>
    <w:rsid w:val="005D57A5"/>
    <w:rsid w:val="005D7066"/>
    <w:rsid w:val="00620789"/>
    <w:rsid w:val="006235BB"/>
    <w:rsid w:val="00632E2C"/>
    <w:rsid w:val="00650F64"/>
    <w:rsid w:val="00653EFC"/>
    <w:rsid w:val="00661847"/>
    <w:rsid w:val="00664AF0"/>
    <w:rsid w:val="00666C3F"/>
    <w:rsid w:val="00666E50"/>
    <w:rsid w:val="00697EF6"/>
    <w:rsid w:val="006A0697"/>
    <w:rsid w:val="006B2CA3"/>
    <w:rsid w:val="006B4F0B"/>
    <w:rsid w:val="006C5275"/>
    <w:rsid w:val="006F059E"/>
    <w:rsid w:val="006F2C3F"/>
    <w:rsid w:val="007048DF"/>
    <w:rsid w:val="0070516B"/>
    <w:rsid w:val="00715848"/>
    <w:rsid w:val="00726300"/>
    <w:rsid w:val="00733D4C"/>
    <w:rsid w:val="007439FF"/>
    <w:rsid w:val="007575CA"/>
    <w:rsid w:val="007C105F"/>
    <w:rsid w:val="007E638B"/>
    <w:rsid w:val="008171C6"/>
    <w:rsid w:val="00826118"/>
    <w:rsid w:val="00831DEF"/>
    <w:rsid w:val="0084328A"/>
    <w:rsid w:val="00843B55"/>
    <w:rsid w:val="00844BE6"/>
    <w:rsid w:val="00860207"/>
    <w:rsid w:val="008602DA"/>
    <w:rsid w:val="0087156E"/>
    <w:rsid w:val="00895A36"/>
    <w:rsid w:val="008A6253"/>
    <w:rsid w:val="008E7880"/>
    <w:rsid w:val="00910734"/>
    <w:rsid w:val="00912A54"/>
    <w:rsid w:val="0093590F"/>
    <w:rsid w:val="009370EE"/>
    <w:rsid w:val="009374BF"/>
    <w:rsid w:val="009863FD"/>
    <w:rsid w:val="009B1669"/>
    <w:rsid w:val="009B5FE2"/>
    <w:rsid w:val="009D3832"/>
    <w:rsid w:val="009F1B39"/>
    <w:rsid w:val="009F5863"/>
    <w:rsid w:val="00A14599"/>
    <w:rsid w:val="00A302F3"/>
    <w:rsid w:val="00A352E8"/>
    <w:rsid w:val="00A56DED"/>
    <w:rsid w:val="00A65DF7"/>
    <w:rsid w:val="00A6740B"/>
    <w:rsid w:val="00A74E1F"/>
    <w:rsid w:val="00A953B1"/>
    <w:rsid w:val="00AA0C0E"/>
    <w:rsid w:val="00AD7A7F"/>
    <w:rsid w:val="00AE3E37"/>
    <w:rsid w:val="00B01BDA"/>
    <w:rsid w:val="00B1290E"/>
    <w:rsid w:val="00B12AB6"/>
    <w:rsid w:val="00B42415"/>
    <w:rsid w:val="00B469BF"/>
    <w:rsid w:val="00B83830"/>
    <w:rsid w:val="00B86A5A"/>
    <w:rsid w:val="00BB191C"/>
    <w:rsid w:val="00BD290F"/>
    <w:rsid w:val="00BE0E8C"/>
    <w:rsid w:val="00BF2E6B"/>
    <w:rsid w:val="00C3336E"/>
    <w:rsid w:val="00C51C2D"/>
    <w:rsid w:val="00C60241"/>
    <w:rsid w:val="00C62318"/>
    <w:rsid w:val="00C6692C"/>
    <w:rsid w:val="00C80115"/>
    <w:rsid w:val="00C84D44"/>
    <w:rsid w:val="00C94A06"/>
    <w:rsid w:val="00C94AF7"/>
    <w:rsid w:val="00CB518A"/>
    <w:rsid w:val="00CC2A37"/>
    <w:rsid w:val="00CF3BAF"/>
    <w:rsid w:val="00CF490C"/>
    <w:rsid w:val="00D10227"/>
    <w:rsid w:val="00D13A0E"/>
    <w:rsid w:val="00D20449"/>
    <w:rsid w:val="00D33ED4"/>
    <w:rsid w:val="00D50F46"/>
    <w:rsid w:val="00D57727"/>
    <w:rsid w:val="00D82E9E"/>
    <w:rsid w:val="00D850D8"/>
    <w:rsid w:val="00D91A93"/>
    <w:rsid w:val="00D976A3"/>
    <w:rsid w:val="00DA2FC4"/>
    <w:rsid w:val="00DB1597"/>
    <w:rsid w:val="00DB38A1"/>
    <w:rsid w:val="00DB6D6D"/>
    <w:rsid w:val="00DB780C"/>
    <w:rsid w:val="00DB7F04"/>
    <w:rsid w:val="00DD615E"/>
    <w:rsid w:val="00DE5033"/>
    <w:rsid w:val="00E16A55"/>
    <w:rsid w:val="00E17B76"/>
    <w:rsid w:val="00E543D3"/>
    <w:rsid w:val="00E61A34"/>
    <w:rsid w:val="00E91213"/>
    <w:rsid w:val="00EC4BBF"/>
    <w:rsid w:val="00EC6CC8"/>
    <w:rsid w:val="00EE2FC0"/>
    <w:rsid w:val="00EF4E20"/>
    <w:rsid w:val="00EF5073"/>
    <w:rsid w:val="00F26328"/>
    <w:rsid w:val="00F40FB1"/>
    <w:rsid w:val="00F4265C"/>
    <w:rsid w:val="00F44D8F"/>
    <w:rsid w:val="00F64654"/>
    <w:rsid w:val="00F705B3"/>
    <w:rsid w:val="00FB3E02"/>
    <w:rsid w:val="00FD6951"/>
    <w:rsid w:val="010F100A"/>
    <w:rsid w:val="014D28C9"/>
    <w:rsid w:val="01541F62"/>
    <w:rsid w:val="019B53E2"/>
    <w:rsid w:val="019C74BD"/>
    <w:rsid w:val="01A050EF"/>
    <w:rsid w:val="01A249C3"/>
    <w:rsid w:val="01B34E22"/>
    <w:rsid w:val="01CD0413"/>
    <w:rsid w:val="01F82835"/>
    <w:rsid w:val="02534437"/>
    <w:rsid w:val="02881E0B"/>
    <w:rsid w:val="02A079AD"/>
    <w:rsid w:val="02AD7AC3"/>
    <w:rsid w:val="02F72AEC"/>
    <w:rsid w:val="0348159A"/>
    <w:rsid w:val="03887BE8"/>
    <w:rsid w:val="03B86720"/>
    <w:rsid w:val="03D177E1"/>
    <w:rsid w:val="03D23BC1"/>
    <w:rsid w:val="04351B1E"/>
    <w:rsid w:val="045521C0"/>
    <w:rsid w:val="04832DE3"/>
    <w:rsid w:val="049A5F70"/>
    <w:rsid w:val="049F51EA"/>
    <w:rsid w:val="04A265F5"/>
    <w:rsid w:val="04B62533"/>
    <w:rsid w:val="04B947D7"/>
    <w:rsid w:val="04C64E6C"/>
    <w:rsid w:val="04D10976"/>
    <w:rsid w:val="04D4291E"/>
    <w:rsid w:val="04F855F6"/>
    <w:rsid w:val="050463C4"/>
    <w:rsid w:val="0538324A"/>
    <w:rsid w:val="053C7B2A"/>
    <w:rsid w:val="0564266B"/>
    <w:rsid w:val="05BE3D95"/>
    <w:rsid w:val="064B3EA8"/>
    <w:rsid w:val="06824DC3"/>
    <w:rsid w:val="06C8480D"/>
    <w:rsid w:val="06D22CE7"/>
    <w:rsid w:val="06DC2725"/>
    <w:rsid w:val="06F1337E"/>
    <w:rsid w:val="070D0B30"/>
    <w:rsid w:val="07375F33"/>
    <w:rsid w:val="074D4119"/>
    <w:rsid w:val="078C004C"/>
    <w:rsid w:val="07997BA5"/>
    <w:rsid w:val="07BA4E4C"/>
    <w:rsid w:val="07CC09EB"/>
    <w:rsid w:val="07FC4CAC"/>
    <w:rsid w:val="083A174E"/>
    <w:rsid w:val="086A3BF5"/>
    <w:rsid w:val="088B1607"/>
    <w:rsid w:val="08B6562F"/>
    <w:rsid w:val="094D790A"/>
    <w:rsid w:val="094E71DE"/>
    <w:rsid w:val="0989722B"/>
    <w:rsid w:val="09B95BD0"/>
    <w:rsid w:val="0A1D552E"/>
    <w:rsid w:val="0A200B7B"/>
    <w:rsid w:val="0A3079EF"/>
    <w:rsid w:val="0A3B1226"/>
    <w:rsid w:val="0A532468"/>
    <w:rsid w:val="0B136931"/>
    <w:rsid w:val="0B212DFC"/>
    <w:rsid w:val="0B6C7DF0"/>
    <w:rsid w:val="0BA47589"/>
    <w:rsid w:val="0BAC00AE"/>
    <w:rsid w:val="0BD01EC0"/>
    <w:rsid w:val="0BEF27FC"/>
    <w:rsid w:val="0C076843"/>
    <w:rsid w:val="0C2D57D1"/>
    <w:rsid w:val="0C525237"/>
    <w:rsid w:val="0C6A5E4D"/>
    <w:rsid w:val="0C790A16"/>
    <w:rsid w:val="0C9E047D"/>
    <w:rsid w:val="0CC137D7"/>
    <w:rsid w:val="0CD05128"/>
    <w:rsid w:val="0CFD51A3"/>
    <w:rsid w:val="0D186481"/>
    <w:rsid w:val="0D471A45"/>
    <w:rsid w:val="0D792EC2"/>
    <w:rsid w:val="0D81592D"/>
    <w:rsid w:val="0D841D8A"/>
    <w:rsid w:val="0DB7234A"/>
    <w:rsid w:val="0DE14AC5"/>
    <w:rsid w:val="0DEB14A0"/>
    <w:rsid w:val="0DF90060"/>
    <w:rsid w:val="0E042561"/>
    <w:rsid w:val="0E056A05"/>
    <w:rsid w:val="0E2A54AA"/>
    <w:rsid w:val="0E3E48E4"/>
    <w:rsid w:val="0E8559ED"/>
    <w:rsid w:val="0EA33B28"/>
    <w:rsid w:val="0ECD6DF7"/>
    <w:rsid w:val="0EDE6CBA"/>
    <w:rsid w:val="0F0410E0"/>
    <w:rsid w:val="0F0C791F"/>
    <w:rsid w:val="0F3375A2"/>
    <w:rsid w:val="0F7A0D2D"/>
    <w:rsid w:val="0F930041"/>
    <w:rsid w:val="0F995FA6"/>
    <w:rsid w:val="0FB133D7"/>
    <w:rsid w:val="1012372A"/>
    <w:rsid w:val="10482BD9"/>
    <w:rsid w:val="10544429"/>
    <w:rsid w:val="10826F67"/>
    <w:rsid w:val="11140D0D"/>
    <w:rsid w:val="114A472F"/>
    <w:rsid w:val="11660B07"/>
    <w:rsid w:val="11660E72"/>
    <w:rsid w:val="11851C0B"/>
    <w:rsid w:val="118D5C28"/>
    <w:rsid w:val="11A25357"/>
    <w:rsid w:val="11AC0F46"/>
    <w:rsid w:val="11B34CF4"/>
    <w:rsid w:val="11BE5C5E"/>
    <w:rsid w:val="11C10C0A"/>
    <w:rsid w:val="11C42733"/>
    <w:rsid w:val="12162AC4"/>
    <w:rsid w:val="12865E73"/>
    <w:rsid w:val="1299534A"/>
    <w:rsid w:val="12A93C89"/>
    <w:rsid w:val="130C25E4"/>
    <w:rsid w:val="132C0590"/>
    <w:rsid w:val="142B0848"/>
    <w:rsid w:val="144162BD"/>
    <w:rsid w:val="1444190A"/>
    <w:rsid w:val="14860849"/>
    <w:rsid w:val="14D02DF5"/>
    <w:rsid w:val="14E37374"/>
    <w:rsid w:val="14F51BFA"/>
    <w:rsid w:val="151A0798"/>
    <w:rsid w:val="151A266A"/>
    <w:rsid w:val="15632263"/>
    <w:rsid w:val="15C617EC"/>
    <w:rsid w:val="15E21848"/>
    <w:rsid w:val="15FD0F11"/>
    <w:rsid w:val="1609323B"/>
    <w:rsid w:val="166F059E"/>
    <w:rsid w:val="16997753"/>
    <w:rsid w:val="169D288C"/>
    <w:rsid w:val="16C37BFA"/>
    <w:rsid w:val="16DC22CD"/>
    <w:rsid w:val="16E41182"/>
    <w:rsid w:val="16FF3FC3"/>
    <w:rsid w:val="172758AF"/>
    <w:rsid w:val="17312619"/>
    <w:rsid w:val="174A608B"/>
    <w:rsid w:val="176C2540"/>
    <w:rsid w:val="179C380B"/>
    <w:rsid w:val="17B16FB2"/>
    <w:rsid w:val="17B42DE1"/>
    <w:rsid w:val="17FD074D"/>
    <w:rsid w:val="18283E16"/>
    <w:rsid w:val="18A84B5D"/>
    <w:rsid w:val="18B4671A"/>
    <w:rsid w:val="18C15C1F"/>
    <w:rsid w:val="19087540"/>
    <w:rsid w:val="19363992"/>
    <w:rsid w:val="196A7BE4"/>
    <w:rsid w:val="19E51499"/>
    <w:rsid w:val="19EF2318"/>
    <w:rsid w:val="1A2B77F4"/>
    <w:rsid w:val="1A3B37AF"/>
    <w:rsid w:val="1A5F56EF"/>
    <w:rsid w:val="1A913822"/>
    <w:rsid w:val="1A9D6217"/>
    <w:rsid w:val="1AE13C5B"/>
    <w:rsid w:val="1B33310F"/>
    <w:rsid w:val="1B6F72F8"/>
    <w:rsid w:val="1B891503"/>
    <w:rsid w:val="1BCE2BAE"/>
    <w:rsid w:val="1BD529D4"/>
    <w:rsid w:val="1BE9127A"/>
    <w:rsid w:val="1C2F4C4D"/>
    <w:rsid w:val="1C3A6870"/>
    <w:rsid w:val="1CD57C9C"/>
    <w:rsid w:val="1CDA105D"/>
    <w:rsid w:val="1CEE68B6"/>
    <w:rsid w:val="1D5A65E9"/>
    <w:rsid w:val="1D7C0366"/>
    <w:rsid w:val="1D8D471D"/>
    <w:rsid w:val="1D955CC2"/>
    <w:rsid w:val="1D9C6312"/>
    <w:rsid w:val="1D9D734A"/>
    <w:rsid w:val="1DC414D0"/>
    <w:rsid w:val="1E002D45"/>
    <w:rsid w:val="1E212A6F"/>
    <w:rsid w:val="1E360353"/>
    <w:rsid w:val="1E380731"/>
    <w:rsid w:val="1E3E28D3"/>
    <w:rsid w:val="1E421502"/>
    <w:rsid w:val="1E537319"/>
    <w:rsid w:val="1E74103D"/>
    <w:rsid w:val="1E895F8B"/>
    <w:rsid w:val="1EB33136"/>
    <w:rsid w:val="1EC04B50"/>
    <w:rsid w:val="1EE937D9"/>
    <w:rsid w:val="1EF635A0"/>
    <w:rsid w:val="1F1D7927"/>
    <w:rsid w:val="1F212959"/>
    <w:rsid w:val="1F282554"/>
    <w:rsid w:val="1F3F164B"/>
    <w:rsid w:val="1F3F33F9"/>
    <w:rsid w:val="1F4D5417"/>
    <w:rsid w:val="1FE97C73"/>
    <w:rsid w:val="1FFE1506"/>
    <w:rsid w:val="20016AA3"/>
    <w:rsid w:val="2012158F"/>
    <w:rsid w:val="205E3D53"/>
    <w:rsid w:val="2097158A"/>
    <w:rsid w:val="20AF45AF"/>
    <w:rsid w:val="211663DC"/>
    <w:rsid w:val="2167178D"/>
    <w:rsid w:val="21B438F6"/>
    <w:rsid w:val="220F3557"/>
    <w:rsid w:val="22936CD5"/>
    <w:rsid w:val="22994C0C"/>
    <w:rsid w:val="230C5B36"/>
    <w:rsid w:val="2318643B"/>
    <w:rsid w:val="23290648"/>
    <w:rsid w:val="23420EF4"/>
    <w:rsid w:val="2375388E"/>
    <w:rsid w:val="2378337E"/>
    <w:rsid w:val="2387570B"/>
    <w:rsid w:val="239D1036"/>
    <w:rsid w:val="23C12F77"/>
    <w:rsid w:val="23C21A0E"/>
    <w:rsid w:val="241237D2"/>
    <w:rsid w:val="24443260"/>
    <w:rsid w:val="24581EC9"/>
    <w:rsid w:val="245D7AC3"/>
    <w:rsid w:val="2470067F"/>
    <w:rsid w:val="24A563F4"/>
    <w:rsid w:val="24C148B0"/>
    <w:rsid w:val="24CA5E5B"/>
    <w:rsid w:val="24DC2373"/>
    <w:rsid w:val="25537BFE"/>
    <w:rsid w:val="25EA2DD8"/>
    <w:rsid w:val="25FE400E"/>
    <w:rsid w:val="2671382C"/>
    <w:rsid w:val="26751DF6"/>
    <w:rsid w:val="26887D7C"/>
    <w:rsid w:val="26926C81"/>
    <w:rsid w:val="26AF355A"/>
    <w:rsid w:val="26EB6DA0"/>
    <w:rsid w:val="28013F40"/>
    <w:rsid w:val="288A1B89"/>
    <w:rsid w:val="289D4712"/>
    <w:rsid w:val="28BD1C36"/>
    <w:rsid w:val="28DE3C83"/>
    <w:rsid w:val="292518B2"/>
    <w:rsid w:val="29475CCC"/>
    <w:rsid w:val="29AD1F3E"/>
    <w:rsid w:val="29BB5D72"/>
    <w:rsid w:val="29BC6FAD"/>
    <w:rsid w:val="29D551E1"/>
    <w:rsid w:val="2A334727"/>
    <w:rsid w:val="2A570191"/>
    <w:rsid w:val="2A834AE2"/>
    <w:rsid w:val="2A844398"/>
    <w:rsid w:val="2AA77D80"/>
    <w:rsid w:val="2AC375D4"/>
    <w:rsid w:val="2AC633CF"/>
    <w:rsid w:val="2AC6772C"/>
    <w:rsid w:val="2AE632C3"/>
    <w:rsid w:val="2B0D5692"/>
    <w:rsid w:val="2B18427A"/>
    <w:rsid w:val="2B5E554F"/>
    <w:rsid w:val="2B6D4BAF"/>
    <w:rsid w:val="2BE55328"/>
    <w:rsid w:val="2C6B3F00"/>
    <w:rsid w:val="2CA07839"/>
    <w:rsid w:val="2CB67712"/>
    <w:rsid w:val="2D0B7011"/>
    <w:rsid w:val="2D283E2A"/>
    <w:rsid w:val="2D4759F0"/>
    <w:rsid w:val="2D483DC1"/>
    <w:rsid w:val="2D4B17C9"/>
    <w:rsid w:val="2D825525"/>
    <w:rsid w:val="2D9C5EBB"/>
    <w:rsid w:val="2DBB1C5C"/>
    <w:rsid w:val="2DCA2A28"/>
    <w:rsid w:val="2E5A1B5A"/>
    <w:rsid w:val="2E6609A2"/>
    <w:rsid w:val="2E7164C1"/>
    <w:rsid w:val="2E813C5F"/>
    <w:rsid w:val="2EA4634A"/>
    <w:rsid w:val="2ED80964"/>
    <w:rsid w:val="2EE21A82"/>
    <w:rsid w:val="2EFA13EE"/>
    <w:rsid w:val="2F2D7712"/>
    <w:rsid w:val="2F4D7220"/>
    <w:rsid w:val="2F666780"/>
    <w:rsid w:val="2F833E46"/>
    <w:rsid w:val="2FB4573E"/>
    <w:rsid w:val="2FD51B05"/>
    <w:rsid w:val="3001625E"/>
    <w:rsid w:val="30204B81"/>
    <w:rsid w:val="3054090C"/>
    <w:rsid w:val="30752113"/>
    <w:rsid w:val="307B2D66"/>
    <w:rsid w:val="307D7835"/>
    <w:rsid w:val="30AC0255"/>
    <w:rsid w:val="30B654E5"/>
    <w:rsid w:val="30B71989"/>
    <w:rsid w:val="30D1097F"/>
    <w:rsid w:val="314A0F7E"/>
    <w:rsid w:val="31675B9E"/>
    <w:rsid w:val="31A11CF2"/>
    <w:rsid w:val="31AD4B3A"/>
    <w:rsid w:val="31FB1EE3"/>
    <w:rsid w:val="321321F8"/>
    <w:rsid w:val="321D6829"/>
    <w:rsid w:val="32270449"/>
    <w:rsid w:val="323A30A1"/>
    <w:rsid w:val="323A6B7D"/>
    <w:rsid w:val="32650F71"/>
    <w:rsid w:val="32AC094E"/>
    <w:rsid w:val="32C43EEA"/>
    <w:rsid w:val="32CC7242"/>
    <w:rsid w:val="33053318"/>
    <w:rsid w:val="3308533D"/>
    <w:rsid w:val="33130419"/>
    <w:rsid w:val="33715184"/>
    <w:rsid w:val="33890C8F"/>
    <w:rsid w:val="33CE2B4F"/>
    <w:rsid w:val="33E779B7"/>
    <w:rsid w:val="343D132C"/>
    <w:rsid w:val="34742E35"/>
    <w:rsid w:val="34872615"/>
    <w:rsid w:val="34BF0E0C"/>
    <w:rsid w:val="355377A7"/>
    <w:rsid w:val="356103C1"/>
    <w:rsid w:val="35615087"/>
    <w:rsid w:val="35675000"/>
    <w:rsid w:val="35687BFA"/>
    <w:rsid w:val="359E5349"/>
    <w:rsid w:val="35CC0DC1"/>
    <w:rsid w:val="361211DA"/>
    <w:rsid w:val="361D5D26"/>
    <w:rsid w:val="36266C69"/>
    <w:rsid w:val="364D41F6"/>
    <w:rsid w:val="366003CD"/>
    <w:rsid w:val="366C4FC4"/>
    <w:rsid w:val="368E3763"/>
    <w:rsid w:val="36985DB9"/>
    <w:rsid w:val="36D27A8C"/>
    <w:rsid w:val="36F2243E"/>
    <w:rsid w:val="371D1E1A"/>
    <w:rsid w:val="371E508C"/>
    <w:rsid w:val="377044C0"/>
    <w:rsid w:val="37763604"/>
    <w:rsid w:val="377F2AD5"/>
    <w:rsid w:val="37845C3C"/>
    <w:rsid w:val="37A662B4"/>
    <w:rsid w:val="38037262"/>
    <w:rsid w:val="3832485E"/>
    <w:rsid w:val="384F4ECB"/>
    <w:rsid w:val="386F2B4A"/>
    <w:rsid w:val="38A10829"/>
    <w:rsid w:val="39290F4A"/>
    <w:rsid w:val="39375DE7"/>
    <w:rsid w:val="398F4345"/>
    <w:rsid w:val="39D569DC"/>
    <w:rsid w:val="39D906C5"/>
    <w:rsid w:val="3A527C44"/>
    <w:rsid w:val="3A5D316D"/>
    <w:rsid w:val="3A8268F9"/>
    <w:rsid w:val="3A8A3C6B"/>
    <w:rsid w:val="3AB12189"/>
    <w:rsid w:val="3AC058DE"/>
    <w:rsid w:val="3AC405E4"/>
    <w:rsid w:val="3AED7D56"/>
    <w:rsid w:val="3AF235BE"/>
    <w:rsid w:val="3B680882"/>
    <w:rsid w:val="3B6B3A9C"/>
    <w:rsid w:val="3B9C3C56"/>
    <w:rsid w:val="3BD038FF"/>
    <w:rsid w:val="3C2854E9"/>
    <w:rsid w:val="3C4F6F1A"/>
    <w:rsid w:val="3C5740DD"/>
    <w:rsid w:val="3C5D2432"/>
    <w:rsid w:val="3C875BD5"/>
    <w:rsid w:val="3CA134EE"/>
    <w:rsid w:val="3D0575D8"/>
    <w:rsid w:val="3D0F6E1F"/>
    <w:rsid w:val="3D121548"/>
    <w:rsid w:val="3D3F6549"/>
    <w:rsid w:val="3D4960C9"/>
    <w:rsid w:val="3D4E6007"/>
    <w:rsid w:val="3D645105"/>
    <w:rsid w:val="3D711112"/>
    <w:rsid w:val="3D730B7A"/>
    <w:rsid w:val="3DA476DF"/>
    <w:rsid w:val="3DB54DD9"/>
    <w:rsid w:val="3DBE4EA6"/>
    <w:rsid w:val="3DCB0822"/>
    <w:rsid w:val="3DE73182"/>
    <w:rsid w:val="3DEC46DF"/>
    <w:rsid w:val="3E09134A"/>
    <w:rsid w:val="3E0B6E71"/>
    <w:rsid w:val="3E0C46EF"/>
    <w:rsid w:val="3E1D16FD"/>
    <w:rsid w:val="3E1D75B3"/>
    <w:rsid w:val="3E3068D7"/>
    <w:rsid w:val="3E8E1D06"/>
    <w:rsid w:val="3EAF2EDB"/>
    <w:rsid w:val="3EB2553E"/>
    <w:rsid w:val="3EC82EF0"/>
    <w:rsid w:val="3EE80B50"/>
    <w:rsid w:val="3EF2315D"/>
    <w:rsid w:val="3F407CAA"/>
    <w:rsid w:val="3F51170A"/>
    <w:rsid w:val="3F5B5BD6"/>
    <w:rsid w:val="3F7E5489"/>
    <w:rsid w:val="3FD66319"/>
    <w:rsid w:val="3FDB6D16"/>
    <w:rsid w:val="3FE47979"/>
    <w:rsid w:val="402B287A"/>
    <w:rsid w:val="40701AC1"/>
    <w:rsid w:val="407C1AED"/>
    <w:rsid w:val="40AE6405"/>
    <w:rsid w:val="40D82DFB"/>
    <w:rsid w:val="40F7192E"/>
    <w:rsid w:val="41166258"/>
    <w:rsid w:val="41686388"/>
    <w:rsid w:val="417B430D"/>
    <w:rsid w:val="41A82C28"/>
    <w:rsid w:val="41C77552"/>
    <w:rsid w:val="41DB65B2"/>
    <w:rsid w:val="41F52311"/>
    <w:rsid w:val="41FA16D6"/>
    <w:rsid w:val="4205007B"/>
    <w:rsid w:val="420C4EF5"/>
    <w:rsid w:val="42181E5B"/>
    <w:rsid w:val="42B850ED"/>
    <w:rsid w:val="42BA70B7"/>
    <w:rsid w:val="42F65BA4"/>
    <w:rsid w:val="42FC322C"/>
    <w:rsid w:val="431548F3"/>
    <w:rsid w:val="431E7EBF"/>
    <w:rsid w:val="43A713E9"/>
    <w:rsid w:val="43A7402D"/>
    <w:rsid w:val="43BA5BCD"/>
    <w:rsid w:val="43D83C99"/>
    <w:rsid w:val="440D1FCD"/>
    <w:rsid w:val="4447497A"/>
    <w:rsid w:val="4453447A"/>
    <w:rsid w:val="44B86B6B"/>
    <w:rsid w:val="45237A84"/>
    <w:rsid w:val="456C246E"/>
    <w:rsid w:val="45C32973"/>
    <w:rsid w:val="464253F9"/>
    <w:rsid w:val="467D4684"/>
    <w:rsid w:val="472F1E22"/>
    <w:rsid w:val="476F76C6"/>
    <w:rsid w:val="47841A42"/>
    <w:rsid w:val="47B70069"/>
    <w:rsid w:val="47C84024"/>
    <w:rsid w:val="485E2293"/>
    <w:rsid w:val="486E372E"/>
    <w:rsid w:val="48855A71"/>
    <w:rsid w:val="488C6E00"/>
    <w:rsid w:val="489933D6"/>
    <w:rsid w:val="48BD0791"/>
    <w:rsid w:val="49092B40"/>
    <w:rsid w:val="49634005"/>
    <w:rsid w:val="49722DC2"/>
    <w:rsid w:val="49865F45"/>
    <w:rsid w:val="49BF0A58"/>
    <w:rsid w:val="49E7060F"/>
    <w:rsid w:val="4A282B58"/>
    <w:rsid w:val="4A5120AF"/>
    <w:rsid w:val="4A637A38"/>
    <w:rsid w:val="4A7D2EA4"/>
    <w:rsid w:val="4B26353C"/>
    <w:rsid w:val="4B3D6AD7"/>
    <w:rsid w:val="4B7757A2"/>
    <w:rsid w:val="4B9336BF"/>
    <w:rsid w:val="4BC915C7"/>
    <w:rsid w:val="4C31571C"/>
    <w:rsid w:val="4C4814B5"/>
    <w:rsid w:val="4C840F23"/>
    <w:rsid w:val="4C9F7824"/>
    <w:rsid w:val="4CA961D2"/>
    <w:rsid w:val="4CB42387"/>
    <w:rsid w:val="4CF51A29"/>
    <w:rsid w:val="4D812CAB"/>
    <w:rsid w:val="4D8C494F"/>
    <w:rsid w:val="4DC42B98"/>
    <w:rsid w:val="4E127DA7"/>
    <w:rsid w:val="4EA76741"/>
    <w:rsid w:val="4F3B50DC"/>
    <w:rsid w:val="4F610FE6"/>
    <w:rsid w:val="4FF14039"/>
    <w:rsid w:val="50124FE5"/>
    <w:rsid w:val="502A762A"/>
    <w:rsid w:val="503B1837"/>
    <w:rsid w:val="50446212"/>
    <w:rsid w:val="50530248"/>
    <w:rsid w:val="505A4C98"/>
    <w:rsid w:val="50BB0282"/>
    <w:rsid w:val="50C7131D"/>
    <w:rsid w:val="514055B0"/>
    <w:rsid w:val="516C72A2"/>
    <w:rsid w:val="517D3A01"/>
    <w:rsid w:val="51B11685"/>
    <w:rsid w:val="51D257F3"/>
    <w:rsid w:val="51D25C28"/>
    <w:rsid w:val="51F82BBB"/>
    <w:rsid w:val="522B7DE8"/>
    <w:rsid w:val="5280716B"/>
    <w:rsid w:val="528154FB"/>
    <w:rsid w:val="52DC6BD6"/>
    <w:rsid w:val="52EB6588"/>
    <w:rsid w:val="52FB6FBA"/>
    <w:rsid w:val="53051C89"/>
    <w:rsid w:val="530D4FE1"/>
    <w:rsid w:val="53140377"/>
    <w:rsid w:val="534A7F45"/>
    <w:rsid w:val="53F32429"/>
    <w:rsid w:val="5458228C"/>
    <w:rsid w:val="5490104A"/>
    <w:rsid w:val="54CF6925"/>
    <w:rsid w:val="54FE72D7"/>
    <w:rsid w:val="5549056E"/>
    <w:rsid w:val="556C4241"/>
    <w:rsid w:val="55911EF9"/>
    <w:rsid w:val="55A45CF2"/>
    <w:rsid w:val="55C81AB9"/>
    <w:rsid w:val="55EA0C0A"/>
    <w:rsid w:val="55EC7130"/>
    <w:rsid w:val="55EF587B"/>
    <w:rsid w:val="55F52488"/>
    <w:rsid w:val="5664557C"/>
    <w:rsid w:val="56BB3C75"/>
    <w:rsid w:val="56DE7067"/>
    <w:rsid w:val="56EF2A31"/>
    <w:rsid w:val="56F02C50"/>
    <w:rsid w:val="570955B4"/>
    <w:rsid w:val="57124981"/>
    <w:rsid w:val="57527C3E"/>
    <w:rsid w:val="5783793E"/>
    <w:rsid w:val="57B3177F"/>
    <w:rsid w:val="57BC191A"/>
    <w:rsid w:val="57CA524F"/>
    <w:rsid w:val="57CC2BA0"/>
    <w:rsid w:val="57E52089"/>
    <w:rsid w:val="58011FC2"/>
    <w:rsid w:val="58893338"/>
    <w:rsid w:val="58DA7713"/>
    <w:rsid w:val="5900361E"/>
    <w:rsid w:val="5919023C"/>
    <w:rsid w:val="59395F6C"/>
    <w:rsid w:val="59492A0C"/>
    <w:rsid w:val="595C281E"/>
    <w:rsid w:val="59617E35"/>
    <w:rsid w:val="5966544B"/>
    <w:rsid w:val="59683ECF"/>
    <w:rsid w:val="599F77C9"/>
    <w:rsid w:val="59B42737"/>
    <w:rsid w:val="59C70CFE"/>
    <w:rsid w:val="59C95F43"/>
    <w:rsid w:val="59D342DF"/>
    <w:rsid w:val="5A1034FE"/>
    <w:rsid w:val="5A4A08C9"/>
    <w:rsid w:val="5A6875FF"/>
    <w:rsid w:val="5A7A11AE"/>
    <w:rsid w:val="5A93268F"/>
    <w:rsid w:val="5AAD6225"/>
    <w:rsid w:val="5AB2046A"/>
    <w:rsid w:val="5AC309BF"/>
    <w:rsid w:val="5AE6318E"/>
    <w:rsid w:val="5AF82759"/>
    <w:rsid w:val="5B0B0058"/>
    <w:rsid w:val="5B551D0B"/>
    <w:rsid w:val="5B615ECA"/>
    <w:rsid w:val="5B7142C9"/>
    <w:rsid w:val="5BA733CB"/>
    <w:rsid w:val="5BDB7A2A"/>
    <w:rsid w:val="5BF5616A"/>
    <w:rsid w:val="5BFB1E7B"/>
    <w:rsid w:val="5C094EE4"/>
    <w:rsid w:val="5C8E651C"/>
    <w:rsid w:val="5CC73186"/>
    <w:rsid w:val="5CC746CF"/>
    <w:rsid w:val="5CEB1EEF"/>
    <w:rsid w:val="5CFF31EA"/>
    <w:rsid w:val="5D120EE1"/>
    <w:rsid w:val="5D3159EA"/>
    <w:rsid w:val="5D3C5914"/>
    <w:rsid w:val="5D9011B3"/>
    <w:rsid w:val="5DB16CFF"/>
    <w:rsid w:val="5DB443B5"/>
    <w:rsid w:val="5E313880"/>
    <w:rsid w:val="5E4D2736"/>
    <w:rsid w:val="5E803BCC"/>
    <w:rsid w:val="5E8E6FD6"/>
    <w:rsid w:val="5EAE4FD3"/>
    <w:rsid w:val="5EB51CAA"/>
    <w:rsid w:val="5EC24ED2"/>
    <w:rsid w:val="5ED26194"/>
    <w:rsid w:val="5ED40A1F"/>
    <w:rsid w:val="5EE60767"/>
    <w:rsid w:val="5EF62DCD"/>
    <w:rsid w:val="5F09244A"/>
    <w:rsid w:val="5F7D37F7"/>
    <w:rsid w:val="5F9177D9"/>
    <w:rsid w:val="5FAD00B5"/>
    <w:rsid w:val="5FC44C79"/>
    <w:rsid w:val="600745F5"/>
    <w:rsid w:val="601131F8"/>
    <w:rsid w:val="6039028A"/>
    <w:rsid w:val="608A62C4"/>
    <w:rsid w:val="60B25AEA"/>
    <w:rsid w:val="611A256B"/>
    <w:rsid w:val="61375EAB"/>
    <w:rsid w:val="615C6151"/>
    <w:rsid w:val="615E1291"/>
    <w:rsid w:val="61671D60"/>
    <w:rsid w:val="61B67FA1"/>
    <w:rsid w:val="61C40F61"/>
    <w:rsid w:val="61E15FB7"/>
    <w:rsid w:val="61F25A5A"/>
    <w:rsid w:val="62047871"/>
    <w:rsid w:val="622B3906"/>
    <w:rsid w:val="622D6A8D"/>
    <w:rsid w:val="6243414C"/>
    <w:rsid w:val="628A03FC"/>
    <w:rsid w:val="629628FD"/>
    <w:rsid w:val="62EF46F3"/>
    <w:rsid w:val="63620A31"/>
    <w:rsid w:val="637D010E"/>
    <w:rsid w:val="638D5C35"/>
    <w:rsid w:val="63C4349A"/>
    <w:rsid w:val="63D17BEE"/>
    <w:rsid w:val="63F55D49"/>
    <w:rsid w:val="64504D2E"/>
    <w:rsid w:val="647F10F5"/>
    <w:rsid w:val="6482392E"/>
    <w:rsid w:val="649C7F73"/>
    <w:rsid w:val="64CA3CB4"/>
    <w:rsid w:val="656930BF"/>
    <w:rsid w:val="65C46CD4"/>
    <w:rsid w:val="65EF7DA6"/>
    <w:rsid w:val="66370323"/>
    <w:rsid w:val="66E449D7"/>
    <w:rsid w:val="66EF08CC"/>
    <w:rsid w:val="66F10A4A"/>
    <w:rsid w:val="670D5158"/>
    <w:rsid w:val="670E60A7"/>
    <w:rsid w:val="67477DD7"/>
    <w:rsid w:val="674A1F08"/>
    <w:rsid w:val="67923FAF"/>
    <w:rsid w:val="67A529E5"/>
    <w:rsid w:val="67AB689B"/>
    <w:rsid w:val="67EB36EB"/>
    <w:rsid w:val="682E6AFE"/>
    <w:rsid w:val="687235E4"/>
    <w:rsid w:val="68B476C6"/>
    <w:rsid w:val="69082F26"/>
    <w:rsid w:val="694E2184"/>
    <w:rsid w:val="69544778"/>
    <w:rsid w:val="696723FF"/>
    <w:rsid w:val="69AE1092"/>
    <w:rsid w:val="69AF6C02"/>
    <w:rsid w:val="6A5E48CA"/>
    <w:rsid w:val="6A930EAF"/>
    <w:rsid w:val="6AA8530A"/>
    <w:rsid w:val="6B8E4AB9"/>
    <w:rsid w:val="6C1B20C5"/>
    <w:rsid w:val="6C225202"/>
    <w:rsid w:val="6C6377A0"/>
    <w:rsid w:val="6C9D0D2C"/>
    <w:rsid w:val="6CD72490"/>
    <w:rsid w:val="6D045625"/>
    <w:rsid w:val="6D066E01"/>
    <w:rsid w:val="6D0A63C2"/>
    <w:rsid w:val="6D2202DE"/>
    <w:rsid w:val="6D2917A9"/>
    <w:rsid w:val="6D2C27DC"/>
    <w:rsid w:val="6D4E6E2B"/>
    <w:rsid w:val="6DA5433C"/>
    <w:rsid w:val="6E04629C"/>
    <w:rsid w:val="6E364F94"/>
    <w:rsid w:val="6E6164B5"/>
    <w:rsid w:val="6E6B10E2"/>
    <w:rsid w:val="6F33431F"/>
    <w:rsid w:val="6F3449C2"/>
    <w:rsid w:val="6F4162E7"/>
    <w:rsid w:val="6FE0340A"/>
    <w:rsid w:val="6FFD220E"/>
    <w:rsid w:val="70053BBC"/>
    <w:rsid w:val="70394351"/>
    <w:rsid w:val="706B361B"/>
    <w:rsid w:val="707C3B5A"/>
    <w:rsid w:val="70822713"/>
    <w:rsid w:val="70AE52B6"/>
    <w:rsid w:val="70B42BBA"/>
    <w:rsid w:val="70B46F74"/>
    <w:rsid w:val="70B52AE8"/>
    <w:rsid w:val="70B91C63"/>
    <w:rsid w:val="70C82DD2"/>
    <w:rsid w:val="70E46F2A"/>
    <w:rsid w:val="7104581E"/>
    <w:rsid w:val="71056B35"/>
    <w:rsid w:val="71610C71"/>
    <w:rsid w:val="718B3B92"/>
    <w:rsid w:val="71F65166"/>
    <w:rsid w:val="7249173A"/>
    <w:rsid w:val="724A3704"/>
    <w:rsid w:val="726522EC"/>
    <w:rsid w:val="72953EC0"/>
    <w:rsid w:val="72B42A0D"/>
    <w:rsid w:val="72CE796A"/>
    <w:rsid w:val="73216213"/>
    <w:rsid w:val="73900C02"/>
    <w:rsid w:val="73BE334D"/>
    <w:rsid w:val="73EE611A"/>
    <w:rsid w:val="74143FCA"/>
    <w:rsid w:val="74236324"/>
    <w:rsid w:val="745A3892"/>
    <w:rsid w:val="751C1388"/>
    <w:rsid w:val="753D283B"/>
    <w:rsid w:val="754F0E8E"/>
    <w:rsid w:val="755744A6"/>
    <w:rsid w:val="75706FDE"/>
    <w:rsid w:val="759A22AD"/>
    <w:rsid w:val="75D90A4C"/>
    <w:rsid w:val="76031899"/>
    <w:rsid w:val="76475789"/>
    <w:rsid w:val="766320B0"/>
    <w:rsid w:val="76BA425A"/>
    <w:rsid w:val="76DF2334"/>
    <w:rsid w:val="76F8774B"/>
    <w:rsid w:val="771E7E83"/>
    <w:rsid w:val="77202EE9"/>
    <w:rsid w:val="774412B1"/>
    <w:rsid w:val="77463913"/>
    <w:rsid w:val="7782124A"/>
    <w:rsid w:val="779C230C"/>
    <w:rsid w:val="77A94A29"/>
    <w:rsid w:val="77ED0DBA"/>
    <w:rsid w:val="77F93260"/>
    <w:rsid w:val="78A551F0"/>
    <w:rsid w:val="78B83FF9"/>
    <w:rsid w:val="78BE2756"/>
    <w:rsid w:val="78F10436"/>
    <w:rsid w:val="79077C59"/>
    <w:rsid w:val="793A6280"/>
    <w:rsid w:val="79584F37"/>
    <w:rsid w:val="795B7E31"/>
    <w:rsid w:val="796F0365"/>
    <w:rsid w:val="79797E6F"/>
    <w:rsid w:val="797F418F"/>
    <w:rsid w:val="7A921700"/>
    <w:rsid w:val="7A9B2D4F"/>
    <w:rsid w:val="7C1A207B"/>
    <w:rsid w:val="7C370855"/>
    <w:rsid w:val="7C537629"/>
    <w:rsid w:val="7C5E11EF"/>
    <w:rsid w:val="7C8D66C7"/>
    <w:rsid w:val="7CAD4FBB"/>
    <w:rsid w:val="7CC83F86"/>
    <w:rsid w:val="7CCA3711"/>
    <w:rsid w:val="7CCB3616"/>
    <w:rsid w:val="7CCF7706"/>
    <w:rsid w:val="7CDE6F23"/>
    <w:rsid w:val="7CE00EED"/>
    <w:rsid w:val="7CF74714"/>
    <w:rsid w:val="7D060228"/>
    <w:rsid w:val="7D0F5319"/>
    <w:rsid w:val="7D414429"/>
    <w:rsid w:val="7D537911"/>
    <w:rsid w:val="7D7A30EF"/>
    <w:rsid w:val="7D9E518D"/>
    <w:rsid w:val="7DA97531"/>
    <w:rsid w:val="7DF649C9"/>
    <w:rsid w:val="7E4B4970"/>
    <w:rsid w:val="7E70004F"/>
    <w:rsid w:val="7E8F55C4"/>
    <w:rsid w:val="7EDF63C8"/>
    <w:rsid w:val="7EF95A5A"/>
    <w:rsid w:val="7F3477A8"/>
    <w:rsid w:val="7F6851CA"/>
    <w:rsid w:val="7F840255"/>
    <w:rsid w:val="7F8A5140"/>
    <w:rsid w:val="7FCA4328"/>
    <w:rsid w:val="7FFB7DEC"/>
    <w:rsid w:val="BFB8CF2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jc w:val="center"/>
      <w:outlineLvl w:val="0"/>
    </w:pPr>
    <w:rPr>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unhideWhenUsed/>
    <w:qFormat/>
    <w:uiPriority w:val="0"/>
    <w:pPr>
      <w:jc w:val="left"/>
      <w:outlineLvl w:val="2"/>
    </w:pPr>
    <w:rPr>
      <w:rFonts w:hint="eastAsia" w:ascii="宋体" w:hAnsi="宋体"/>
      <w:kern w:val="0"/>
      <w:sz w:val="24"/>
    </w:rPr>
  </w:style>
  <w:style w:type="paragraph" w:styleId="5">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index 8"/>
    <w:basedOn w:val="1"/>
    <w:next w:val="1"/>
    <w:unhideWhenUsed/>
    <w:qFormat/>
    <w:uiPriority w:val="99"/>
    <w:pPr>
      <w:ind w:left="1400" w:leftChars="1400"/>
    </w:pPr>
  </w:style>
  <w:style w:type="paragraph" w:styleId="8">
    <w:name w:val="Normal Indent"/>
    <w:basedOn w:val="1"/>
    <w:unhideWhenUsed/>
    <w:qFormat/>
    <w:uiPriority w:val="99"/>
    <w:pPr>
      <w:ind w:firstLine="420"/>
    </w:pPr>
    <w:rPr>
      <w:rFonts w:ascii="Calibri" w:hAnsi="Calibri"/>
      <w:szCs w:val="20"/>
    </w:rPr>
  </w:style>
  <w:style w:type="paragraph" w:styleId="9">
    <w:name w:val="caption"/>
    <w:basedOn w:val="1"/>
    <w:next w:val="1"/>
    <w:qFormat/>
    <w:uiPriority w:val="0"/>
    <w:rPr>
      <w:rFonts w:ascii="Arial" w:hAnsi="Arial" w:eastAsia="黑体" w:cstheme="minorBidi"/>
      <w:sz w:val="20"/>
    </w:rPr>
  </w:style>
  <w:style w:type="paragraph" w:styleId="10">
    <w:name w:val="toa heading"/>
    <w:basedOn w:val="1"/>
    <w:next w:val="1"/>
    <w:unhideWhenUsed/>
    <w:qFormat/>
    <w:uiPriority w:val="99"/>
    <w:pPr>
      <w:spacing w:before="120"/>
    </w:pPr>
    <w:rPr>
      <w:rFonts w:ascii="Arial" w:hAnsi="Arial" w:cs="Arial"/>
      <w:sz w:val="24"/>
    </w:rPr>
  </w:style>
  <w:style w:type="paragraph" w:styleId="11">
    <w:name w:val="annotation text"/>
    <w:basedOn w:val="1"/>
    <w:semiHidden/>
    <w:qFormat/>
    <w:uiPriority w:val="0"/>
    <w:pPr>
      <w:jc w:val="left"/>
    </w:pPr>
  </w:style>
  <w:style w:type="paragraph" w:styleId="12">
    <w:name w:val="Body Text 3"/>
    <w:basedOn w:val="1"/>
    <w:unhideWhenUsed/>
    <w:qFormat/>
    <w:uiPriority w:val="0"/>
    <w:pPr>
      <w:spacing w:after="120"/>
    </w:pPr>
    <w:rPr>
      <w:rFonts w:ascii="Times New Roman" w:hAnsi="Times New Roman"/>
      <w:sz w:val="16"/>
      <w:szCs w:val="16"/>
    </w:rPr>
  </w:style>
  <w:style w:type="paragraph" w:styleId="13">
    <w:name w:val="Body Text"/>
    <w:basedOn w:val="1"/>
    <w:next w:val="14"/>
    <w:qFormat/>
    <w:uiPriority w:val="0"/>
    <w:rPr>
      <w:rFonts w:ascii="Times New Roman" w:hAnsi="Times New Roman"/>
    </w:rPr>
  </w:style>
  <w:style w:type="paragraph" w:styleId="14">
    <w:name w:val="Body Text 2"/>
    <w:basedOn w:val="1"/>
    <w:next w:val="13"/>
    <w:unhideWhenUsed/>
    <w:qFormat/>
    <w:uiPriority w:val="0"/>
    <w:pPr>
      <w:spacing w:after="120" w:line="480" w:lineRule="auto"/>
    </w:pPr>
    <w:rPr>
      <w:rFonts w:ascii="Times New Roman" w:hAnsi="Times New Roman"/>
    </w:rPr>
  </w:style>
  <w:style w:type="paragraph" w:styleId="15">
    <w:name w:val="Body Text Indent"/>
    <w:basedOn w:val="1"/>
    <w:next w:val="16"/>
    <w:qFormat/>
    <w:uiPriority w:val="0"/>
    <w:pPr>
      <w:ind w:firstLine="560" w:firstLineChars="200"/>
    </w:pPr>
    <w:rPr>
      <w:rFonts w:ascii="Times New Roman" w:hAnsi="Times New Roman"/>
    </w:rPr>
  </w:style>
  <w:style w:type="paragraph" w:styleId="16">
    <w:name w:val="envelope return"/>
    <w:basedOn w:val="1"/>
    <w:qFormat/>
    <w:uiPriority w:val="99"/>
    <w:pPr>
      <w:snapToGrid w:val="0"/>
    </w:pPr>
    <w:rPr>
      <w:rFonts w:ascii="Arial" w:hAnsi="Arial" w:cs="Arial"/>
    </w:rPr>
  </w:style>
  <w:style w:type="paragraph" w:styleId="17">
    <w:name w:val="toc 3"/>
    <w:basedOn w:val="1"/>
    <w:next w:val="1"/>
    <w:qFormat/>
    <w:uiPriority w:val="39"/>
    <w:pPr>
      <w:ind w:left="840" w:leftChars="400"/>
    </w:pPr>
  </w:style>
  <w:style w:type="paragraph" w:styleId="18">
    <w:name w:val="Plain Text"/>
    <w:basedOn w:val="1"/>
    <w:qFormat/>
    <w:uiPriority w:val="0"/>
    <w:rPr>
      <w:rFonts w:hint="eastAsia" w:ascii="宋体" w:hAnsi="Courier New"/>
      <w:szCs w:val="21"/>
    </w:rPr>
  </w:style>
  <w:style w:type="paragraph" w:styleId="19">
    <w:name w:val="Body Text Indent 2"/>
    <w:basedOn w:val="1"/>
    <w:unhideWhenUsed/>
    <w:qFormat/>
    <w:uiPriority w:val="99"/>
    <w:pPr>
      <w:autoSpaceDE w:val="0"/>
      <w:autoSpaceDN w:val="0"/>
      <w:spacing w:after="120" w:line="480" w:lineRule="auto"/>
      <w:ind w:left="420" w:leftChars="200"/>
      <w:jc w:val="left"/>
    </w:pPr>
    <w:rPr>
      <w:rFonts w:ascii="宋体" w:hAnsi="宋体" w:eastAsia="宋体" w:cs="宋体"/>
      <w:kern w:val="0"/>
      <w:sz w:val="22"/>
      <w:lang w:val="ja-JP" w:eastAsia="ja-JP" w:bidi="ja-JP"/>
    </w:rPr>
  </w:style>
  <w:style w:type="paragraph" w:styleId="20">
    <w:name w:val="Balloon Text"/>
    <w:basedOn w:val="1"/>
    <w:link w:val="70"/>
    <w:qFormat/>
    <w:uiPriority w:val="0"/>
    <w:rPr>
      <w:sz w:val="18"/>
      <w:szCs w:val="18"/>
    </w:rPr>
  </w:style>
  <w:style w:type="paragraph" w:styleId="21">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3">
    <w:name w:val="toc 1"/>
    <w:basedOn w:val="1"/>
    <w:next w:val="1"/>
    <w:qFormat/>
    <w:uiPriority w:val="39"/>
    <w:rPr>
      <w:rFonts w:ascii="Times New Roman" w:hAnsi="Times New Roman"/>
    </w:rPr>
  </w:style>
  <w:style w:type="paragraph" w:styleId="24">
    <w:name w:val="toc 2"/>
    <w:basedOn w:val="1"/>
    <w:next w:val="1"/>
    <w:qFormat/>
    <w:uiPriority w:val="39"/>
    <w:pPr>
      <w:ind w:left="420" w:leftChars="200"/>
    </w:p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7">
    <w:name w:val="annotation subject"/>
    <w:basedOn w:val="11"/>
    <w:next w:val="1"/>
    <w:qFormat/>
    <w:uiPriority w:val="0"/>
    <w:rPr>
      <w:b/>
      <w:bCs/>
    </w:rPr>
  </w:style>
  <w:style w:type="paragraph" w:styleId="28">
    <w:name w:val="Body Text First Indent"/>
    <w:basedOn w:val="13"/>
    <w:next w:val="29"/>
    <w:unhideWhenUsed/>
    <w:qFormat/>
    <w:uiPriority w:val="0"/>
    <w:pPr>
      <w:ind w:firstLine="420" w:firstLineChars="100"/>
    </w:pPr>
    <w:rPr>
      <w:rFonts w:hint="eastAsia" w:ascii="楷体_GB2312" w:eastAsia="楷体_GB2312"/>
      <w:sz w:val="32"/>
    </w:rPr>
  </w:style>
  <w:style w:type="paragraph" w:styleId="29">
    <w:name w:val="Body Text First Indent 2"/>
    <w:basedOn w:val="15"/>
    <w:next w:val="1"/>
    <w:qFormat/>
    <w:uiPriority w:val="0"/>
    <w:pPr>
      <w:ind w:firstLine="420"/>
    </w:p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444444"/>
      <w:sz w:val="21"/>
      <w:szCs w:val="21"/>
      <w:u w:val="none"/>
    </w:rPr>
  </w:style>
  <w:style w:type="character" w:styleId="36">
    <w:name w:val="Hyperlink"/>
    <w:qFormat/>
    <w:uiPriority w:val="99"/>
    <w:rPr>
      <w:rFonts w:cs="Times New Roman"/>
      <w:color w:val="0000FF"/>
      <w:u w:val="single"/>
    </w:rPr>
  </w:style>
  <w:style w:type="character" w:styleId="37">
    <w:name w:val="annotation reference"/>
    <w:basedOn w:val="32"/>
    <w:qFormat/>
    <w:uiPriority w:val="0"/>
    <w:rPr>
      <w:sz w:val="21"/>
      <w:szCs w:val="21"/>
    </w:rPr>
  </w:style>
  <w:style w:type="paragraph" w:customStyle="1" w:styleId="38">
    <w:name w:val="Style1"/>
    <w:next w:val="39"/>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9">
    <w:name w:val="*正文"/>
    <w:basedOn w:val="1"/>
    <w:qFormat/>
    <w:uiPriority w:val="0"/>
    <w:pPr>
      <w:ind w:firstLine="200" w:firstLineChars="200"/>
    </w:pPr>
    <w:rPr>
      <w:rFonts w:ascii="宋体" w:hAnsi="宋体"/>
      <w:szCs w:val="22"/>
    </w:rPr>
  </w:style>
  <w:style w:type="paragraph" w:customStyle="1" w:styleId="40">
    <w:name w:val="style4"/>
    <w:basedOn w:val="41"/>
    <w:next w:val="42"/>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正文_0"/>
    <w:next w:val="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Body Text First Indent1"/>
    <w:basedOn w:val="13"/>
    <w:qFormat/>
    <w:uiPriority w:val="0"/>
    <w:pPr>
      <w:ind w:firstLine="420" w:firstLineChars="100"/>
    </w:pPr>
  </w:style>
  <w:style w:type="paragraph" w:customStyle="1" w:styleId="44">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5">
    <w:name w:val="Default"/>
    <w:basedOn w:val="1"/>
    <w:next w:val="7"/>
    <w:qFormat/>
    <w:uiPriority w:val="0"/>
    <w:pPr>
      <w:autoSpaceDE w:val="0"/>
      <w:autoSpaceDN w:val="0"/>
      <w:adjustRightInd w:val="0"/>
      <w:jc w:val="left"/>
    </w:pPr>
    <w:rPr>
      <w:rFonts w:hint="eastAsia" w:ascii="宋体" w:hAnsi="Calibri"/>
      <w:color w:val="000000"/>
      <w:kern w:val="0"/>
      <w:sz w:val="24"/>
    </w:rPr>
  </w:style>
  <w:style w:type="paragraph" w:customStyle="1" w:styleId="46">
    <w:name w:val="表格文字"/>
    <w:basedOn w:val="1"/>
    <w:next w:val="13"/>
    <w:qFormat/>
    <w:uiPriority w:val="0"/>
    <w:pPr>
      <w:adjustRightInd w:val="0"/>
      <w:spacing w:line="420" w:lineRule="atLeast"/>
      <w:jc w:val="left"/>
      <w:textAlignment w:val="baseline"/>
    </w:pPr>
    <w:rPr>
      <w:kern w:val="0"/>
    </w:rPr>
  </w:style>
  <w:style w:type="paragraph" w:customStyle="1" w:styleId="47">
    <w:name w:val="p0"/>
    <w:basedOn w:val="48"/>
    <w:qFormat/>
    <w:uiPriority w:val="0"/>
    <w:pPr>
      <w:widowControl/>
    </w:pPr>
    <w:rPr>
      <w:kern w:val="0"/>
      <w:szCs w:val="21"/>
    </w:rPr>
  </w:style>
  <w:style w:type="paragraph" w:customStyle="1" w:styleId="48">
    <w:name w:val="正文1"/>
    <w:next w:val="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文本1"/>
    <w:basedOn w:val="48"/>
    <w:qFormat/>
    <w:uiPriority w:val="99"/>
    <w:rPr>
      <w:rFonts w:eastAsia="楷体_GB2312"/>
      <w:sz w:val="28"/>
    </w:rPr>
  </w:style>
  <w:style w:type="character" w:customStyle="1" w:styleId="50">
    <w:name w:val="NormalCharacter"/>
    <w:qFormat/>
    <w:uiPriority w:val="0"/>
    <w:rPr>
      <w:rFonts w:ascii="Book Antiqua" w:hAnsi="Book Antiqua" w:eastAsia="宋体" w:cs="Times New Roman"/>
      <w:kern w:val="2"/>
      <w:sz w:val="21"/>
      <w:szCs w:val="24"/>
      <w:lang w:val="en-US" w:eastAsia="zh-CN" w:bidi="ar-SA"/>
    </w:rPr>
  </w:style>
  <w:style w:type="paragraph" w:customStyle="1" w:styleId="51">
    <w:name w:val="BodyText1I"/>
    <w:basedOn w:val="52"/>
    <w:next w:val="54"/>
    <w:qFormat/>
    <w:uiPriority w:val="0"/>
    <w:pPr>
      <w:ind w:firstLine="420" w:firstLineChars="100"/>
    </w:pPr>
    <w:rPr>
      <w:rFonts w:ascii="楷体_GB2312"/>
      <w:sz w:val="32"/>
    </w:rPr>
  </w:style>
  <w:style w:type="paragraph" w:customStyle="1" w:styleId="52">
    <w:name w:val="BodyText"/>
    <w:basedOn w:val="1"/>
    <w:next w:val="53"/>
    <w:qFormat/>
    <w:uiPriority w:val="0"/>
    <w:pPr>
      <w:textAlignment w:val="baseline"/>
    </w:pPr>
    <w:rPr>
      <w:rFonts w:ascii="Calibri" w:hAnsi="Calibri" w:eastAsia="楷体_GB2312"/>
      <w:kern w:val="0"/>
      <w:sz w:val="28"/>
    </w:rPr>
  </w:style>
  <w:style w:type="paragraph" w:customStyle="1" w:styleId="53">
    <w:name w:val="BodyText2"/>
    <w:basedOn w:val="1"/>
    <w:next w:val="52"/>
    <w:qFormat/>
    <w:uiPriority w:val="0"/>
    <w:pPr>
      <w:spacing w:after="120" w:line="480" w:lineRule="auto"/>
      <w:textAlignment w:val="baseline"/>
    </w:pPr>
  </w:style>
  <w:style w:type="paragraph" w:customStyle="1" w:styleId="54">
    <w:name w:val="BodyText1I2"/>
    <w:basedOn w:val="55"/>
    <w:qFormat/>
    <w:uiPriority w:val="0"/>
    <w:pPr>
      <w:ind w:firstLine="420" w:firstLineChars="200"/>
    </w:pPr>
  </w:style>
  <w:style w:type="paragraph" w:customStyle="1" w:styleId="55">
    <w:name w:val="BodyTextIndent"/>
    <w:basedOn w:val="1"/>
    <w:qFormat/>
    <w:uiPriority w:val="0"/>
    <w:pPr>
      <w:spacing w:after="120"/>
      <w:ind w:left="420" w:leftChars="200"/>
      <w:textAlignment w:val="baseline"/>
    </w:pPr>
  </w:style>
  <w:style w:type="paragraph" w:customStyle="1" w:styleId="56">
    <w:name w:val="TOAHeading"/>
    <w:basedOn w:val="1"/>
    <w:next w:val="1"/>
    <w:qFormat/>
    <w:uiPriority w:val="0"/>
    <w:pPr>
      <w:spacing w:before="120"/>
      <w:textAlignment w:val="baseline"/>
    </w:pPr>
    <w:rPr>
      <w:rFonts w:ascii="Arial" w:hAnsi="Arial"/>
      <w:sz w:val="24"/>
      <w:szCs w:val="22"/>
    </w:rPr>
  </w:style>
  <w:style w:type="paragraph" w:customStyle="1" w:styleId="57">
    <w:name w:val="Table Paragraph"/>
    <w:basedOn w:val="1"/>
    <w:qFormat/>
    <w:uiPriority w:val="1"/>
    <w:rPr>
      <w:rFonts w:ascii="宋体" w:hAnsi="宋体" w:cs="宋体"/>
      <w:lang w:val="zh-CN" w:bidi="zh-CN"/>
    </w:rPr>
  </w:style>
  <w:style w:type="paragraph" w:customStyle="1" w:styleId="58">
    <w:name w:val="列表段落1"/>
    <w:basedOn w:val="1"/>
    <w:qFormat/>
    <w:uiPriority w:val="0"/>
    <w:pPr>
      <w:widowControl/>
      <w:ind w:left="720"/>
      <w:jc w:val="left"/>
    </w:pPr>
    <w:rPr>
      <w:rFonts w:hint="eastAsia" w:ascii="Calibri" w:hAnsi="Calibri"/>
      <w:kern w:val="0"/>
      <w:sz w:val="24"/>
      <w:lang w:eastAsia="en-US" w:bidi="en-US"/>
    </w:rPr>
  </w:style>
  <w:style w:type="paragraph" w:customStyle="1" w:styleId="59">
    <w:name w:val="_Style 41"/>
    <w:basedOn w:val="1"/>
    <w:next w:val="58"/>
    <w:qFormat/>
    <w:uiPriority w:val="34"/>
    <w:pPr>
      <w:ind w:firstLine="420" w:firstLineChars="200"/>
    </w:pPr>
    <w:rPr>
      <w:rFonts w:ascii="等线" w:hAnsi="等线" w:eastAsia="等线"/>
      <w:szCs w:val="22"/>
    </w:rPr>
  </w:style>
  <w:style w:type="character" w:customStyle="1" w:styleId="60">
    <w:name w:val="font41"/>
    <w:qFormat/>
    <w:uiPriority w:val="0"/>
    <w:rPr>
      <w:rFonts w:hint="eastAsia" w:ascii="宋体" w:hAnsi="宋体" w:eastAsia="宋体" w:cs="宋体"/>
      <w:color w:val="000000"/>
      <w:sz w:val="20"/>
      <w:szCs w:val="20"/>
      <w:u w:val="none"/>
    </w:rPr>
  </w:style>
  <w:style w:type="character" w:customStyle="1" w:styleId="61">
    <w:name w:val="font01"/>
    <w:basedOn w:val="32"/>
    <w:qFormat/>
    <w:uiPriority w:val="0"/>
    <w:rPr>
      <w:rFonts w:hint="eastAsia" w:ascii="宋体" w:hAnsi="宋体" w:eastAsia="宋体" w:cs="宋体"/>
      <w:color w:val="000000"/>
      <w:sz w:val="24"/>
      <w:szCs w:val="24"/>
      <w:u w:val="none"/>
    </w:rPr>
  </w:style>
  <w:style w:type="paragraph" w:customStyle="1" w:styleId="62">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font71"/>
    <w:basedOn w:val="32"/>
    <w:qFormat/>
    <w:uiPriority w:val="0"/>
    <w:rPr>
      <w:rFonts w:hint="default" w:ascii="Times New Roman" w:hAnsi="Times New Roman" w:cs="Times New Roman"/>
      <w:color w:val="000000"/>
      <w:sz w:val="22"/>
      <w:szCs w:val="22"/>
      <w:u w:val="none"/>
    </w:rPr>
  </w:style>
  <w:style w:type="character" w:customStyle="1" w:styleId="64">
    <w:name w:val="font131"/>
    <w:basedOn w:val="32"/>
    <w:qFormat/>
    <w:uiPriority w:val="0"/>
    <w:rPr>
      <w:rFonts w:hint="default" w:ascii="方正仿宋_GBK" w:hAnsi="方正仿宋_GBK" w:eastAsia="方正仿宋_GBK" w:cs="方正仿宋_GBK"/>
      <w:color w:val="000000"/>
      <w:sz w:val="22"/>
      <w:szCs w:val="22"/>
      <w:u w:val="none"/>
    </w:rPr>
  </w:style>
  <w:style w:type="character" w:customStyle="1" w:styleId="65">
    <w:name w:val="font21"/>
    <w:basedOn w:val="32"/>
    <w:qFormat/>
    <w:uiPriority w:val="0"/>
    <w:rPr>
      <w:rFonts w:hint="eastAsia" w:ascii="宋体" w:hAnsi="宋体" w:eastAsia="宋体" w:cs="宋体"/>
      <w:color w:val="000000"/>
      <w:sz w:val="22"/>
      <w:szCs w:val="22"/>
      <w:u w:val="none"/>
    </w:rPr>
  </w:style>
  <w:style w:type="character" w:customStyle="1" w:styleId="66">
    <w:name w:val="font141"/>
    <w:basedOn w:val="32"/>
    <w:qFormat/>
    <w:uiPriority w:val="0"/>
    <w:rPr>
      <w:rFonts w:hint="eastAsia" w:ascii="宋体" w:hAnsi="宋体" w:eastAsia="宋体" w:cs="宋体"/>
      <w:color w:val="333333"/>
      <w:sz w:val="22"/>
      <w:szCs w:val="22"/>
      <w:u w:val="none"/>
    </w:rPr>
  </w:style>
  <w:style w:type="character" w:customStyle="1" w:styleId="67">
    <w:name w:val="hover18"/>
    <w:basedOn w:val="32"/>
    <w:qFormat/>
    <w:uiPriority w:val="0"/>
  </w:style>
  <w:style w:type="paragraph" w:customStyle="1" w:styleId="68">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69">
    <w:name w:val="Char Char11"/>
    <w:basedOn w:val="1"/>
    <w:qFormat/>
    <w:uiPriority w:val="0"/>
    <w:pPr>
      <w:widowControl/>
      <w:spacing w:after="160" w:line="240" w:lineRule="exact"/>
      <w:jc w:val="left"/>
    </w:pPr>
    <w:rPr>
      <w:rFonts w:ascii="Verdana" w:hAnsi="Verdana" w:eastAsia="仿宋_GB2312"/>
      <w:kern w:val="0"/>
      <w:sz w:val="20"/>
      <w:szCs w:val="20"/>
      <w:lang w:eastAsia="en-US"/>
    </w:rPr>
  </w:style>
  <w:style w:type="character" w:customStyle="1" w:styleId="70">
    <w:name w:val="批注框文本 字符"/>
    <w:basedOn w:val="32"/>
    <w:link w:val="20"/>
    <w:qFormat/>
    <w:uiPriority w:val="0"/>
    <w:rPr>
      <w:rFonts w:ascii="Book Antiqua" w:hAnsi="Book Antiqua"/>
      <w:kern w:val="2"/>
      <w:sz w:val="18"/>
      <w:szCs w:val="18"/>
    </w:rPr>
  </w:style>
  <w:style w:type="character" w:customStyle="1" w:styleId="71">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13405</Words>
  <Characters>14714</Characters>
  <Lines>216</Lines>
  <Paragraphs>61</Paragraphs>
  <TotalTime>44</TotalTime>
  <ScaleCrop>false</ScaleCrop>
  <LinksUpToDate>false</LinksUpToDate>
  <CharactersWithSpaces>15194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2024-03-25T07:12:00Z</dcterms:created>
  <dc:creator>Administrator</dc:creator>
  <cp:lastModifiedBy>WPS_1602217305</cp:lastModifiedBy>
  <cp:lastPrinted>2024-09-23T03:01:00Z</cp:lastPrinted>
  <dcterms:modified xsi:type="dcterms:W3CDTF">2024-11-20T08:28:28Z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88E34C0AF7C34557A6690307074FB188_13</vt:lpwstr>
  </property>
</Properties>
</file>