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5582">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19685BCE">
      <w:pPr>
        <w:pStyle w:val="7"/>
        <w:ind w:left="5" w:leftChars="0" w:hanging="5" w:firstLineChars="0"/>
        <w:jc w:val="center"/>
        <w:rPr>
          <w:rFonts w:hint="default" w:ascii="宋体" w:hAnsi="宋体" w:eastAsia="宋体" w:cs="宋体"/>
          <w:b/>
          <w:bCs/>
          <w:sz w:val="36"/>
          <w:szCs w:val="32"/>
          <w:lang w:val="en-US" w:eastAsia="zh-CN"/>
        </w:rPr>
      </w:pPr>
      <w:bookmarkStart w:id="0" w:name="_Toc34490071"/>
      <w:bookmarkStart w:id="1" w:name="_Toc21519"/>
      <w:r>
        <w:rPr>
          <w:rFonts w:hint="eastAsia" w:ascii="宋体" w:hAnsi="宋体" w:eastAsia="宋体" w:cs="宋体"/>
          <w:b/>
          <w:bCs/>
          <w:sz w:val="44"/>
          <w:szCs w:val="40"/>
          <w:lang w:val="en-US" w:eastAsia="zh-CN"/>
        </w:rPr>
        <w:t>博爱县公安局改建档案室采购项目（二次）</w:t>
      </w:r>
    </w:p>
    <w:p w14:paraId="621A4E91">
      <w:pPr>
        <w:jc w:val="both"/>
        <w:outlineLvl w:val="0"/>
        <w:rPr>
          <w:rFonts w:hint="eastAsia" w:ascii="方正小标宋_GBK" w:eastAsia="方正小标宋_GBK"/>
          <w:b/>
          <w:sz w:val="72"/>
          <w:szCs w:val="72"/>
        </w:rPr>
      </w:pPr>
    </w:p>
    <w:p w14:paraId="1ED6CAE6">
      <w:pPr>
        <w:jc w:val="both"/>
        <w:outlineLvl w:val="0"/>
        <w:rPr>
          <w:rFonts w:hint="eastAsia" w:ascii="方正小标宋_GBK" w:eastAsia="方正小标宋_GBK"/>
          <w:b/>
          <w:sz w:val="72"/>
          <w:szCs w:val="72"/>
        </w:rPr>
      </w:pPr>
    </w:p>
    <w:p w14:paraId="67EF0C51">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06457D82">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14:paraId="4FAC02D0">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w:t>
      </w:r>
      <w:r>
        <w:rPr>
          <w:rFonts w:hint="eastAsia" w:ascii="宋体" w:hAnsi="宋体" w:eastAsia="宋体" w:cs="宋体"/>
          <w:b/>
          <w:bCs w:val="0"/>
          <w:color w:val="auto"/>
          <w:spacing w:val="-6"/>
          <w:sz w:val="30"/>
          <w:szCs w:val="30"/>
          <w:highlight w:val="none"/>
          <w:lang w:val="en-US" w:eastAsia="zh-CN"/>
        </w:rPr>
        <w:t>5</w:t>
      </w:r>
      <w:r>
        <w:rPr>
          <w:rFonts w:hint="eastAsia" w:ascii="宋体" w:hAnsi="宋体" w:eastAsia="宋体" w:cs="宋体"/>
          <w:b/>
          <w:bCs w:val="0"/>
          <w:color w:val="auto"/>
          <w:spacing w:val="-6"/>
          <w:sz w:val="30"/>
          <w:szCs w:val="30"/>
          <w:highlight w:val="none"/>
          <w:lang w:eastAsia="zh-CN"/>
        </w:rPr>
        <w:t>）</w:t>
      </w:r>
      <w:r>
        <w:rPr>
          <w:rFonts w:hint="eastAsia" w:ascii="宋体" w:hAnsi="宋体" w:eastAsia="宋体" w:cs="宋体"/>
          <w:b/>
          <w:bCs w:val="0"/>
          <w:color w:val="auto"/>
          <w:spacing w:val="-6"/>
          <w:sz w:val="30"/>
          <w:szCs w:val="30"/>
          <w:highlight w:val="none"/>
          <w:lang w:val="en-US" w:eastAsia="zh-CN"/>
        </w:rPr>
        <w:t>16</w:t>
      </w:r>
      <w:r>
        <w:rPr>
          <w:rFonts w:hint="eastAsia" w:ascii="宋体" w:hAnsi="宋体" w:eastAsia="宋体" w:cs="宋体"/>
          <w:b/>
          <w:bCs w:val="0"/>
          <w:color w:val="auto"/>
          <w:spacing w:val="-6"/>
          <w:sz w:val="30"/>
          <w:szCs w:val="30"/>
          <w:highlight w:val="none"/>
          <w:lang w:eastAsia="zh-CN"/>
        </w:rPr>
        <w:t>号</w:t>
      </w:r>
    </w:p>
    <w:p w14:paraId="08F5BD5D">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val="en-US" w:eastAsia="zh-CN"/>
        </w:rPr>
      </w:pPr>
      <w:r>
        <w:rPr>
          <w:rFonts w:hint="eastAsia" w:ascii="宋体" w:hAnsi="宋体" w:eastAsia="宋体" w:cs="宋体"/>
          <w:b/>
          <w:bCs w:val="0"/>
          <w:color w:val="auto"/>
          <w:spacing w:val="-6"/>
          <w:sz w:val="30"/>
          <w:szCs w:val="30"/>
          <w:highlight w:val="none"/>
          <w:lang w:val="en-US" w:eastAsia="zh-CN"/>
        </w:rPr>
        <w:t>项目编号：博财谈判采购-2025-12</w:t>
      </w:r>
    </w:p>
    <w:p w14:paraId="7A89159B">
      <w:pPr>
        <w:pageBreakBefore w:val="0"/>
        <w:kinsoku/>
        <w:wordWrap/>
        <w:overflowPunct/>
        <w:topLinePunct w:val="0"/>
        <w:bidi w:val="0"/>
        <w:snapToGrid w:val="0"/>
        <w:spacing w:beforeAutospacing="0" w:afterAutospacing="0" w:line="360" w:lineRule="auto"/>
        <w:ind w:left="0" w:leftChars="0" w:firstLine="0" w:firstLineChars="0"/>
        <w:jc w:val="both"/>
        <w:rPr>
          <w:rFonts w:hint="default" w:ascii="宋体" w:hAnsi="宋体" w:eastAsia="宋体" w:cs="宋体"/>
          <w:b/>
          <w:bCs w:val="0"/>
          <w:color w:val="auto"/>
          <w:spacing w:val="-6"/>
          <w:sz w:val="30"/>
          <w:szCs w:val="30"/>
          <w:highlight w:val="none"/>
          <w:lang w:val="en-US" w:eastAsia="zh-CN"/>
        </w:rPr>
      </w:pPr>
    </w:p>
    <w:p w14:paraId="6065D389">
      <w:pPr>
        <w:pStyle w:val="15"/>
        <w:rPr>
          <w:rFonts w:hint="eastAsia" w:ascii="宋体" w:hAnsi="宋体" w:eastAsia="宋体" w:cs="宋体"/>
          <w:color w:val="auto"/>
          <w:sz w:val="28"/>
          <w:szCs w:val="28"/>
          <w:lang w:val="en-US" w:eastAsia="zh-CN"/>
        </w:rPr>
      </w:pPr>
    </w:p>
    <w:p w14:paraId="6C94FDD0">
      <w:pPr>
        <w:pStyle w:val="5"/>
        <w:rPr>
          <w:rFonts w:hint="eastAsia" w:ascii="宋体" w:hAnsi="宋体" w:eastAsia="宋体" w:cs="宋体"/>
          <w:color w:val="auto"/>
          <w:sz w:val="28"/>
          <w:szCs w:val="28"/>
          <w:lang w:val="en-US" w:eastAsia="zh-CN"/>
        </w:rPr>
      </w:pPr>
    </w:p>
    <w:p w14:paraId="67D3CA36">
      <w:pPr>
        <w:pStyle w:val="5"/>
        <w:rPr>
          <w:rFonts w:hint="eastAsia" w:ascii="宋体" w:hAnsi="宋体" w:eastAsia="宋体" w:cs="宋体"/>
          <w:color w:val="auto"/>
          <w:sz w:val="28"/>
          <w:szCs w:val="28"/>
          <w:lang w:val="en-US" w:eastAsia="zh-CN"/>
        </w:rPr>
      </w:pPr>
    </w:p>
    <w:p w14:paraId="303BE602">
      <w:pPr>
        <w:pStyle w:val="5"/>
        <w:rPr>
          <w:rFonts w:hint="eastAsia" w:ascii="宋体" w:hAnsi="宋体" w:eastAsia="宋体" w:cs="宋体"/>
          <w:color w:val="auto"/>
          <w:sz w:val="28"/>
          <w:szCs w:val="28"/>
          <w:lang w:val="en-US" w:eastAsia="zh-CN"/>
        </w:rPr>
      </w:pPr>
    </w:p>
    <w:p w14:paraId="7C11F648">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47E0BD80">
      <w:pPr>
        <w:pStyle w:val="6"/>
        <w:spacing w:line="250" w:lineRule="auto"/>
      </w:pPr>
    </w:p>
    <w:p w14:paraId="2D4682FE">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博爱县公安局</w:t>
      </w:r>
    </w:p>
    <w:p w14:paraId="466E00B8">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14:paraId="6B5FD429">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期：2025年04月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14A3EDDB">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634940CF">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EB4B73A">
          <w:pPr>
            <w:pStyle w:val="6"/>
            <w:spacing w:line="258" w:lineRule="auto"/>
            <w:rPr>
              <w:rFonts w:hint="eastAsia" w:ascii="宋体" w:hAnsi="宋体" w:eastAsia="宋体" w:cs="宋体"/>
            </w:rPr>
          </w:pPr>
        </w:p>
        <w:p w14:paraId="37B225B9">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3C7CF1F5">
          <w:pPr>
            <w:pStyle w:val="6"/>
            <w:spacing w:line="258" w:lineRule="auto"/>
            <w:rPr>
              <w:rFonts w:hint="eastAsia" w:ascii="宋体" w:hAnsi="宋体" w:eastAsia="宋体" w:cs="宋体"/>
            </w:rPr>
          </w:pPr>
        </w:p>
        <w:p w14:paraId="55EB1F70">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473072FA">
          <w:pPr>
            <w:pStyle w:val="6"/>
            <w:spacing w:line="257" w:lineRule="auto"/>
            <w:rPr>
              <w:rFonts w:hint="eastAsia" w:ascii="宋体" w:hAnsi="宋体" w:eastAsia="宋体" w:cs="宋体"/>
            </w:rPr>
          </w:pPr>
        </w:p>
        <w:p w14:paraId="3295E67F">
          <w:pPr>
            <w:tabs>
              <w:tab w:val="right" w:leader="dot" w:pos="8317"/>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1</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0</w:t>
          </w:r>
        </w:p>
        <w:p w14:paraId="27BF5885">
          <w:pPr>
            <w:pStyle w:val="6"/>
            <w:spacing w:line="269" w:lineRule="auto"/>
            <w:rPr>
              <w:rFonts w:hint="eastAsia" w:ascii="宋体" w:hAnsi="宋体" w:eastAsia="宋体" w:cs="宋体"/>
            </w:rPr>
          </w:pPr>
        </w:p>
        <w:p w14:paraId="3D5287E5">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17D50449">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69BDECE3">
          <w:pPr>
            <w:pStyle w:val="6"/>
            <w:spacing w:line="267" w:lineRule="auto"/>
            <w:rPr>
              <w:rFonts w:hint="eastAsia" w:ascii="宋体" w:hAnsi="宋体" w:eastAsia="宋体" w:cs="宋体"/>
            </w:rPr>
          </w:pPr>
        </w:p>
        <w:p w14:paraId="0A08CF0C">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426B0F97">
          <w:pPr>
            <w:pStyle w:val="6"/>
            <w:spacing w:line="256" w:lineRule="auto"/>
            <w:rPr>
              <w:rFonts w:hint="eastAsia" w:ascii="宋体" w:hAnsi="宋体" w:eastAsia="宋体" w:cs="宋体"/>
            </w:rPr>
          </w:pPr>
        </w:p>
        <w:p w14:paraId="69AEAF00">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2A537EC0">
          <w:pPr>
            <w:pStyle w:val="6"/>
            <w:spacing w:line="301" w:lineRule="auto"/>
            <w:rPr>
              <w:rFonts w:hint="eastAsia" w:ascii="宋体" w:hAnsi="宋体" w:eastAsia="宋体" w:cs="宋体"/>
            </w:rPr>
          </w:pPr>
        </w:p>
        <w:p w14:paraId="061C9A3F">
          <w:pPr>
            <w:tabs>
              <w:tab w:val="right" w:leader="dot" w:pos="8197"/>
            </w:tabs>
            <w:spacing w:before="79"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4</w:t>
          </w:r>
        </w:p>
        <w:p w14:paraId="36DA4F73">
          <w:pPr>
            <w:pStyle w:val="6"/>
            <w:spacing w:line="303" w:lineRule="auto"/>
            <w:rPr>
              <w:rFonts w:hint="eastAsia" w:ascii="宋体" w:hAnsi="宋体" w:eastAsia="宋体" w:cs="宋体"/>
            </w:rPr>
          </w:pPr>
        </w:p>
        <w:p w14:paraId="2C8D8FEB">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14:paraId="537D66B7">
          <w:pPr>
            <w:pStyle w:val="6"/>
            <w:spacing w:line="301" w:lineRule="auto"/>
            <w:rPr>
              <w:rFonts w:hint="eastAsia" w:ascii="宋体" w:hAnsi="宋体" w:eastAsia="宋体" w:cs="宋体"/>
            </w:rPr>
          </w:pPr>
        </w:p>
        <w:p w14:paraId="5BFB2819">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7</w:t>
          </w:r>
        </w:p>
        <w:p w14:paraId="68CF1B78">
          <w:pPr>
            <w:pStyle w:val="6"/>
            <w:spacing w:line="267" w:lineRule="auto"/>
            <w:rPr>
              <w:rFonts w:hint="eastAsia" w:ascii="宋体" w:hAnsi="宋体" w:eastAsia="宋体" w:cs="宋体"/>
            </w:rPr>
          </w:pPr>
        </w:p>
        <w:p w14:paraId="75F71606">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lang w:val="en-US" w:eastAsia="zh-CN"/>
            </w:rPr>
            <w:t>52</w:t>
          </w:r>
        </w:p>
      </w:sdtContent>
    </w:sdt>
    <w:p w14:paraId="24F23272">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615E8FA5">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4F35B2D4">
      <w:pPr>
        <w:pStyle w:val="6"/>
        <w:spacing w:line="255" w:lineRule="auto"/>
      </w:pPr>
    </w:p>
    <w:p w14:paraId="3ABF95E3">
      <w:pPr>
        <w:pStyle w:val="6"/>
        <w:spacing w:line="255" w:lineRule="auto"/>
      </w:pPr>
    </w:p>
    <w:p w14:paraId="136A5B3E">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4D75CC0D">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w:t>
      </w:r>
      <w:r>
        <w:rPr>
          <w:rFonts w:hint="eastAsia" w:ascii="宋体" w:hAnsi="宋体" w:eastAsia="宋体" w:cs="宋体"/>
          <w:spacing w:val="-4"/>
          <w:position w:val="17"/>
          <w:sz w:val="24"/>
          <w:szCs w:val="24"/>
          <w:lang w:eastAsia="zh-CN"/>
        </w:rPr>
        <w:t>，</w:t>
      </w:r>
      <w:r>
        <w:rPr>
          <w:rFonts w:ascii="宋体" w:hAnsi="宋体" w:eastAsia="宋体" w:cs="宋体"/>
          <w:spacing w:val="-4"/>
          <w:position w:val="17"/>
          <w:sz w:val="24"/>
          <w:szCs w:val="24"/>
        </w:rPr>
        <w:t>可能</w:t>
      </w:r>
    </w:p>
    <w:p w14:paraId="7D94BD9C">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3224D9C5">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r>
        <w:rPr>
          <w:rFonts w:ascii="宋体" w:hAnsi="宋体" w:eastAsia="宋体" w:cs="宋体"/>
          <w:spacing w:val="-6"/>
          <w:sz w:val="24"/>
          <w:szCs w:val="24"/>
        </w:rPr>
        <w:t>文件的，投标视为无效；</w:t>
      </w:r>
    </w:p>
    <w:p w14:paraId="3DCF0D39">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hint="eastAsia" w:ascii="宋体" w:hAnsi="宋体" w:eastAsia="宋体" w:cs="宋体"/>
          <w:spacing w:val="-8"/>
          <w:sz w:val="24"/>
          <w:szCs w:val="24"/>
          <w:lang w:eastAsia="zh-CN"/>
        </w:rPr>
        <w:t>，</w:t>
      </w:r>
      <w:r>
        <w:rPr>
          <w:rFonts w:ascii="宋体" w:hAnsi="宋体" w:eastAsia="宋体" w:cs="宋体"/>
          <w:spacing w:val="-8"/>
          <w:sz w:val="24"/>
          <w:szCs w:val="24"/>
        </w:rPr>
        <w:t>潜在供应商可提前在焦作市交</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szCs w:val="24"/>
        </w:rPr>
        <w:t>登录不见面开标大厅</w:t>
      </w:r>
    </w:p>
    <w:p w14:paraId="6D0D163C">
      <w:pPr>
        <w:spacing w:before="183" w:line="360" w:lineRule="auto"/>
        <w:ind w:right="24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01E611CC">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供应商无需到现场参加开标会议，无需到达现场提交原件资</w:t>
      </w:r>
      <w:r>
        <w:rPr>
          <w:rFonts w:ascii="宋体" w:hAnsi="宋体" w:eastAsia="宋体" w:cs="宋体"/>
          <w:spacing w:val="-4"/>
          <w:sz w:val="24"/>
          <w:szCs w:val="24"/>
        </w:rPr>
        <w:t>料。在线准时</w:t>
      </w:r>
      <w:r>
        <w:rPr>
          <w:rFonts w:ascii="宋体" w:hAnsi="宋体" w:eastAsia="宋体" w:cs="宋体"/>
          <w:sz w:val="24"/>
          <w:szCs w:val="24"/>
        </w:rPr>
        <w:t>参加开标活动并进行文件解密、答疑澄清等。加密电子响应性文件须在焦作市</w:t>
      </w:r>
      <w:r>
        <w:rPr>
          <w:rFonts w:ascii="宋体" w:hAnsi="宋体" w:eastAsia="宋体" w:cs="宋体"/>
          <w:spacing w:val="-3"/>
          <w:sz w:val="24"/>
          <w:szCs w:val="24"/>
        </w:rPr>
        <w:t>公共资源交易中心电子交易平台中加密上传，上传时必须得到电脑“上传成功”</w:t>
      </w:r>
      <w:r>
        <w:rPr>
          <w:rFonts w:ascii="宋体" w:hAnsi="宋体" w:eastAsia="宋体" w:cs="宋体"/>
          <w:sz w:val="24"/>
          <w:szCs w:val="24"/>
        </w:rPr>
        <w:t>的确认回复后方为上传成功。在规定时间内投标文件未解密的供应商，视为放</w:t>
      </w:r>
      <w:r>
        <w:rPr>
          <w:rFonts w:ascii="宋体" w:hAnsi="宋体" w:eastAsia="宋体" w:cs="宋体"/>
          <w:spacing w:val="-9"/>
          <w:sz w:val="24"/>
          <w:szCs w:val="24"/>
        </w:rPr>
        <w:t>弃投标。</w:t>
      </w:r>
    </w:p>
    <w:p w14:paraId="2D87AD92">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3754683">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ascii="宋体" w:hAnsi="宋体" w:eastAsia="宋体" w:cs="宋体"/>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未按竞争性谈判文件明示的规定签字或盖章的；</w:t>
      </w:r>
    </w:p>
    <w:p w14:paraId="2A559B23">
      <w:pPr>
        <w:spacing w:before="121" w:line="218" w:lineRule="auto"/>
        <w:ind w:left="506"/>
        <w:rPr>
          <w:rFonts w:hint="eastAsia" w:ascii="宋体" w:hAnsi="宋体" w:eastAsia="宋体" w:cs="宋体"/>
          <w:spacing w:val="-3"/>
          <w:position w:val="17"/>
          <w:sz w:val="24"/>
          <w:szCs w:val="24"/>
          <w:highlight w:val="none"/>
          <w:lang w:val="en-US" w:eastAsia="zh-CN"/>
        </w:rPr>
      </w:pPr>
      <w:r>
        <w:rPr>
          <w:rFonts w:ascii="宋体" w:hAnsi="宋体" w:eastAsia="宋体" w:cs="宋体"/>
          <w:spacing w:val="-3"/>
          <w:position w:val="17"/>
          <w:sz w:val="24"/>
          <w:szCs w:val="24"/>
        </w:rPr>
        <w:t>3.2.</w:t>
      </w: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highlight w:val="none"/>
          <w:lang w:eastAsia="zh-CN"/>
        </w:rPr>
        <w:t>合同履行期限（</w:t>
      </w:r>
      <w:r>
        <w:rPr>
          <w:rFonts w:hint="eastAsia" w:ascii="宋体" w:hAnsi="宋体" w:eastAsia="宋体" w:cs="宋体"/>
          <w:spacing w:val="-3"/>
          <w:position w:val="17"/>
          <w:sz w:val="24"/>
          <w:szCs w:val="24"/>
          <w:highlight w:val="none"/>
          <w:lang w:val="en-US" w:eastAsia="zh-CN"/>
        </w:rPr>
        <w:t>供货安装期</w:t>
      </w:r>
      <w:r>
        <w:rPr>
          <w:rFonts w:hint="eastAsia" w:ascii="宋体" w:hAnsi="宋体" w:eastAsia="宋体" w:cs="宋体"/>
          <w:spacing w:val="-3"/>
          <w:position w:val="17"/>
          <w:sz w:val="24"/>
          <w:szCs w:val="24"/>
          <w:highlight w:val="none"/>
          <w:lang w:eastAsia="zh-CN"/>
        </w:rPr>
        <w:t>）</w:t>
      </w:r>
      <w:r>
        <w:rPr>
          <w:rFonts w:ascii="宋体" w:hAnsi="宋体" w:eastAsia="宋体" w:cs="宋体"/>
          <w:spacing w:val="-3"/>
          <w:position w:val="17"/>
          <w:sz w:val="24"/>
          <w:szCs w:val="24"/>
          <w:highlight w:val="none"/>
        </w:rPr>
        <w:t>、</w:t>
      </w:r>
      <w:r>
        <w:rPr>
          <w:rFonts w:hint="eastAsia" w:ascii="宋体" w:hAnsi="宋体" w:eastAsia="宋体" w:cs="宋体"/>
          <w:spacing w:val="-3"/>
          <w:position w:val="17"/>
          <w:sz w:val="24"/>
          <w:szCs w:val="24"/>
          <w:highlight w:val="none"/>
          <w:lang w:val="en-US" w:eastAsia="zh-CN"/>
        </w:rPr>
        <w:t>质量要求、品牌、型号等）未填写或填写字迹模糊无法辨认的；</w:t>
      </w:r>
    </w:p>
    <w:p w14:paraId="5669438D">
      <w:pPr>
        <w:spacing w:before="121" w:line="218" w:lineRule="auto"/>
        <w:ind w:left="50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采购报价超出控制价的；</w:t>
      </w:r>
    </w:p>
    <w:p w14:paraId="515E3498">
      <w:pPr>
        <w:spacing w:before="185" w:line="218" w:lineRule="auto"/>
        <w:ind w:left="506"/>
        <w:rPr>
          <w:rFonts w:ascii="宋体" w:hAnsi="宋体" w:eastAsia="宋体" w:cs="宋体"/>
          <w:sz w:val="24"/>
          <w:szCs w:val="24"/>
        </w:rPr>
      </w:pPr>
      <w:r>
        <w:rPr>
          <w:rFonts w:ascii="宋体" w:hAnsi="宋体" w:eastAsia="宋体" w:cs="宋体"/>
          <w:spacing w:val="-2"/>
          <w:sz w:val="24"/>
          <w:szCs w:val="24"/>
        </w:rPr>
        <w:t>3.4.</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响应文件中对同一项目有两个或多个报价，且未声明哪一个有效的；</w:t>
      </w:r>
    </w:p>
    <w:p w14:paraId="64E6C44D">
      <w:pPr>
        <w:spacing w:before="183" w:line="220" w:lineRule="auto"/>
        <w:ind w:left="506"/>
        <w:rPr>
          <w:rFonts w:ascii="宋体" w:hAnsi="宋体" w:eastAsia="宋体" w:cs="宋体"/>
          <w:sz w:val="24"/>
          <w:szCs w:val="24"/>
        </w:rPr>
      </w:pPr>
      <w:r>
        <w:rPr>
          <w:rFonts w:ascii="宋体" w:hAnsi="宋体" w:eastAsia="宋体" w:cs="宋体"/>
          <w:spacing w:val="-4"/>
          <w:sz w:val="24"/>
          <w:szCs w:val="24"/>
        </w:rPr>
        <w:t>3.5.</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相关资格证明文件不合格的；</w:t>
      </w:r>
    </w:p>
    <w:p w14:paraId="516F533C">
      <w:pPr>
        <w:spacing w:before="182" w:line="219" w:lineRule="auto"/>
        <w:ind w:left="506"/>
        <w:rPr>
          <w:rFonts w:ascii="宋体" w:hAnsi="宋体" w:eastAsia="宋体" w:cs="宋体"/>
          <w:sz w:val="24"/>
          <w:szCs w:val="24"/>
        </w:rPr>
      </w:pPr>
      <w:r>
        <w:rPr>
          <w:rFonts w:ascii="宋体" w:hAnsi="宋体" w:eastAsia="宋体" w:cs="宋体"/>
          <w:spacing w:val="-3"/>
          <w:sz w:val="24"/>
          <w:szCs w:val="24"/>
        </w:rPr>
        <w:t>3.6.</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响应文件中附有采购人不能接受的条件的；</w:t>
      </w:r>
    </w:p>
    <w:p w14:paraId="6B1BC368">
      <w:pPr>
        <w:spacing w:before="183" w:line="220" w:lineRule="auto"/>
        <w:ind w:left="506"/>
        <w:rPr>
          <w:rFonts w:ascii="宋体" w:hAnsi="宋体" w:eastAsia="宋体" w:cs="宋体"/>
          <w:sz w:val="24"/>
          <w:szCs w:val="24"/>
        </w:rPr>
      </w:pPr>
      <w:r>
        <w:rPr>
          <w:rFonts w:ascii="宋体" w:hAnsi="宋体" w:eastAsia="宋体" w:cs="宋体"/>
          <w:spacing w:val="-2"/>
          <w:sz w:val="24"/>
          <w:szCs w:val="24"/>
        </w:rPr>
        <w:t>3.7.</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响应文件有明显不符合竞争性谈判文件其它要求和有关法律法规的；</w:t>
      </w:r>
    </w:p>
    <w:p w14:paraId="7E2C5ECE">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评标过程中</w:t>
      </w:r>
      <w:r>
        <w:rPr>
          <w:rFonts w:hint="eastAsia" w:ascii="宋体" w:hAnsi="宋体" w:eastAsia="宋体" w:cs="宋体"/>
          <w:spacing w:val="4"/>
          <w:sz w:val="24"/>
          <w:szCs w:val="24"/>
          <w:lang w:eastAsia="zh-CN"/>
        </w:rPr>
        <w:t>，</w:t>
      </w:r>
      <w:r>
        <w:rPr>
          <w:rFonts w:ascii="宋体" w:hAnsi="宋体" w:eastAsia="宋体" w:cs="宋体"/>
          <w:spacing w:val="4"/>
          <w:sz w:val="24"/>
          <w:szCs w:val="24"/>
        </w:rPr>
        <w:t>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上传响应文件，而被不见面开标系统提示为“投标文件制作机器码一致”的，</w:t>
      </w:r>
      <w:r>
        <w:rPr>
          <w:rFonts w:ascii="宋体" w:hAnsi="宋体" w:eastAsia="宋体" w:cs="宋体"/>
          <w:spacing w:val="-8"/>
          <w:sz w:val="24"/>
          <w:szCs w:val="24"/>
        </w:rPr>
        <w:t>则视其投标无效；</w:t>
      </w:r>
    </w:p>
    <w:p w14:paraId="0FBB756E">
      <w:pPr>
        <w:spacing w:before="183" w:line="360" w:lineRule="auto"/>
        <w:ind w:left="19" w:right="131" w:firstLine="486"/>
        <w:rPr>
          <w:rFonts w:ascii="宋体" w:hAnsi="宋体" w:eastAsia="宋体" w:cs="宋体"/>
          <w:sz w:val="24"/>
          <w:szCs w:val="24"/>
        </w:rPr>
        <w:sectPr>
          <w:footerReference r:id="rId7" w:type="default"/>
          <w:pgSz w:w="11907" w:h="16839"/>
          <w:pgMar w:top="1431" w:right="1785" w:bottom="1569" w:left="1785" w:header="0" w:footer="1408" w:gutter="0"/>
          <w:pgNumType w:fmt="decimal"/>
          <w:cols w:space="720" w:num="1"/>
        </w:sectPr>
      </w:pPr>
      <w:r>
        <w:rPr>
          <w:rFonts w:ascii="宋体" w:hAnsi="宋体" w:eastAsia="宋体" w:cs="宋体"/>
          <w:spacing w:val="-6"/>
          <w:sz w:val="24"/>
          <w:szCs w:val="24"/>
        </w:rPr>
        <w:t>3.9.</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在评标过程中</w:t>
      </w:r>
      <w:r>
        <w:rPr>
          <w:rFonts w:hint="eastAsia" w:ascii="宋体" w:hAnsi="宋体" w:eastAsia="宋体" w:cs="宋体"/>
          <w:spacing w:val="-6"/>
          <w:sz w:val="24"/>
          <w:szCs w:val="24"/>
          <w:lang w:eastAsia="zh-CN"/>
        </w:rPr>
        <w:t>，</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购报价，使得其采购报价可能低于其个别成本的，应当要求该投标单位作出书</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理说明或者不能提供相关证明材</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价竞标，其报价应作废</w:t>
      </w:r>
      <w:r>
        <w:rPr>
          <w:rFonts w:ascii="宋体" w:hAnsi="宋体" w:eastAsia="宋体" w:cs="宋体"/>
          <w:spacing w:val="-9"/>
          <w:sz w:val="24"/>
          <w:szCs w:val="24"/>
        </w:rPr>
        <w:t>标处理。</w:t>
      </w:r>
    </w:p>
    <w:p w14:paraId="3625944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cstheme="minorEastAsia"/>
          <w:b/>
          <w:bCs/>
          <w:spacing w:val="-1"/>
          <w:sz w:val="28"/>
          <w:szCs w:val="28"/>
          <w:lang w:val="en-US" w:eastAsia="zh-CN"/>
        </w:rPr>
        <w:t>博爱县公安局改建档案室采购项目（二次）</w:t>
      </w:r>
    </w:p>
    <w:p w14:paraId="51652F9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17A13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14:paraId="634F0078">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u w:val="single"/>
                <w:lang w:val="en-US" w:eastAsia="zh-CN"/>
              </w:rPr>
              <w:t xml:space="preserve"> 博爱县公安局改建档案室采购项目（二次）</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highlight w:val="none"/>
                <w:u w:val="single"/>
                <w:lang w:eastAsia="zh-CN"/>
              </w:rPr>
              <w:t>202</w:t>
            </w:r>
            <w:r>
              <w:rPr>
                <w:rFonts w:hint="eastAsia"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27</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eastAsia="zh-CN"/>
              </w:rPr>
              <w:t>时</w:t>
            </w:r>
            <w:r>
              <w:rPr>
                <w:rFonts w:hint="eastAsia"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eastAsia="zh-CN"/>
              </w:rPr>
              <w:t>分（</w:t>
            </w:r>
            <w:r>
              <w:rPr>
                <w:rFonts w:hint="eastAsia" w:ascii="宋体" w:hAnsi="宋体" w:eastAsia="宋体" w:cs="宋体"/>
                <w:b/>
                <w:bCs/>
                <w:color w:val="auto"/>
                <w:sz w:val="24"/>
                <w:szCs w:val="24"/>
                <w:u w:val="single"/>
                <w:lang w:eastAsia="zh-CN"/>
              </w:rPr>
              <w:t>北京时间）</w:t>
            </w:r>
            <w:r>
              <w:rPr>
                <w:rFonts w:hint="eastAsia" w:ascii="宋体" w:hAnsi="宋体" w:eastAsia="宋体" w:cs="宋体"/>
                <w:color w:val="auto"/>
                <w:sz w:val="24"/>
                <w:szCs w:val="24"/>
                <w:lang w:eastAsia="zh-CN"/>
              </w:rPr>
              <w:t>前提交响应文件</w:t>
            </w:r>
            <w:r>
              <w:rPr>
                <w:rFonts w:hint="eastAsia" w:cs="宋体"/>
                <w:color w:val="auto"/>
                <w:sz w:val="24"/>
                <w:szCs w:val="24"/>
                <w:lang w:eastAsia="zh-CN"/>
              </w:rPr>
              <w:t>。</w:t>
            </w:r>
          </w:p>
        </w:tc>
      </w:tr>
    </w:tbl>
    <w:p w14:paraId="6F1039A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FC7659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1．项目编号：博财谈判采购-2025-12</w:t>
      </w:r>
    </w:p>
    <w:p w14:paraId="57B47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2．项目名称：博爱县公安局改建档案室采购项目（二次）</w:t>
      </w:r>
    </w:p>
    <w:p w14:paraId="0B9E5C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01EECF2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650000</w:t>
      </w:r>
      <w:r>
        <w:rPr>
          <w:rFonts w:hint="eastAsia" w:ascii="宋体" w:hAnsi="宋体" w:eastAsia="宋体" w:cs="宋体"/>
          <w:sz w:val="24"/>
          <w:szCs w:val="24"/>
          <w:highlight w:val="none"/>
          <w:lang w:val="en-US" w:eastAsia="zh-CN"/>
        </w:rPr>
        <w:t xml:space="preserve">元 </w:t>
      </w:r>
    </w:p>
    <w:p w14:paraId="5AF682F8">
      <w:pPr>
        <w:keepNext w:val="0"/>
        <w:keepLines w:val="0"/>
        <w:pageBreakBefore w:val="0"/>
        <w:widowControl/>
        <w:kinsoku/>
        <w:wordWrap/>
        <w:overflowPunct/>
        <w:topLinePunct w:val="0"/>
        <w:autoSpaceDE w:val="0"/>
        <w:autoSpaceDN/>
        <w:bidi w:val="0"/>
        <w:adjustRightInd w:val="0"/>
        <w:snapToGrid w:val="0"/>
        <w:spacing w:line="440" w:lineRule="exact"/>
        <w:ind w:left="105" w:leftChars="50" w:firstLine="720" w:firstLineChars="3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650000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4F0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80E74C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6F0E58F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431BAE8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38CD3D51">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4FDCE956">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485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17CF7CF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04B12B4B">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博政采购（2025）16号</w:t>
            </w:r>
          </w:p>
        </w:tc>
        <w:tc>
          <w:tcPr>
            <w:tcW w:w="3029" w:type="dxa"/>
            <w:noWrap/>
            <w:vAlign w:val="center"/>
          </w:tcPr>
          <w:p w14:paraId="6CC3D875">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博爱县公安局改建档案室采购项目（二次）</w:t>
            </w:r>
          </w:p>
        </w:tc>
        <w:tc>
          <w:tcPr>
            <w:tcW w:w="1688" w:type="dxa"/>
            <w:noWrap/>
            <w:vAlign w:val="center"/>
          </w:tcPr>
          <w:p w14:paraId="34B85DB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lang w:val="en-US" w:eastAsia="zh-CN"/>
              </w:rPr>
              <w:t>650000</w:t>
            </w:r>
          </w:p>
        </w:tc>
        <w:tc>
          <w:tcPr>
            <w:tcW w:w="1800" w:type="dxa"/>
            <w:noWrap/>
            <w:vAlign w:val="center"/>
          </w:tcPr>
          <w:p w14:paraId="2D7F249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650000</w:t>
            </w:r>
          </w:p>
        </w:tc>
      </w:tr>
    </w:tbl>
    <w:p w14:paraId="4ABCCEA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采购内容：密集架、智慧档案库房十防系统、灭火系统、档案专用辅助设备及其他辅助设备、综合档案管理系统等。（具体要求详见谈判文件）</w:t>
      </w:r>
    </w:p>
    <w:p w14:paraId="1F15B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6.合同履行期限（供货安装期）: 7日历天</w:t>
      </w:r>
    </w:p>
    <w:p w14:paraId="6155C1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72BFC75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D88B64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141322B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10.是否只面向中小企业采购：是</w:t>
      </w:r>
    </w:p>
    <w:p w14:paraId="458E630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71FF39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1819A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14:paraId="4975D8E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701A9CB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14:paraId="0D29B4D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D368B3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14:paraId="676EB34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283D05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2C3D030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1.时间： 2025年4月22日至 2025 年4月24日</w:t>
      </w:r>
      <w:r>
        <w:rPr>
          <w:rFonts w:hint="eastAsia" w:ascii="宋体" w:hAnsi="宋体" w:eastAsia="宋体" w:cs="宋体"/>
          <w:sz w:val="24"/>
          <w:szCs w:val="24"/>
          <w:highlight w:val="none"/>
          <w:lang w:val="en-US" w:eastAsia="zh-CN"/>
        </w:rPr>
        <w:t>，每天上午00:00至11:59，下午12:00至23:59（北京时间，法定节假日除外） ；</w:t>
      </w:r>
    </w:p>
    <w:p w14:paraId="072D5FC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C9E90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704E5636">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4.售价：0元</w:t>
      </w:r>
    </w:p>
    <w:p w14:paraId="47C08464">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340E2DD8">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截止时间：2025年4月27日9时00分（北京时间）；</w:t>
      </w:r>
    </w:p>
    <w:p w14:paraId="370032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地点：加密电子响应性文件须在响应性文件提交截止时间前通过“焦作市公共资源交易中心（https://ggzy.jiaozuo.gov.cn/）”网站-交易平台加密上传；</w:t>
      </w:r>
    </w:p>
    <w:p w14:paraId="36206B9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7F13A86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时间：2025年4月27日9时00分（北京时间）；</w:t>
      </w:r>
    </w:p>
    <w:p w14:paraId="7CCA697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二 </w:t>
      </w:r>
      <w:r>
        <w:rPr>
          <w:rFonts w:hint="eastAsia" w:ascii="宋体" w:hAnsi="宋体" w:eastAsia="宋体" w:cs="宋体"/>
          <w:sz w:val="24"/>
          <w:szCs w:val="24"/>
          <w:highlight w:val="none"/>
          <w:lang w:val="en-US" w:eastAsia="zh-CN"/>
        </w:rPr>
        <w:t>室；</w:t>
      </w:r>
    </w:p>
    <w:p w14:paraId="02152F7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68981EB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本公告在《中国招标投标公共服务平台》、《河南省政府采购网》、《焦作市政府采购网》、《焦作市公共资源交易中心网》、《博爱县公共资源交易中心网》</w:t>
      </w:r>
      <w:r>
        <w:rPr>
          <w:rFonts w:hint="eastAsia" w:eastAsia="宋体"/>
          <w:bCs/>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735C6B1D">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144A9B6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8883A1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5517BD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4214683C">
      <w:pPr>
        <w:keepNext w:val="0"/>
        <w:keepLines w:val="0"/>
        <w:pageBreakBefore w:val="0"/>
        <w:widowControl/>
        <w:kinsoku/>
        <w:wordWrap/>
        <w:overflowPunct/>
        <w:topLinePunct w:val="0"/>
        <w:autoSpaceDE w:val="0"/>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凡对本次采购提出询问，请按以下方式联系</w:t>
      </w:r>
    </w:p>
    <w:p w14:paraId="3E3005E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0B1339A2">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w:t>
      </w:r>
      <w:r>
        <w:rPr>
          <w:rFonts w:hint="eastAsia" w:ascii="宋体" w:hAnsi="宋体" w:eastAsia="宋体" w:cs="宋体"/>
          <w:sz w:val="24"/>
          <w:szCs w:val="24"/>
          <w:highlight w:val="none"/>
          <w:lang w:val="en-US" w:eastAsia="zh-CN"/>
        </w:rPr>
        <w:t>博爱县公安局</w:t>
      </w:r>
      <w:r>
        <w:rPr>
          <w:rFonts w:hint="eastAsia" w:ascii="宋体" w:hAnsi="宋体" w:eastAsia="宋体" w:cs="宋体"/>
          <w:color w:val="auto"/>
          <w:kern w:val="0"/>
          <w:sz w:val="24"/>
          <w:szCs w:val="24"/>
          <w:highlight w:val="none"/>
          <w:lang w:val="en-US" w:eastAsia="zh-CN" w:bidi="ar-SA"/>
        </w:rPr>
        <w:t xml:space="preserve">  </w:t>
      </w:r>
    </w:p>
    <w:p w14:paraId="16AF6A7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址：河南省博爱县清化镇海华路38号 </w:t>
      </w:r>
    </w:p>
    <w:p w14:paraId="71464B3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人：张女士</w:t>
      </w:r>
    </w:p>
    <w:p w14:paraId="44AC9A4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联系方式：18339120811</w:t>
      </w:r>
    </w:p>
    <w:p w14:paraId="76C2CE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5E4C20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14:paraId="7BD7E158">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址：焦作市博爱县文化路鼎基小区对面</w:t>
      </w:r>
    </w:p>
    <w:p w14:paraId="3A292D54">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人：毛先生</w:t>
      </w:r>
    </w:p>
    <w:p w14:paraId="79CD74C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14:paraId="6F2C46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57DF9F6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联系人：张女士</w:t>
      </w:r>
    </w:p>
    <w:p w14:paraId="2FE8AA7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联系方式：18339120811</w:t>
      </w:r>
    </w:p>
    <w:p w14:paraId="42215F9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　</w:t>
      </w:r>
    </w:p>
    <w:p w14:paraId="5C0DACB8">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sz w:val="24"/>
          <w:szCs w:val="24"/>
          <w:highlight w:val="none"/>
          <w:lang w:val="en-US" w:eastAsia="zh-CN"/>
        </w:rPr>
        <w:t>博爱县公安局</w:t>
      </w:r>
    </w:p>
    <w:p w14:paraId="6656D0F3">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14:paraId="3C23C147">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日</w:t>
      </w:r>
    </w:p>
    <w:p w14:paraId="412BDB8F">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8" w:type="default"/>
          <w:pgSz w:w="11907" w:h="16839"/>
          <w:pgMar w:top="1440" w:right="1080" w:bottom="1440" w:left="1080" w:header="0" w:footer="1408" w:gutter="0"/>
          <w:pgNumType w:fmt="decimal"/>
          <w:cols w:space="720" w:num="1"/>
        </w:sectPr>
      </w:pPr>
    </w:p>
    <w:p w14:paraId="2824DA9C">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106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BD81DDC">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106D02DA">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4E63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38B78271">
            <w:pPr>
              <w:spacing w:line="266" w:lineRule="auto"/>
              <w:rPr>
                <w:rFonts w:ascii="Arial"/>
                <w:sz w:val="21"/>
                <w:highlight w:val="none"/>
              </w:rPr>
            </w:pPr>
          </w:p>
          <w:p w14:paraId="772E08D5">
            <w:pPr>
              <w:spacing w:line="266" w:lineRule="auto"/>
              <w:rPr>
                <w:rFonts w:ascii="Arial"/>
                <w:sz w:val="21"/>
                <w:highlight w:val="none"/>
              </w:rPr>
            </w:pPr>
          </w:p>
          <w:p w14:paraId="1D36996F">
            <w:pPr>
              <w:spacing w:line="266" w:lineRule="auto"/>
              <w:rPr>
                <w:rFonts w:ascii="Arial"/>
                <w:sz w:val="21"/>
                <w:highlight w:val="none"/>
              </w:rPr>
            </w:pPr>
          </w:p>
          <w:p w14:paraId="02F2F32F">
            <w:pPr>
              <w:spacing w:line="266" w:lineRule="auto"/>
              <w:rPr>
                <w:rFonts w:ascii="Arial"/>
                <w:sz w:val="21"/>
                <w:highlight w:val="none"/>
              </w:rPr>
            </w:pPr>
          </w:p>
          <w:p w14:paraId="75EC24F4">
            <w:pPr>
              <w:spacing w:line="266" w:lineRule="auto"/>
              <w:rPr>
                <w:rFonts w:ascii="Arial"/>
                <w:sz w:val="21"/>
                <w:highlight w:val="none"/>
              </w:rPr>
            </w:pPr>
          </w:p>
          <w:p w14:paraId="09AAFD9E">
            <w:pPr>
              <w:spacing w:line="266" w:lineRule="auto"/>
              <w:rPr>
                <w:rFonts w:ascii="Arial"/>
                <w:sz w:val="21"/>
                <w:highlight w:val="none"/>
              </w:rPr>
            </w:pPr>
          </w:p>
          <w:p w14:paraId="5451173B">
            <w:pPr>
              <w:spacing w:line="266" w:lineRule="auto"/>
              <w:rPr>
                <w:rFonts w:ascii="Arial"/>
                <w:sz w:val="21"/>
                <w:highlight w:val="none"/>
              </w:rPr>
            </w:pPr>
          </w:p>
          <w:p w14:paraId="676B900A">
            <w:pPr>
              <w:spacing w:line="266" w:lineRule="auto"/>
              <w:rPr>
                <w:rFonts w:ascii="Arial"/>
                <w:sz w:val="21"/>
                <w:highlight w:val="none"/>
              </w:rPr>
            </w:pPr>
          </w:p>
          <w:p w14:paraId="7C50E9EF">
            <w:pPr>
              <w:pStyle w:val="29"/>
              <w:spacing w:before="68" w:line="183" w:lineRule="auto"/>
              <w:ind w:left="335"/>
              <w:rPr>
                <w:sz w:val="21"/>
                <w:szCs w:val="21"/>
                <w:highlight w:val="none"/>
              </w:rPr>
            </w:pPr>
            <w:r>
              <w:rPr>
                <w:sz w:val="21"/>
                <w:szCs w:val="21"/>
                <w:highlight w:val="none"/>
              </w:rPr>
              <w:t>1</w:t>
            </w:r>
          </w:p>
        </w:tc>
        <w:tc>
          <w:tcPr>
            <w:tcW w:w="8163" w:type="dxa"/>
            <w:vAlign w:val="top"/>
          </w:tcPr>
          <w:p w14:paraId="0112E7EA">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项目名称:博爱县公安局改建档案室采购项目（二次）</w:t>
            </w:r>
          </w:p>
          <w:p w14:paraId="6887449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red"/>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p>
          <w:p w14:paraId="74B1F840">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084A65B1">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合同履行期限：7日历天</w:t>
            </w:r>
          </w:p>
          <w:p w14:paraId="036FB9EC">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5842A01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472BABF9">
            <w:pPr>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tc>
      </w:tr>
      <w:tr w14:paraId="1E33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4EBDAC27">
            <w:pPr>
              <w:pStyle w:val="29"/>
              <w:spacing w:before="244" w:line="182" w:lineRule="auto"/>
              <w:ind w:left="322"/>
              <w:rPr>
                <w:sz w:val="21"/>
                <w:szCs w:val="21"/>
              </w:rPr>
            </w:pPr>
            <w:r>
              <w:rPr>
                <w:sz w:val="21"/>
                <w:szCs w:val="21"/>
              </w:rPr>
              <w:t>2</w:t>
            </w:r>
          </w:p>
        </w:tc>
        <w:tc>
          <w:tcPr>
            <w:tcW w:w="8163" w:type="dxa"/>
            <w:vAlign w:val="top"/>
          </w:tcPr>
          <w:p w14:paraId="2900B01D">
            <w:pPr>
              <w:pStyle w:val="29"/>
              <w:spacing w:before="193" w:line="220" w:lineRule="auto"/>
              <w:ind w:left="123"/>
              <w:rPr>
                <w:rFonts w:hint="default" w:eastAsia="宋体"/>
                <w:lang w:val="en-US" w:eastAsia="zh-CN"/>
              </w:rPr>
            </w:pPr>
            <w:r>
              <w:rPr>
                <w:spacing w:val="-2"/>
              </w:rPr>
              <w:t>资金来源：</w:t>
            </w:r>
            <w:r>
              <w:rPr>
                <w:rFonts w:hint="eastAsia"/>
                <w:spacing w:val="-2"/>
                <w:lang w:val="en-US" w:eastAsia="zh-CN"/>
              </w:rPr>
              <w:t>财政资金</w:t>
            </w:r>
          </w:p>
        </w:tc>
      </w:tr>
      <w:tr w14:paraId="3953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361BF713">
            <w:pPr>
              <w:spacing w:line="247" w:lineRule="auto"/>
              <w:rPr>
                <w:rFonts w:ascii="Arial"/>
                <w:sz w:val="21"/>
              </w:rPr>
            </w:pPr>
          </w:p>
          <w:p w14:paraId="651B4712">
            <w:pPr>
              <w:spacing w:line="248" w:lineRule="auto"/>
              <w:rPr>
                <w:rFonts w:ascii="Arial"/>
                <w:sz w:val="21"/>
              </w:rPr>
            </w:pPr>
          </w:p>
          <w:p w14:paraId="6AD476AB">
            <w:pPr>
              <w:spacing w:line="248" w:lineRule="auto"/>
              <w:rPr>
                <w:rFonts w:ascii="Arial"/>
                <w:sz w:val="21"/>
              </w:rPr>
            </w:pPr>
          </w:p>
          <w:p w14:paraId="52DF1383">
            <w:pPr>
              <w:spacing w:line="248" w:lineRule="auto"/>
              <w:rPr>
                <w:rFonts w:ascii="Arial"/>
                <w:sz w:val="21"/>
              </w:rPr>
            </w:pPr>
          </w:p>
          <w:p w14:paraId="2A78E20C">
            <w:pPr>
              <w:spacing w:line="248" w:lineRule="auto"/>
              <w:rPr>
                <w:rFonts w:ascii="Arial"/>
                <w:sz w:val="21"/>
              </w:rPr>
            </w:pPr>
          </w:p>
          <w:p w14:paraId="5B336579">
            <w:pPr>
              <w:spacing w:line="248" w:lineRule="auto"/>
              <w:rPr>
                <w:rFonts w:ascii="Arial"/>
                <w:sz w:val="21"/>
              </w:rPr>
            </w:pPr>
          </w:p>
          <w:p w14:paraId="1B3FBA11">
            <w:pPr>
              <w:pStyle w:val="29"/>
              <w:spacing w:before="68" w:line="182" w:lineRule="auto"/>
              <w:ind w:left="324"/>
              <w:rPr>
                <w:sz w:val="21"/>
                <w:szCs w:val="21"/>
              </w:rPr>
            </w:pPr>
            <w:r>
              <w:rPr>
                <w:sz w:val="21"/>
                <w:szCs w:val="21"/>
              </w:rPr>
              <w:t>3</w:t>
            </w:r>
          </w:p>
        </w:tc>
        <w:tc>
          <w:tcPr>
            <w:tcW w:w="8163" w:type="dxa"/>
            <w:vAlign w:val="top"/>
          </w:tcPr>
          <w:p w14:paraId="3E7105B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22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24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031C35CE">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0A3CD2C6">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6C51299D">
            <w:pPr>
              <w:adjustRightInd w:val="0"/>
              <w:snapToGrid w:val="0"/>
              <w:spacing w:line="360" w:lineRule="auto"/>
            </w:pPr>
            <w:r>
              <w:rPr>
                <w:rFonts w:hint="eastAsia" w:ascii="宋体" w:hAnsi="宋体" w:cs="宋体"/>
                <w:color w:val="auto"/>
                <w:sz w:val="24"/>
                <w:highlight w:val="none"/>
                <w:lang w:val="en-US" w:eastAsia="zh-CN"/>
              </w:rPr>
              <w:t>采购文件售价：0元</w:t>
            </w:r>
          </w:p>
        </w:tc>
      </w:tr>
      <w:tr w14:paraId="5E1E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vAlign w:val="top"/>
          </w:tcPr>
          <w:p w14:paraId="0543A6E6">
            <w:pPr>
              <w:adjustRightInd w:val="0"/>
              <w:snapToGrid w:val="0"/>
              <w:spacing w:line="360" w:lineRule="auto"/>
              <w:jc w:val="both"/>
              <w:rPr>
                <w:rFonts w:hint="eastAsia" w:ascii="宋体" w:hAnsi="宋体" w:cs="宋体"/>
                <w:color w:val="auto"/>
                <w:sz w:val="24"/>
              </w:rPr>
            </w:pPr>
          </w:p>
          <w:p w14:paraId="497D3331">
            <w:pPr>
              <w:adjustRightInd w:val="0"/>
              <w:snapToGrid w:val="0"/>
              <w:spacing w:line="360" w:lineRule="auto"/>
              <w:jc w:val="both"/>
              <w:rPr>
                <w:rFonts w:hint="eastAsia" w:ascii="宋体" w:hAnsi="宋体" w:cs="宋体"/>
                <w:color w:val="auto"/>
                <w:sz w:val="24"/>
              </w:rPr>
            </w:pPr>
          </w:p>
          <w:p w14:paraId="46370715">
            <w:pPr>
              <w:adjustRightInd w:val="0"/>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8163" w:type="dxa"/>
            <w:vAlign w:val="top"/>
          </w:tcPr>
          <w:p w14:paraId="6D95D8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7239C001">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61032E65">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履约保证金：无</w:t>
            </w:r>
          </w:p>
        </w:tc>
      </w:tr>
      <w:tr w14:paraId="79F2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2970347D">
            <w:pPr>
              <w:spacing w:line="273" w:lineRule="auto"/>
              <w:rPr>
                <w:rFonts w:ascii="Arial"/>
                <w:sz w:val="21"/>
              </w:rPr>
            </w:pPr>
          </w:p>
          <w:p w14:paraId="51DD90F8">
            <w:pPr>
              <w:pStyle w:val="29"/>
              <w:spacing w:before="78" w:line="180" w:lineRule="auto"/>
              <w:ind w:left="318"/>
              <w:rPr>
                <w:sz w:val="21"/>
                <w:szCs w:val="21"/>
              </w:rPr>
            </w:pPr>
            <w:r>
              <w:rPr>
                <w:sz w:val="21"/>
                <w:szCs w:val="21"/>
              </w:rPr>
              <w:t>5</w:t>
            </w:r>
          </w:p>
        </w:tc>
        <w:tc>
          <w:tcPr>
            <w:tcW w:w="8163" w:type="dxa"/>
            <w:vAlign w:val="top"/>
          </w:tcPr>
          <w:p w14:paraId="40DBC77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27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 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688E231A">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二</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14:paraId="14CA00C8">
      <w:pPr>
        <w:pStyle w:val="6"/>
        <w:spacing w:line="91" w:lineRule="exact"/>
        <w:rPr>
          <w:sz w:val="7"/>
        </w:rPr>
      </w:pPr>
    </w:p>
    <w:p w14:paraId="75BB0853">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36E5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73E6F011">
            <w:pPr>
              <w:spacing w:line="314" w:lineRule="auto"/>
              <w:rPr>
                <w:rFonts w:ascii="Arial"/>
                <w:sz w:val="21"/>
              </w:rPr>
            </w:pPr>
          </w:p>
          <w:p w14:paraId="3584A9DA">
            <w:pPr>
              <w:pStyle w:val="29"/>
              <w:spacing w:before="68" w:line="182" w:lineRule="auto"/>
              <w:ind w:left="321"/>
              <w:rPr>
                <w:sz w:val="21"/>
                <w:szCs w:val="21"/>
              </w:rPr>
            </w:pPr>
            <w:r>
              <w:rPr>
                <w:sz w:val="21"/>
                <w:szCs w:val="21"/>
              </w:rPr>
              <w:t>6</w:t>
            </w:r>
          </w:p>
        </w:tc>
        <w:tc>
          <w:tcPr>
            <w:tcW w:w="8169" w:type="dxa"/>
            <w:vAlign w:val="top"/>
          </w:tcPr>
          <w:p w14:paraId="108D244E">
            <w:pPr>
              <w:spacing w:line="254" w:lineRule="auto"/>
              <w:rPr>
                <w:rFonts w:ascii="Arial"/>
                <w:sz w:val="21"/>
              </w:rPr>
            </w:pPr>
          </w:p>
          <w:p w14:paraId="507082BC">
            <w:pPr>
              <w:pStyle w:val="29"/>
              <w:spacing w:before="78" w:line="219" w:lineRule="auto"/>
            </w:pPr>
            <w:r>
              <w:rPr>
                <w:spacing w:val="-2"/>
              </w:rPr>
              <w:t>采购事项答疑: 如有疑问，请与采购人或采购代理机构联系。</w:t>
            </w:r>
          </w:p>
        </w:tc>
      </w:tr>
      <w:tr w14:paraId="037F6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A6DEBB5">
            <w:pPr>
              <w:spacing w:line="264" w:lineRule="auto"/>
              <w:rPr>
                <w:rFonts w:ascii="Arial"/>
                <w:sz w:val="21"/>
              </w:rPr>
            </w:pPr>
          </w:p>
          <w:p w14:paraId="67D39AD5">
            <w:pPr>
              <w:spacing w:line="265" w:lineRule="auto"/>
              <w:rPr>
                <w:rFonts w:ascii="Arial"/>
                <w:sz w:val="21"/>
              </w:rPr>
            </w:pPr>
          </w:p>
          <w:p w14:paraId="48A73CD6">
            <w:pPr>
              <w:spacing w:line="265" w:lineRule="auto"/>
              <w:rPr>
                <w:rFonts w:ascii="Arial"/>
                <w:sz w:val="21"/>
              </w:rPr>
            </w:pPr>
          </w:p>
          <w:p w14:paraId="603F3A80">
            <w:pPr>
              <w:pStyle w:val="29"/>
              <w:spacing w:before="69" w:line="181" w:lineRule="auto"/>
              <w:ind w:left="325"/>
              <w:rPr>
                <w:sz w:val="21"/>
                <w:szCs w:val="21"/>
              </w:rPr>
            </w:pPr>
            <w:r>
              <w:rPr>
                <w:sz w:val="21"/>
                <w:szCs w:val="21"/>
              </w:rPr>
              <w:t>7</w:t>
            </w:r>
          </w:p>
        </w:tc>
        <w:tc>
          <w:tcPr>
            <w:tcW w:w="8169" w:type="dxa"/>
            <w:vAlign w:val="top"/>
          </w:tcPr>
          <w:p w14:paraId="2E1DC0BC">
            <w:pPr>
              <w:pStyle w:val="29"/>
              <w:spacing w:before="113" w:line="360" w:lineRule="auto"/>
              <w:ind w:right="142"/>
            </w:pPr>
            <w:r>
              <w:rPr>
                <w:spacing w:val="-2"/>
              </w:rPr>
              <w:t>开标时间：同响应文件递交截止时间。供应商应当登录远程开标大厅，</w:t>
            </w:r>
            <w:r>
              <w:rPr>
                <w:spacing w:val="-6"/>
              </w:rPr>
              <w:t>凭制作响应性文件所用的企业 CA 密匙在线签到、解密文件等，解密时间为</w:t>
            </w:r>
            <w:r>
              <w:rPr>
                <w:spacing w:val="-4"/>
              </w:rPr>
              <w:t>投标截止时后30分钟内。</w:t>
            </w:r>
          </w:p>
          <w:p w14:paraId="750A40E1">
            <w:pPr>
              <w:pStyle w:val="29"/>
              <w:spacing w:before="181" w:line="220" w:lineRule="auto"/>
            </w:pPr>
            <w:r>
              <w:rPr>
                <w:spacing w:val="-1"/>
                <w:highlight w:val="none"/>
              </w:rPr>
              <w:t>不见面开标地点：</w:t>
            </w:r>
            <w:r>
              <w:rPr>
                <w:b/>
                <w:bCs/>
                <w:spacing w:val="-1"/>
                <w:highlight w:val="none"/>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6151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6" w:hRule="atLeast"/>
        </w:trPr>
        <w:tc>
          <w:tcPr>
            <w:tcW w:w="736" w:type="dxa"/>
            <w:vAlign w:val="top"/>
          </w:tcPr>
          <w:p w14:paraId="256ADEF0">
            <w:pPr>
              <w:spacing w:line="252" w:lineRule="auto"/>
              <w:rPr>
                <w:rFonts w:ascii="Arial"/>
                <w:sz w:val="21"/>
              </w:rPr>
            </w:pPr>
          </w:p>
          <w:p w14:paraId="41FCFA00">
            <w:pPr>
              <w:spacing w:line="252" w:lineRule="auto"/>
              <w:rPr>
                <w:rFonts w:ascii="Arial"/>
                <w:sz w:val="21"/>
              </w:rPr>
            </w:pPr>
          </w:p>
          <w:p w14:paraId="18F5C1E6">
            <w:pPr>
              <w:spacing w:line="252" w:lineRule="auto"/>
              <w:rPr>
                <w:rFonts w:ascii="Arial"/>
                <w:sz w:val="21"/>
              </w:rPr>
            </w:pPr>
          </w:p>
          <w:p w14:paraId="2433611F">
            <w:pPr>
              <w:spacing w:line="252" w:lineRule="auto"/>
              <w:rPr>
                <w:rFonts w:ascii="Arial"/>
                <w:sz w:val="21"/>
              </w:rPr>
            </w:pPr>
          </w:p>
          <w:p w14:paraId="65C5861E">
            <w:pPr>
              <w:spacing w:line="252" w:lineRule="auto"/>
              <w:rPr>
                <w:rFonts w:ascii="Arial"/>
                <w:sz w:val="21"/>
              </w:rPr>
            </w:pPr>
          </w:p>
          <w:p w14:paraId="04BB9D85">
            <w:pPr>
              <w:spacing w:line="252" w:lineRule="auto"/>
              <w:rPr>
                <w:rFonts w:ascii="Arial"/>
                <w:sz w:val="21"/>
              </w:rPr>
            </w:pPr>
          </w:p>
          <w:p w14:paraId="27E8E1CA">
            <w:pPr>
              <w:spacing w:line="252" w:lineRule="auto"/>
              <w:rPr>
                <w:rFonts w:ascii="Arial"/>
                <w:sz w:val="21"/>
              </w:rPr>
            </w:pPr>
          </w:p>
          <w:p w14:paraId="3AA0083B">
            <w:pPr>
              <w:spacing w:line="252" w:lineRule="auto"/>
              <w:rPr>
                <w:rFonts w:ascii="Arial"/>
                <w:sz w:val="21"/>
              </w:rPr>
            </w:pPr>
          </w:p>
          <w:p w14:paraId="53488EC6">
            <w:pPr>
              <w:spacing w:line="252" w:lineRule="auto"/>
              <w:rPr>
                <w:rFonts w:ascii="Arial"/>
                <w:sz w:val="21"/>
              </w:rPr>
            </w:pPr>
          </w:p>
          <w:p w14:paraId="7D64D4B7">
            <w:pPr>
              <w:spacing w:line="253" w:lineRule="auto"/>
              <w:rPr>
                <w:rFonts w:ascii="Arial"/>
                <w:sz w:val="21"/>
              </w:rPr>
            </w:pPr>
          </w:p>
          <w:p w14:paraId="18BB03E1">
            <w:pPr>
              <w:spacing w:line="253" w:lineRule="auto"/>
              <w:rPr>
                <w:rFonts w:ascii="Arial"/>
                <w:sz w:val="21"/>
              </w:rPr>
            </w:pPr>
          </w:p>
          <w:p w14:paraId="43B7E3D2">
            <w:pPr>
              <w:pStyle w:val="29"/>
              <w:spacing w:before="69" w:line="182" w:lineRule="auto"/>
              <w:ind w:left="320"/>
              <w:rPr>
                <w:sz w:val="21"/>
                <w:szCs w:val="21"/>
              </w:rPr>
            </w:pPr>
            <w:r>
              <w:rPr>
                <w:sz w:val="21"/>
                <w:szCs w:val="21"/>
              </w:rPr>
              <w:t>8</w:t>
            </w:r>
          </w:p>
        </w:tc>
        <w:tc>
          <w:tcPr>
            <w:tcW w:w="8169" w:type="dxa"/>
            <w:vAlign w:val="top"/>
          </w:tcPr>
          <w:p w14:paraId="58A92267">
            <w:pPr>
              <w:spacing w:line="388" w:lineRule="auto"/>
              <w:rPr>
                <w:rFonts w:ascii="Arial"/>
                <w:sz w:val="21"/>
              </w:rPr>
            </w:pPr>
          </w:p>
          <w:p w14:paraId="6C484F85">
            <w:pPr>
              <w:pStyle w:val="29"/>
              <w:spacing w:before="78" w:line="220" w:lineRule="auto"/>
            </w:pPr>
            <w:r>
              <w:rPr>
                <w:spacing w:val="-6"/>
              </w:rPr>
              <w:t>递交响应性文件方式：</w:t>
            </w:r>
          </w:p>
          <w:p w14:paraId="4A192755">
            <w:pPr>
              <w:pStyle w:val="29"/>
              <w:spacing w:before="182" w:line="219" w:lineRule="auto"/>
            </w:pPr>
            <w:r>
              <w:rPr>
                <w:spacing w:val="-1"/>
              </w:rPr>
              <w:t>本项目采用“远程不见面”开标方式，远程开标大厅网址为</w:t>
            </w:r>
          </w:p>
          <w:p w14:paraId="7A94D630">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7B5A7046">
            <w:pPr>
              <w:pStyle w:val="29"/>
              <w:spacing w:before="1" w:line="218" w:lineRule="auto"/>
              <w:ind w:left="113"/>
            </w:pPr>
            <w:r>
              <w:rPr>
                <w:spacing w:val="-1"/>
              </w:rPr>
              <w:t>供应商不需到开标现场参加开标会议，不需提交</w:t>
            </w:r>
            <w:r>
              <w:rPr>
                <w:spacing w:val="-2"/>
              </w:rPr>
              <w:t>原件资料等。</w:t>
            </w:r>
          </w:p>
          <w:p w14:paraId="4AAE5A58">
            <w:pPr>
              <w:pStyle w:val="29"/>
              <w:spacing w:before="182" w:line="220" w:lineRule="auto"/>
            </w:pPr>
            <w:r>
              <w:rPr>
                <w:spacing w:val="-6"/>
              </w:rPr>
              <w:t>1. 电子响应性文件的递交</w:t>
            </w:r>
          </w:p>
          <w:p w14:paraId="78615FCD">
            <w:pPr>
              <w:pStyle w:val="29"/>
              <w:spacing w:before="182" w:line="219" w:lineRule="auto"/>
            </w:pPr>
            <w:r>
              <w:rPr>
                <w:spacing w:val="-1"/>
              </w:rPr>
              <w:t>1.1 各供应商应在投标截止时间前上传加密的电子响应性文件</w:t>
            </w:r>
          </w:p>
          <w:p w14:paraId="568C8743">
            <w:pPr>
              <w:pStyle w:val="29"/>
              <w:spacing w:before="183" w:line="360" w:lineRule="auto"/>
              <w:ind w:right="139"/>
              <w:rPr>
                <w:rFonts w:hint="eastAsia" w:eastAsia="宋体"/>
                <w:lang w:eastAsia="zh-CN"/>
              </w:rPr>
            </w:pPr>
            <w:r>
              <w:rPr>
                <w:spacing w:val="-1"/>
              </w:rPr>
              <w:t>（.jztf 格式）到会员系统的指定位置。上传时必须得到电脑“上传成</w:t>
            </w:r>
            <w:r>
              <w:t>功”的确认回复。请供应商在上传时认真检</w:t>
            </w:r>
            <w:r>
              <w:rPr>
                <w:spacing w:val="-1"/>
              </w:rPr>
              <w:t>查上传响应性文件是否完整、正</w:t>
            </w:r>
            <w:r>
              <w:rPr>
                <w:spacing w:val="-11"/>
              </w:rPr>
              <w:t>确</w:t>
            </w:r>
            <w:r>
              <w:rPr>
                <w:rFonts w:hint="eastAsia"/>
                <w:spacing w:val="-11"/>
                <w:lang w:eastAsia="zh-CN"/>
              </w:rPr>
              <w:t>。</w:t>
            </w:r>
          </w:p>
          <w:p w14:paraId="475BA370">
            <w:pPr>
              <w:pStyle w:val="29"/>
              <w:spacing w:before="1" w:line="218" w:lineRule="auto"/>
            </w:pPr>
            <w:r>
              <w:rPr>
                <w:spacing w:val="-1"/>
                <w:position w:val="17"/>
              </w:rPr>
              <w:t>1.2 如系统故障需上传非加密文件时，供应商应按照采购人指示将</w:t>
            </w:r>
            <w:r>
              <w:rPr>
                <w:rFonts w:hint="eastAsia"/>
                <w:spacing w:val="-1"/>
                <w:position w:val="17"/>
                <w:lang w:val="en-US" w:eastAsia="zh-CN"/>
              </w:rPr>
              <w:t>非加密文件递交给采购人。</w:t>
            </w:r>
          </w:p>
        </w:tc>
      </w:tr>
      <w:tr w14:paraId="0848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4B458C4E">
            <w:pPr>
              <w:spacing w:line="264" w:lineRule="auto"/>
              <w:rPr>
                <w:rFonts w:ascii="Arial"/>
                <w:sz w:val="21"/>
              </w:rPr>
            </w:pPr>
          </w:p>
          <w:p w14:paraId="6C0C0D7A">
            <w:pPr>
              <w:spacing w:line="265" w:lineRule="auto"/>
              <w:rPr>
                <w:rFonts w:ascii="Arial"/>
                <w:sz w:val="21"/>
              </w:rPr>
            </w:pPr>
          </w:p>
          <w:p w14:paraId="41CD163A">
            <w:pPr>
              <w:spacing w:line="265" w:lineRule="auto"/>
              <w:rPr>
                <w:rFonts w:ascii="Arial"/>
                <w:sz w:val="21"/>
              </w:rPr>
            </w:pPr>
          </w:p>
          <w:p w14:paraId="73DB732A">
            <w:pPr>
              <w:spacing w:line="265" w:lineRule="auto"/>
              <w:rPr>
                <w:rFonts w:ascii="Arial"/>
                <w:sz w:val="21"/>
              </w:rPr>
            </w:pPr>
          </w:p>
          <w:p w14:paraId="4564FB96">
            <w:pPr>
              <w:pStyle w:val="29"/>
              <w:spacing w:before="68" w:line="182" w:lineRule="auto"/>
              <w:ind w:left="320"/>
              <w:rPr>
                <w:sz w:val="21"/>
                <w:szCs w:val="21"/>
              </w:rPr>
            </w:pPr>
            <w:r>
              <w:rPr>
                <w:sz w:val="21"/>
                <w:szCs w:val="21"/>
              </w:rPr>
              <w:t>9</w:t>
            </w:r>
          </w:p>
        </w:tc>
        <w:tc>
          <w:tcPr>
            <w:tcW w:w="8169" w:type="dxa"/>
            <w:vAlign w:val="top"/>
          </w:tcPr>
          <w:p w14:paraId="104AEA2E">
            <w:pPr>
              <w:pStyle w:val="29"/>
              <w:spacing w:before="182" w:line="219" w:lineRule="auto"/>
              <w:rPr>
                <w:spacing w:val="-1"/>
              </w:rPr>
            </w:pPr>
            <w:r>
              <w:rPr>
                <w:spacing w:val="-1"/>
              </w:rPr>
              <w:t>采购预算控制金额（大写）：</w:t>
            </w:r>
            <w:r>
              <w:rPr>
                <w:rFonts w:hint="eastAsia"/>
                <w:spacing w:val="-1"/>
                <w:lang w:val="en-US" w:eastAsia="zh-CN"/>
              </w:rPr>
              <w:t>陆拾伍万元整</w:t>
            </w:r>
            <w:r>
              <w:rPr>
                <w:rFonts w:hint="eastAsia"/>
                <w:spacing w:val="-1"/>
                <w:lang w:eastAsia="zh-CN"/>
              </w:rPr>
              <w:t>（</w:t>
            </w:r>
            <w:r>
              <w:rPr>
                <w:spacing w:val="-1"/>
              </w:rPr>
              <w:t>￥</w:t>
            </w:r>
            <w:r>
              <w:rPr>
                <w:rFonts w:hint="eastAsia"/>
                <w:spacing w:val="-1"/>
                <w:lang w:val="en-US" w:eastAsia="zh-CN"/>
              </w:rPr>
              <w:t>650000 元</w:t>
            </w:r>
            <w:r>
              <w:rPr>
                <w:spacing w:val="-1"/>
              </w:rPr>
              <w:t>）</w:t>
            </w:r>
          </w:p>
          <w:p w14:paraId="4DF85959">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372EAAB">
            <w:pPr>
              <w:pStyle w:val="29"/>
              <w:spacing w:before="182" w:line="219" w:lineRule="auto"/>
              <w:rPr>
                <w:rFonts w:hint="eastAsia" w:eastAsia="宋体"/>
                <w:lang w:eastAsia="zh-CN"/>
              </w:rPr>
            </w:pPr>
            <w:r>
              <w:rPr>
                <w:spacing w:val="-1"/>
              </w:rPr>
              <w:t>2</w:t>
            </w:r>
            <w:r>
              <w:rPr>
                <w:rFonts w:hint="eastAsia"/>
                <w:spacing w:val="-1"/>
                <w:lang w:eastAsia="zh-CN"/>
              </w:rPr>
              <w:t>、</w:t>
            </w:r>
            <w:r>
              <w:rPr>
                <w:spacing w:val="-1"/>
                <w:highlight w:val="none"/>
              </w:rPr>
              <w:t>当成交人投标报价高于控制价95%时，该成交人的成交价按控制价的95%执行</w:t>
            </w:r>
            <w:r>
              <w:rPr>
                <w:rFonts w:hint="eastAsia"/>
                <w:spacing w:val="-1"/>
                <w:highlight w:val="none"/>
                <w:lang w:eastAsia="zh-CN"/>
              </w:rPr>
              <w:t>。</w:t>
            </w:r>
          </w:p>
        </w:tc>
      </w:tr>
      <w:tr w14:paraId="60C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21B8F17D">
            <w:pPr>
              <w:spacing w:line="320" w:lineRule="auto"/>
              <w:rPr>
                <w:rFonts w:ascii="Arial"/>
                <w:sz w:val="21"/>
              </w:rPr>
            </w:pPr>
          </w:p>
          <w:p w14:paraId="1D81BD32">
            <w:pPr>
              <w:pStyle w:val="29"/>
              <w:spacing w:before="69" w:line="183" w:lineRule="auto"/>
              <w:ind w:left="282"/>
              <w:rPr>
                <w:sz w:val="21"/>
                <w:szCs w:val="21"/>
              </w:rPr>
            </w:pPr>
            <w:r>
              <w:rPr>
                <w:spacing w:val="-6"/>
                <w:sz w:val="21"/>
                <w:szCs w:val="21"/>
              </w:rPr>
              <w:t>10</w:t>
            </w:r>
          </w:p>
        </w:tc>
        <w:tc>
          <w:tcPr>
            <w:tcW w:w="8169" w:type="dxa"/>
            <w:vAlign w:val="top"/>
          </w:tcPr>
          <w:p w14:paraId="1C58299E">
            <w:pPr>
              <w:spacing w:line="262" w:lineRule="auto"/>
              <w:rPr>
                <w:rFonts w:ascii="Arial"/>
                <w:sz w:val="21"/>
              </w:rPr>
            </w:pPr>
          </w:p>
          <w:p w14:paraId="56B09B67">
            <w:pPr>
              <w:pStyle w:val="29"/>
              <w:spacing w:before="78" w:line="220" w:lineRule="auto"/>
              <w:rPr>
                <w:rFonts w:hint="default" w:eastAsia="宋体"/>
                <w:lang w:val="en-US" w:eastAsia="zh-CN"/>
              </w:rPr>
            </w:pPr>
            <w:r>
              <w:rPr>
                <w:rFonts w:hint="eastAsia"/>
                <w:spacing w:val="0"/>
                <w:sz w:val="24"/>
                <w:highlight w:val="none"/>
                <w:lang w:val="en-US" w:eastAsia="zh-CN"/>
              </w:rPr>
              <w:t>投标有效期：</w:t>
            </w:r>
            <w:r>
              <w:rPr>
                <w:rFonts w:hint="eastAsia"/>
                <w:spacing w:val="-21"/>
                <w:highlight w:val="none"/>
                <w:lang w:val="en-US" w:eastAsia="zh-CN"/>
              </w:rPr>
              <w:t>60日</w:t>
            </w:r>
            <w:r>
              <w:rPr>
                <w:rFonts w:hint="eastAsia"/>
                <w:spacing w:val="0"/>
                <w:sz w:val="24"/>
                <w:highlight w:val="none"/>
                <w:lang w:val="en-US" w:eastAsia="zh-CN"/>
              </w:rPr>
              <w:t>历天</w:t>
            </w:r>
          </w:p>
        </w:tc>
      </w:tr>
    </w:tbl>
    <w:p w14:paraId="446A4D56">
      <w:pPr>
        <w:pStyle w:val="6"/>
      </w:pPr>
    </w:p>
    <w:p w14:paraId="2B4C3A1A">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53B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0" w:hRule="atLeast"/>
        </w:trPr>
        <w:tc>
          <w:tcPr>
            <w:tcW w:w="847" w:type="dxa"/>
            <w:vAlign w:val="top"/>
          </w:tcPr>
          <w:p w14:paraId="68BC4035">
            <w:pPr>
              <w:spacing w:line="246" w:lineRule="auto"/>
              <w:rPr>
                <w:rFonts w:ascii="Arial"/>
                <w:sz w:val="21"/>
              </w:rPr>
            </w:pPr>
          </w:p>
          <w:p w14:paraId="792E110F">
            <w:pPr>
              <w:spacing w:line="246" w:lineRule="auto"/>
              <w:rPr>
                <w:rFonts w:ascii="Arial"/>
                <w:sz w:val="21"/>
              </w:rPr>
            </w:pPr>
          </w:p>
          <w:p w14:paraId="54208BDC">
            <w:pPr>
              <w:spacing w:line="247" w:lineRule="auto"/>
              <w:rPr>
                <w:rFonts w:ascii="Arial"/>
                <w:sz w:val="21"/>
              </w:rPr>
            </w:pPr>
          </w:p>
          <w:p w14:paraId="1F719C96">
            <w:pPr>
              <w:spacing w:line="247" w:lineRule="auto"/>
              <w:rPr>
                <w:rFonts w:ascii="Arial"/>
                <w:sz w:val="21"/>
              </w:rPr>
            </w:pPr>
          </w:p>
          <w:p w14:paraId="74015144">
            <w:pPr>
              <w:spacing w:line="247" w:lineRule="auto"/>
              <w:rPr>
                <w:rFonts w:ascii="Arial"/>
                <w:sz w:val="21"/>
              </w:rPr>
            </w:pPr>
          </w:p>
          <w:p w14:paraId="506627E5">
            <w:pPr>
              <w:spacing w:line="247" w:lineRule="auto"/>
              <w:rPr>
                <w:rFonts w:ascii="Arial"/>
                <w:sz w:val="21"/>
              </w:rPr>
            </w:pPr>
          </w:p>
          <w:p w14:paraId="151484FC">
            <w:pPr>
              <w:spacing w:line="247" w:lineRule="auto"/>
              <w:rPr>
                <w:rFonts w:ascii="Arial"/>
                <w:sz w:val="21"/>
              </w:rPr>
            </w:pPr>
          </w:p>
          <w:p w14:paraId="46027219">
            <w:pPr>
              <w:pStyle w:val="29"/>
              <w:spacing w:before="68" w:line="183" w:lineRule="auto"/>
              <w:ind w:left="282"/>
              <w:rPr>
                <w:sz w:val="21"/>
                <w:szCs w:val="21"/>
              </w:rPr>
            </w:pPr>
            <w:r>
              <w:rPr>
                <w:spacing w:val="-6"/>
                <w:sz w:val="21"/>
                <w:szCs w:val="21"/>
              </w:rPr>
              <w:t>11</w:t>
            </w:r>
          </w:p>
        </w:tc>
        <w:tc>
          <w:tcPr>
            <w:tcW w:w="8058" w:type="dxa"/>
            <w:vAlign w:val="top"/>
          </w:tcPr>
          <w:p w14:paraId="51582FAE">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1.采购人信息</w:t>
            </w:r>
          </w:p>
          <w:p w14:paraId="599B5E69">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 xml:space="preserve">名 称：博爱县公安局 </w:t>
            </w:r>
          </w:p>
          <w:p w14:paraId="1DDB4B1C">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地址：河南省博爱县清化镇</w:t>
            </w:r>
            <w:r>
              <w:rPr>
                <w:rFonts w:hint="eastAsia" w:ascii="宋体" w:hAnsi="宋体" w:eastAsia="宋体" w:cs="宋体"/>
                <w:color w:val="auto"/>
                <w:kern w:val="0"/>
                <w:sz w:val="24"/>
                <w:szCs w:val="24"/>
                <w:highlight w:val="none"/>
                <w:lang w:val="en-US" w:eastAsia="zh-CN" w:bidi="ar-SA"/>
              </w:rPr>
              <w:t>海华路38号</w:t>
            </w:r>
            <w:r>
              <w:rPr>
                <w:rFonts w:hint="eastAsia" w:ascii="宋体" w:hAnsi="宋体" w:eastAsia="宋体" w:cs="宋体"/>
                <w:spacing w:val="-2"/>
                <w:kern w:val="2"/>
                <w:sz w:val="24"/>
                <w:szCs w:val="24"/>
                <w:highlight w:val="none"/>
                <w:lang w:val="en-US" w:eastAsia="zh-CN" w:bidi="ar-SA"/>
              </w:rPr>
              <w:t> </w:t>
            </w:r>
          </w:p>
          <w:p w14:paraId="30E57507">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联系人：张女士</w:t>
            </w:r>
          </w:p>
          <w:p w14:paraId="07975CA3">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highlight w:val="none"/>
                <w:lang w:val="en-US" w:eastAsia="zh-CN" w:bidi="ar-SA"/>
              </w:rPr>
              <w:t>联系方式：</w:t>
            </w:r>
            <w:r>
              <w:rPr>
                <w:rFonts w:hint="eastAsia" w:ascii="宋体" w:hAnsi="宋体" w:eastAsia="宋体" w:cs="宋体"/>
                <w:color w:val="auto"/>
                <w:kern w:val="0"/>
                <w:sz w:val="24"/>
                <w:szCs w:val="24"/>
                <w:highlight w:val="none"/>
                <w:lang w:val="en-US" w:eastAsia="zh-CN" w:bidi="ar-SA"/>
              </w:rPr>
              <w:t>18339120811</w:t>
            </w:r>
          </w:p>
          <w:p w14:paraId="02785CC8">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2.采购代理机构信息</w:t>
            </w:r>
          </w:p>
          <w:p w14:paraId="76EA27B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名 称：河南成和项目管理有限公司</w:t>
            </w:r>
          </w:p>
          <w:p w14:paraId="06B7927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地　址：焦作市博爱县文化路鼎基小区对面</w:t>
            </w:r>
          </w:p>
          <w:p w14:paraId="7113ADD4">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联系人：毛先生</w:t>
            </w:r>
          </w:p>
          <w:p w14:paraId="249405C4">
            <w:pPr>
              <w:autoSpaceDN/>
              <w:adjustRightInd w:val="0"/>
              <w:snapToGrid w:val="0"/>
              <w:spacing w:line="440" w:lineRule="exact"/>
              <w:rPr>
                <w:rFonts w:hint="eastAsia" w:eastAsia="宋体"/>
                <w:lang w:eastAsia="zh-CN"/>
              </w:rPr>
            </w:pPr>
            <w:r>
              <w:rPr>
                <w:rFonts w:hint="eastAsia" w:ascii="宋体" w:hAnsi="宋体" w:eastAsia="宋体" w:cs="宋体"/>
                <w:spacing w:val="-2"/>
                <w:kern w:val="2"/>
                <w:sz w:val="24"/>
                <w:szCs w:val="24"/>
                <w:lang w:val="en-US" w:eastAsia="zh-CN" w:bidi="ar-SA"/>
              </w:rPr>
              <w:t>联系方式：13253899977</w:t>
            </w:r>
          </w:p>
        </w:tc>
      </w:tr>
      <w:tr w14:paraId="2D41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306056A3">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03B8F9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3DC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5314C06B">
            <w:pPr>
              <w:pStyle w:val="29"/>
              <w:spacing w:before="68" w:line="183" w:lineRule="auto"/>
              <w:ind w:left="282"/>
              <w:rPr>
                <w:rFonts w:hint="eastAsia"/>
                <w:spacing w:val="-6"/>
                <w:sz w:val="21"/>
                <w:szCs w:val="21"/>
                <w:lang w:val="en-US" w:eastAsia="zh-CN"/>
              </w:rPr>
            </w:pPr>
          </w:p>
          <w:p w14:paraId="6A329002">
            <w:pPr>
              <w:pStyle w:val="29"/>
              <w:spacing w:before="68" w:line="183" w:lineRule="auto"/>
              <w:ind w:left="282"/>
              <w:rPr>
                <w:rFonts w:hint="eastAsia"/>
                <w:spacing w:val="-6"/>
                <w:sz w:val="21"/>
                <w:szCs w:val="21"/>
                <w:lang w:val="en-US" w:eastAsia="zh-CN"/>
              </w:rPr>
            </w:pPr>
          </w:p>
          <w:p w14:paraId="25BDE8CB">
            <w:pPr>
              <w:pStyle w:val="29"/>
              <w:spacing w:before="68" w:line="183" w:lineRule="auto"/>
              <w:ind w:left="282"/>
              <w:rPr>
                <w:rFonts w:hint="eastAsia"/>
                <w:spacing w:val="-6"/>
                <w:sz w:val="21"/>
                <w:szCs w:val="21"/>
                <w:lang w:val="en-US" w:eastAsia="zh-CN"/>
              </w:rPr>
            </w:pPr>
          </w:p>
          <w:p w14:paraId="0564C3F1">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0E04AB94">
            <w:pPr>
              <w:pStyle w:val="29"/>
              <w:spacing w:line="219" w:lineRule="auto"/>
              <w:ind w:left="115"/>
              <w:rPr>
                <w:rFonts w:hint="eastAsia" w:ascii="宋体" w:eastAsia="宋体" w:cs="宋体"/>
                <w:b w:val="0"/>
                <w:bCs w:val="0"/>
                <w:kern w:val="2"/>
                <w:sz w:val="24"/>
                <w:szCs w:val="24"/>
                <w:highlight w:val="none"/>
              </w:rPr>
            </w:pPr>
          </w:p>
          <w:p w14:paraId="2BA49F00">
            <w:pPr>
              <w:pStyle w:val="29"/>
              <w:spacing w:line="360" w:lineRule="auto"/>
              <w:rPr>
                <w:b w:val="0"/>
                <w:bCs w:val="0"/>
                <w:spacing w:val="-2"/>
              </w:rPr>
            </w:pPr>
            <w:r>
              <w:rPr>
                <w:rFonts w:hint="eastAsia" w:ascii="宋体" w:eastAsia="宋体" w:cs="宋体"/>
                <w:b w:val="0"/>
                <w:bCs w:val="0"/>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36AB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23D0FFB5">
            <w:pPr>
              <w:spacing w:line="294" w:lineRule="auto"/>
              <w:rPr>
                <w:rFonts w:ascii="Arial"/>
                <w:sz w:val="21"/>
              </w:rPr>
            </w:pPr>
          </w:p>
          <w:p w14:paraId="286CA616">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35F9D6C4">
            <w:pPr>
              <w:pStyle w:val="29"/>
              <w:spacing w:before="314" w:line="219" w:lineRule="auto"/>
              <w:ind w:left="11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w:t>
            </w:r>
            <w:r>
              <w:rPr>
                <w:rFonts w:hint="eastAsia" w:ascii="宋体" w:hAnsi="宋体" w:eastAsia="宋体" w:cs="宋体"/>
                <w:b w:val="0"/>
                <w:bCs w:val="0"/>
                <w:color w:val="auto"/>
                <w:kern w:val="2"/>
                <w:sz w:val="24"/>
                <w:szCs w:val="24"/>
                <w:highlight w:val="none"/>
                <w:lang w:eastAsia="zh-CN"/>
              </w:rPr>
              <w:t>竞争性谈判</w:t>
            </w:r>
            <w:r>
              <w:rPr>
                <w:rFonts w:hint="eastAsia" w:ascii="宋体" w:hAnsi="宋体" w:eastAsia="宋体" w:cs="宋体"/>
                <w:b w:val="0"/>
                <w:bCs w:val="0"/>
                <w:color w:val="auto"/>
                <w:kern w:val="2"/>
                <w:sz w:val="24"/>
                <w:szCs w:val="24"/>
                <w:highlight w:val="none"/>
              </w:rPr>
              <w:t>文件解释权归</w:t>
            </w: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人</w:t>
            </w:r>
          </w:p>
        </w:tc>
      </w:tr>
      <w:tr w14:paraId="448E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6B52BB2">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23EC7747">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0AF68E4C">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7D4B6EF">
      <w:pPr>
        <w:sectPr>
          <w:footerReference r:id="rId9" w:type="default"/>
          <w:pgSz w:w="11907" w:h="16839"/>
          <w:pgMar w:top="1431" w:right="1310" w:bottom="1569" w:left="1685" w:header="0" w:footer="1408" w:gutter="0"/>
          <w:pgNumType w:fmt="decimal"/>
          <w:cols w:space="720" w:num="1"/>
        </w:sectPr>
      </w:pPr>
    </w:p>
    <w:p w14:paraId="366D671E">
      <w:pPr>
        <w:pStyle w:val="6"/>
        <w:spacing w:line="289" w:lineRule="auto"/>
      </w:pPr>
    </w:p>
    <w:p w14:paraId="70FCCA15">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33300303">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4AA0BB71">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w:t>
      </w:r>
      <w:r>
        <w:rPr>
          <w:rFonts w:hint="eastAsia" w:ascii="宋体" w:hAnsi="宋体" w:eastAsia="宋体" w:cs="宋体"/>
          <w:sz w:val="24"/>
          <w:szCs w:val="24"/>
          <w:highlight w:val="none"/>
          <w:lang w:val="en-US" w:eastAsia="zh-CN"/>
        </w:rPr>
        <w:t>博爱县公安局</w:t>
      </w:r>
    </w:p>
    <w:p w14:paraId="0E64402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14:paraId="316B366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 目 名 称: </w:t>
      </w:r>
      <w:r>
        <w:rPr>
          <w:rFonts w:hint="eastAsia" w:asciiTheme="minorEastAsia" w:hAnsiTheme="minorEastAsia" w:cstheme="minorEastAsia"/>
          <w:color w:val="auto"/>
          <w:sz w:val="24"/>
          <w:szCs w:val="24"/>
          <w:lang w:val="en-US" w:eastAsia="zh-CN"/>
        </w:rPr>
        <w:t>博爱县公安局改建档案室采购项目（二次）</w:t>
      </w:r>
    </w:p>
    <w:p w14:paraId="7AFF4FEC">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号</w:t>
      </w:r>
    </w:p>
    <w:p w14:paraId="17655768">
      <w:pPr>
        <w:spacing w:line="560" w:lineRule="exact"/>
        <w:ind w:firstLine="480" w:firstLineChars="200"/>
        <w:jc w:val="left"/>
        <w:rPr>
          <w:rFonts w:hint="default"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asciiTheme="minorEastAsia" w:hAnsiTheme="minorEastAsia" w:cstheme="minorEastAsia"/>
          <w:color w:val="auto"/>
          <w:sz w:val="24"/>
          <w:szCs w:val="24"/>
          <w:lang w:val="en-US" w:eastAsia="zh-CN"/>
        </w:rPr>
        <w:t>财政资金</w:t>
      </w:r>
    </w:p>
    <w:p w14:paraId="63578DF7">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5126BACD">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2446712C">
      <w:pPr>
        <w:spacing w:line="560" w:lineRule="exact"/>
        <w:ind w:firstLine="480" w:firstLineChars="200"/>
        <w:jc w:val="lef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宋体" w:hAnsi="宋体" w:eastAsia="宋体" w:cs="宋体"/>
          <w:sz w:val="24"/>
          <w:szCs w:val="24"/>
          <w:highlight w:val="none"/>
          <w:lang w:val="en-US" w:eastAsia="zh-CN"/>
        </w:rPr>
        <w:t>落实政府采购政策需满足的资格要求：促进政府强制采购节能产品及环境标志产品优先采购，该项目全额面向中小企业采购，需要提供中小企业声明函</w:t>
      </w:r>
      <w:r>
        <w:rPr>
          <w:rFonts w:hint="eastAsia" w:asciiTheme="minorEastAsia" w:hAnsiTheme="minorEastAsia" w:cstheme="minorEastAsia"/>
          <w:sz w:val="24"/>
          <w:szCs w:val="24"/>
          <w:highlight w:val="none"/>
          <w:lang w:val="en-US" w:eastAsia="zh-CN"/>
        </w:rPr>
        <w:t>。</w:t>
      </w:r>
    </w:p>
    <w:p w14:paraId="10498B04">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5632A766">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14:paraId="6258F8C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FC7C4F">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14:paraId="4710FCA1">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14:paraId="7D53FEF5">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2C5FF40C">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35944F6A">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5B9E515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9CDB83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23C6179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宋体" w:hAnsi="宋体" w:eastAsia="宋体" w:cs="宋体"/>
          <w:sz w:val="24"/>
          <w:szCs w:val="24"/>
          <w:highlight w:val="none"/>
          <w:lang w:val="en-US" w:eastAsia="zh-CN"/>
        </w:rPr>
        <w:t>博爱县公安局</w:t>
      </w:r>
      <w:r>
        <w:rPr>
          <w:rFonts w:hint="eastAsia" w:asciiTheme="minorEastAsia" w:hAnsiTheme="minorEastAsia" w:eastAsiaTheme="minorEastAsia" w:cstheme="minorEastAsia"/>
          <w:sz w:val="24"/>
          <w:szCs w:val="24"/>
          <w:lang w:val="en-US" w:eastAsia="zh-CN"/>
        </w:rPr>
        <w:t>签订。</w:t>
      </w:r>
    </w:p>
    <w:p w14:paraId="6CB0FF8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6567DCD4">
      <w:pPr>
        <w:spacing w:line="560" w:lineRule="exact"/>
        <w:ind w:firstLine="480" w:firstLineChars="200"/>
        <w:jc w:val="left"/>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9.付款方式：</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p w14:paraId="10937671">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5B480C52">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11.质保期：</w:t>
      </w:r>
      <w:r>
        <w:rPr>
          <w:rFonts w:hint="eastAsia" w:asciiTheme="minorEastAsia" w:hAnsiTheme="minorEastAsia" w:cstheme="minorEastAsia"/>
          <w:sz w:val="24"/>
          <w:szCs w:val="24"/>
          <w:highlight w:val="none"/>
          <w:lang w:val="en-US" w:eastAsia="zh-CN"/>
        </w:rPr>
        <w:t>一年</w:t>
      </w:r>
    </w:p>
    <w:p w14:paraId="20134B27">
      <w:pPr>
        <w:spacing w:line="560" w:lineRule="exact"/>
        <w:ind w:firstLine="480" w:firstLineChars="200"/>
        <w:jc w:val="left"/>
        <w:rPr>
          <w:rFonts w:hint="default" w:asciiTheme="minorEastAsia" w:hAnsiTheme="minorEastAsia" w:eastAsiaTheme="minorEastAsia" w:cstheme="minorEastAsia"/>
          <w:sz w:val="24"/>
          <w:szCs w:val="24"/>
          <w:highlight w:val="none"/>
          <w:lang w:val="en-US" w:eastAsia="zh-CN"/>
        </w:rPr>
        <w:sectPr>
          <w:footerReference r:id="rId10"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highlight w:val="none"/>
          <w:lang w:val="en-US" w:eastAsia="zh-CN"/>
        </w:rPr>
        <w:t>12.合同履行期限</w:t>
      </w:r>
      <w:r>
        <w:rPr>
          <w:rFonts w:hint="eastAsia" w:asciiTheme="minorEastAsia" w:hAnsiTheme="minorEastAsia" w:cstheme="minorEastAsia"/>
          <w:sz w:val="24"/>
          <w:szCs w:val="24"/>
          <w:highlight w:val="none"/>
          <w:lang w:val="en-US" w:eastAsia="zh-CN"/>
        </w:rPr>
        <w:t>（供货安装期）</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日历天</w:t>
      </w:r>
    </w:p>
    <w:p w14:paraId="4FD60520">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3C820D85">
      <w:pPr>
        <w:pStyle w:val="6"/>
        <w:spacing w:line="335" w:lineRule="auto"/>
      </w:pPr>
    </w:p>
    <w:p w14:paraId="6B71D30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362BE1FA">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4F70260F">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49D5708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301389C">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7A7D06B">
      <w:pPr>
        <w:spacing w:before="183" w:line="469" w:lineRule="exact"/>
        <w:ind w:left="500"/>
        <w:rPr>
          <w:rFonts w:ascii="宋体" w:hAnsi="宋体" w:eastAsia="宋体" w:cs="宋体"/>
          <w:spacing w:val="0"/>
          <w:sz w:val="24"/>
          <w:szCs w:val="24"/>
        </w:rPr>
      </w:pPr>
      <w:r>
        <w:rPr>
          <w:rFonts w:ascii="宋体" w:hAnsi="宋体" w:eastAsia="宋体" w:cs="宋体"/>
          <w:spacing w:val="-9"/>
          <w:position w:val="17"/>
          <w:sz w:val="24"/>
          <w:szCs w:val="24"/>
        </w:rPr>
        <w:t xml:space="preserve">4. </w:t>
      </w:r>
      <w:r>
        <w:rPr>
          <w:rFonts w:ascii="宋体" w:hAnsi="宋体" w:eastAsia="宋体" w:cs="宋体"/>
          <w:spacing w:val="0"/>
          <w:position w:val="17"/>
          <w:sz w:val="24"/>
          <w:szCs w:val="24"/>
        </w:rPr>
        <w:t>供应商应仔细阅读竞争性谈判文件</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一旦参与竞争性谈判</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均认为响应</w:t>
      </w:r>
    </w:p>
    <w:p w14:paraId="004DD3C6">
      <w:pPr>
        <w:spacing w:before="1" w:line="218" w:lineRule="auto"/>
        <w:ind w:left="25"/>
        <w:rPr>
          <w:rFonts w:ascii="宋体" w:hAnsi="宋体" w:eastAsia="宋体" w:cs="宋体"/>
          <w:spacing w:val="0"/>
          <w:sz w:val="24"/>
          <w:szCs w:val="24"/>
        </w:rPr>
      </w:pPr>
      <w:r>
        <w:rPr>
          <w:rFonts w:ascii="宋体" w:hAnsi="宋体" w:eastAsia="宋体" w:cs="宋体"/>
          <w:spacing w:val="0"/>
          <w:sz w:val="24"/>
          <w:szCs w:val="24"/>
        </w:rPr>
        <w:t>该竞争性谈判文件中采购人的有关要求。</w:t>
      </w:r>
    </w:p>
    <w:p w14:paraId="7635F680">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 xml:space="preserve">5. </w:t>
      </w:r>
      <w:r>
        <w:rPr>
          <w:rFonts w:ascii="宋体" w:hAnsi="宋体" w:eastAsia="宋体" w:cs="宋体"/>
          <w:spacing w:val="0"/>
          <w:position w:val="17"/>
          <w:sz w:val="24"/>
          <w:szCs w:val="24"/>
        </w:rPr>
        <w:t>投标费用：供应商在投标过程中所发生的一切费用</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不论成交与否，均由供应商自负</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采购单位不承担任何责任。</w:t>
      </w:r>
    </w:p>
    <w:p w14:paraId="3CE9A3F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0D55D4E2">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val="en-US" w:eastAsia="zh-CN"/>
        </w:rPr>
        <w:t>博爱县公安局改建档案室采购项目（二次）</w:t>
      </w:r>
    </w:p>
    <w:p w14:paraId="2C7B9E6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14:paraId="2415636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566F5A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14AEEF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0600A52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6EE4025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供应商对收到的本项目竞争性谈判文件若有疑问，应以书面形式向采购人、 采购代理机构提出，采购人和采购代理机构将在提起之日起七个工作日内以书</w:t>
      </w:r>
    </w:p>
    <w:p w14:paraId="083F511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2436249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2E42CF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1CA2956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3139714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0F4FD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342857A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1367EAA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514A2F5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6EE3A29">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3A2362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3D78D955">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D7E9E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138BBED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供应商应按照竞争性谈判文件提供的格式编写响应性文件，但不得缺 少或私自更改任何谈判文件要求填写的表格或提交的资料。谈判文件提供格式</w:t>
      </w:r>
    </w:p>
    <w:p w14:paraId="31FFDE0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未提供格式的可自行拟定。</w:t>
      </w:r>
    </w:p>
    <w:p w14:paraId="0864DD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4855E38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供应商必须使用竞争性谈判文件中规定的文件格式。</w:t>
      </w:r>
    </w:p>
    <w:p w14:paraId="7E13667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3514EE9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32CD7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4C8A0C9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3589669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203D3F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1BABE2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2A7F96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2A6CF6A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54FFD2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2887A30B">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2.8中小企业声明函；</w:t>
      </w:r>
    </w:p>
    <w:p w14:paraId="6DF046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 xml:space="preserve"> 残疾人福利性单位声明函（如有）；</w:t>
      </w:r>
    </w:p>
    <w:p w14:paraId="5E8C44C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竞争性谈判文件要求的或供应商认为需要加以说明的其他内容。</w:t>
      </w:r>
    </w:p>
    <w:p w14:paraId="6E03DB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61538BD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6A24B9C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76640F27">
      <w:pPr>
        <w:pStyle w:val="46"/>
        <w:spacing w:line="440" w:lineRule="exact"/>
        <w:ind w:firstLine="480" w:firstLineChars="200"/>
        <w:rPr>
          <w:rFonts w:hint="default" w:hAnsi="宋体" w:eastAsia="宋体"/>
          <w:color w:val="auto"/>
          <w:lang w:val="en-US" w:eastAsia="zh-CN"/>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rPr>
        <w:t>遵循《中华人民共和国政府采购法实施条例》第十八条规定并提供相关证明材料。</w:t>
      </w:r>
    </w:p>
    <w:p w14:paraId="2FB733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E43E7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385EA6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1632CF9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50359C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26586D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41A6C4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3CD31E8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66C19E5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60AB74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1173E94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62ABCE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2BB6F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2AE3BB6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681A79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1D02DF5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44242B8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的名称或外国印章等可以是外文，但应当提供中文翻译文件并加盖供应商公章。 必要时谈判小组可以要求供应商提供附有公证书的中文翻译文件或者与原版文</w:t>
      </w:r>
    </w:p>
    <w:p w14:paraId="4A04967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67493C5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3202367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661890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452506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4D64DC9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3261D97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1CD8E4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5BB233E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075C63F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￥650000 </w:t>
      </w:r>
      <w:r>
        <w:rPr>
          <w:rFonts w:hint="eastAsia" w:ascii="宋体" w:hAnsi="宋体"/>
          <w:b w:val="0"/>
          <w:bCs w:val="0"/>
          <w:color w:val="auto"/>
          <w:kern w:val="0"/>
          <w:sz w:val="24"/>
          <w:szCs w:val="24"/>
          <w:highlight w:val="none"/>
        </w:rPr>
        <w:t xml:space="preserve">元（大写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陆拾伍万元整</w:t>
      </w:r>
      <w:r>
        <w:rPr>
          <w:rFonts w:hint="eastAsia" w:ascii="宋体" w:hAnsi="宋体"/>
          <w:b w:val="0"/>
          <w:bCs w:val="0"/>
          <w:color w:val="auto"/>
          <w:kern w:val="0"/>
          <w:sz w:val="24"/>
          <w:szCs w:val="24"/>
          <w:highlight w:val="none"/>
        </w:rPr>
        <w:t>）。</w:t>
      </w:r>
    </w:p>
    <w:p w14:paraId="494B51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1A0048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D4510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投标报价应包括竞争性谈判文件确定采购范围的全部工作内容，以及 其响应文件编制与递交所涉及的一切费用。供应商以人民币为计量币种报价，并以人民币币种签约、结算。</w:t>
      </w:r>
    </w:p>
    <w:p w14:paraId="68EC80B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29604B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34D360E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4C622E2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1409DDB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5D9F0563">
      <w:pP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br w:type="page"/>
      </w:r>
    </w:p>
    <w:p w14:paraId="0CDF3790">
      <w:pPr>
        <w:pageBreakBefore w:val="0"/>
        <w:widowControl/>
        <w:kinsoku/>
        <w:wordWrap/>
        <w:overflowPunct/>
        <w:topLinePunct w:val="0"/>
        <w:bidi w:val="0"/>
        <w:spacing w:beforeAutospacing="0" w:afterAutospacing="0" w:line="360" w:lineRule="auto"/>
        <w:ind w:firstLine="602" w:firstLineChars="200"/>
        <w:jc w:val="both"/>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517D3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673A2F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384663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32E16CC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5AB568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7D136E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29372F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0FA62D4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C7DC44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14:paraId="5106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424A9D6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6F43D3E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7493E9C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26FBD4B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4E81A0B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172D66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058084B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3954161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76" w:bottom="1569" w:left="1785" w:header="0" w:footer="1408" w:gutter="0"/>
          <w:pgNumType w:fmt="decimal"/>
          <w:cols w:space="720" w:num="1"/>
        </w:sectPr>
      </w:pPr>
    </w:p>
    <w:p w14:paraId="081DFE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753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51BDD3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42AE3D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EED510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05BE34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54F4859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500E23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208C47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1D7EA3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36395DE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45DE20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4B5447C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608C9C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2C3D495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45F2DF4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2ECDF04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037874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E4F6D3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2FB543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1B0A23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4F4032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2A54E6B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4E5ED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0EFD40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39E39C6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4EDF63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6B8B35C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2A7A41A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750847B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39B171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6BF17B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EA3D9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4116A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3F9672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7CBFE63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240C8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2F18D3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1F47B4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或者实质上与谈判文件不一致，而且限制了采购人的权利或投标的义务，纠正这些偏离将对其他实质性响应要求的供应商的竞争地位产生不公正的影响。重大偏离的认定须经谈判小组三分之二以上同意。</w:t>
      </w:r>
    </w:p>
    <w:p w14:paraId="5A88B9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3BA3A5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5EE25D9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72B7B74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7679660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05C2CA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114EB9C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75DFBCC8">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1851FCFF">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3A47D77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1D9FE46A">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24A9FE1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029CD7A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4E2109E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0BCD8E4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2C0C77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40D3B3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4340403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2A8481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73035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117CF1D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34286F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4C47A3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7949337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01066D4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14:paraId="026C24B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60D1A8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3FF1C7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24D53C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4、</w:t>
      </w:r>
      <w:r>
        <w:rPr>
          <w:rFonts w:hint="eastAsia" w:ascii="宋体" w:hAnsi="宋体"/>
          <w:b w:val="0"/>
          <w:bCs w:val="0"/>
          <w:color w:val="auto"/>
          <w:kern w:val="0"/>
          <w:sz w:val="24"/>
          <w:szCs w:val="24"/>
          <w:highlight w:val="none"/>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7B0D50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14CB08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14:paraId="6CE9791A">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6.1投标供应商需提供：《中小企业声明函》(见格式)。</w:t>
      </w:r>
    </w:p>
    <w:p w14:paraId="169AA7B8">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169EBE0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663007FC">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708B4F6E">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07719368">
      <w:pPr>
        <w:widowControl/>
        <w:numPr>
          <w:ilvl w:val="0"/>
          <w:numId w:val="0"/>
        </w:numPr>
        <w:spacing w:line="360" w:lineRule="auto"/>
        <w:ind w:firstLine="480" w:firstLineChars="200"/>
        <w:rPr>
          <w:rFonts w:hint="eastAsia" w:ascii="宋体" w:hAnsi="宋体"/>
          <w:color w:val="auto"/>
          <w:kern w:val="0"/>
          <w:sz w:val="24"/>
          <w:highlight w:val="none"/>
        </w:rPr>
      </w:pPr>
      <w:r>
        <w:rPr>
          <w:rFonts w:hint="eastAsia" w:ascii="宋体" w:hAnsi="宋体" w:eastAsiaTheme="minorEastAsia" w:cstheme="minorBidi"/>
          <w:color w:val="auto"/>
          <w:kern w:val="0"/>
          <w:sz w:val="24"/>
          <w:szCs w:val="24"/>
          <w:lang w:val="en-US" w:eastAsia="zh-CN" w:bidi="ar-SA"/>
        </w:rPr>
        <w:t>7.</w:t>
      </w:r>
      <w:r>
        <w:rPr>
          <w:rFonts w:hint="eastAsia" w:ascii="宋体" w:hAnsi="宋体"/>
          <w:color w:val="auto"/>
          <w:kern w:val="0"/>
          <w:sz w:val="24"/>
          <w:highlight w:val="none"/>
        </w:rPr>
        <w:t>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w:t>
      </w:r>
    </w:p>
    <w:p w14:paraId="7389495A">
      <w:pPr>
        <w:widowControl/>
        <w:numPr>
          <w:ilvl w:val="0"/>
          <w:numId w:val="0"/>
        </w:numPr>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本项目全额面向中小企业采购，供应商需提供中小企业声明函。</w:t>
      </w:r>
    </w:p>
    <w:p w14:paraId="0217642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68601D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45FF9BE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14:paraId="06783CF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2D48567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5130961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6E27DA0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5877330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1E34B8E1">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B3A236E">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09DA004F">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3BBB01D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59DC171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11617CE3">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6806D2C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502AF0C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C2A95AD">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22DF5CE8">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383255AF">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7F64D592">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089115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112EEEE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0CEC675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9CF2CB8">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03C63E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260E7F9">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582C3D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87933A6">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4E7A58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B4BDB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52F4150">
      <w:pPr>
        <w:rPr>
          <w:rFonts w:hint="eastAsia"/>
          <w:color w:val="auto"/>
          <w:kern w:val="0"/>
          <w:highlight w:val="none"/>
        </w:rPr>
      </w:pPr>
      <w:r>
        <w:rPr>
          <w:rFonts w:hint="eastAsia"/>
          <w:color w:val="auto"/>
          <w:kern w:val="0"/>
          <w:highlight w:val="none"/>
        </w:rPr>
        <w:br w:type="page"/>
      </w:r>
    </w:p>
    <w:p w14:paraId="3CC57AC9">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775BEE9E">
      <w:pPr>
        <w:pStyle w:val="6"/>
        <w:spacing w:line="357" w:lineRule="auto"/>
      </w:pPr>
    </w:p>
    <w:p w14:paraId="47F063EE">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65B82E6A">
      <w:pPr>
        <w:spacing w:line="218" w:lineRule="auto"/>
        <w:rPr>
          <w:rFonts w:ascii="宋体" w:hAnsi="宋体" w:eastAsia="宋体" w:cs="宋体"/>
          <w:color w:val="FF0000"/>
          <w:sz w:val="24"/>
          <w:szCs w:val="24"/>
        </w:rPr>
        <w:sectPr>
          <w:footerReference r:id="rId15" w:type="default"/>
          <w:pgSz w:w="11907" w:h="16839"/>
          <w:pgMar w:top="1431" w:right="1785" w:bottom="1569" w:left="1785" w:header="0" w:footer="1408" w:gutter="0"/>
          <w:pgNumType w:fmt="decimal"/>
          <w:cols w:space="720" w:num="1"/>
        </w:sectPr>
      </w:pPr>
    </w:p>
    <w:p w14:paraId="0BC03F68">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756D6F41">
      <w:pPr>
        <w:pStyle w:val="6"/>
        <w:spacing w:line="402" w:lineRule="auto"/>
      </w:pPr>
    </w:p>
    <w:p w14:paraId="6ECD596D">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73CAF5BD">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01412C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096AC147">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711B6B8">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25EF8847">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516654F6">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4ABD060E">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7814352A">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54C7CF5E">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7A28BE8">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hint="eastAsia" w:ascii="宋体" w:hAnsi="宋体" w:eastAsia="宋体" w:cs="宋体"/>
          <w:spacing w:val="-34"/>
          <w:sz w:val="24"/>
          <w:szCs w:val="24"/>
          <w:lang w:val="en-US" w:eastAsia="zh-CN"/>
        </w:rPr>
        <w:t xml:space="preserve"> </w:t>
      </w:r>
      <w:r>
        <w:rPr>
          <w:rFonts w:ascii="宋体" w:hAnsi="宋体" w:eastAsia="宋体" w:cs="宋体"/>
          <w:spacing w:val="-3"/>
          <w:sz w:val="24"/>
          <w:szCs w:val="24"/>
        </w:rPr>
        <w:t>供应商的姓名或者名称、地址、邮编、联系人及联系电话；</w:t>
      </w:r>
    </w:p>
    <w:p w14:paraId="0C73DDBD">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hint="eastAsia" w:ascii="宋体" w:hAnsi="宋体" w:eastAsia="宋体" w:cs="宋体"/>
          <w:spacing w:val="-34"/>
          <w:sz w:val="24"/>
          <w:szCs w:val="24"/>
          <w:lang w:val="en-US" w:eastAsia="zh-CN"/>
        </w:rPr>
        <w:t xml:space="preserve"> </w:t>
      </w:r>
      <w:r>
        <w:rPr>
          <w:rFonts w:ascii="宋体" w:hAnsi="宋体" w:eastAsia="宋体" w:cs="宋体"/>
          <w:spacing w:val="-6"/>
          <w:sz w:val="24"/>
          <w:szCs w:val="24"/>
        </w:rPr>
        <w:t>质疑项目的名称、编号；</w:t>
      </w:r>
    </w:p>
    <w:p w14:paraId="6A7668AA">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21"/>
          <w:sz w:val="24"/>
          <w:szCs w:val="24"/>
          <w:lang w:val="en-US" w:eastAsia="zh-CN"/>
        </w:rPr>
        <w:t xml:space="preserve"> </w:t>
      </w:r>
      <w:r>
        <w:rPr>
          <w:rFonts w:ascii="宋体" w:hAnsi="宋体" w:eastAsia="宋体" w:cs="宋体"/>
          <w:spacing w:val="-4"/>
          <w:sz w:val="24"/>
          <w:szCs w:val="24"/>
        </w:rPr>
        <w:t>具体、明确的质疑事项和与质疑事项相关的请求；</w:t>
      </w:r>
    </w:p>
    <w:p w14:paraId="524C7A9E">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  </w:t>
      </w:r>
      <w:r>
        <w:rPr>
          <w:rFonts w:ascii="宋体" w:hAnsi="宋体" w:eastAsia="宋体" w:cs="宋体"/>
          <w:spacing w:val="-9"/>
          <w:sz w:val="24"/>
          <w:szCs w:val="24"/>
        </w:rPr>
        <w:t>事实依据；</w:t>
      </w:r>
    </w:p>
    <w:p w14:paraId="46DB384F">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hint="eastAsia" w:ascii="宋体" w:hAnsi="宋体" w:eastAsia="宋体" w:cs="宋体"/>
          <w:spacing w:val="-38"/>
          <w:sz w:val="24"/>
          <w:szCs w:val="24"/>
          <w:lang w:val="en-US" w:eastAsia="zh-CN"/>
        </w:rPr>
        <w:t xml:space="preserve"> </w:t>
      </w:r>
      <w:r>
        <w:rPr>
          <w:rFonts w:ascii="宋体" w:hAnsi="宋体" w:eastAsia="宋体" w:cs="宋体"/>
          <w:spacing w:val="-7"/>
          <w:sz w:val="24"/>
          <w:szCs w:val="24"/>
        </w:rPr>
        <w:t>必要的法律依据；</w:t>
      </w:r>
    </w:p>
    <w:p w14:paraId="7B196203">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hint="eastAsia" w:ascii="宋体" w:hAnsi="宋体" w:eastAsia="宋体" w:cs="宋体"/>
          <w:spacing w:val="-38"/>
          <w:sz w:val="24"/>
          <w:szCs w:val="24"/>
          <w:lang w:val="en-US" w:eastAsia="zh-CN"/>
        </w:rPr>
        <w:t xml:space="preserve"> </w:t>
      </w:r>
      <w:r>
        <w:rPr>
          <w:rFonts w:ascii="宋体" w:hAnsi="宋体" w:eastAsia="宋体" w:cs="宋体"/>
          <w:spacing w:val="-7"/>
          <w:sz w:val="24"/>
          <w:szCs w:val="24"/>
        </w:rPr>
        <w:t>提出质疑的日期；</w:t>
      </w:r>
    </w:p>
    <w:p w14:paraId="50BBBF5C">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 </w:t>
      </w:r>
      <w:r>
        <w:rPr>
          <w:rFonts w:ascii="宋体" w:hAnsi="宋体" w:eastAsia="宋体" w:cs="宋体"/>
          <w:spacing w:val="-6"/>
          <w:sz w:val="24"/>
          <w:szCs w:val="24"/>
        </w:rPr>
        <w:t>获取招标文件的凭证；</w:t>
      </w:r>
    </w:p>
    <w:p w14:paraId="139EBFEE">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 xml:space="preserve">8 </w:t>
      </w:r>
      <w:r>
        <w:rPr>
          <w:rFonts w:ascii="宋体" w:hAnsi="宋体" w:eastAsia="宋体" w:cs="宋体"/>
          <w:spacing w:val="-3"/>
          <w:sz w:val="24"/>
          <w:szCs w:val="24"/>
        </w:rPr>
        <w:t>以上资料</w:t>
      </w:r>
      <w:r>
        <w:rPr>
          <w:rFonts w:ascii="宋体" w:hAnsi="宋体" w:eastAsia="宋体" w:cs="宋体"/>
          <w:spacing w:val="-6"/>
          <w:sz w:val="24"/>
          <w:szCs w:val="24"/>
        </w:rPr>
        <w:t>一式二份（招标人、采购代理机构各执一份）。</w:t>
      </w:r>
    </w:p>
    <w:p w14:paraId="61E49A35">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37A3B188">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0CF84038">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pacing w:val="-7"/>
          <w:sz w:val="24"/>
          <w:szCs w:val="24"/>
        </w:rPr>
        <w:t>代理机构未在规定时间内作出答复的，可以在答复期满后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0197E181">
      <w:pPr>
        <w:spacing w:before="182" w:line="219" w:lineRule="auto"/>
        <w:ind w:left="504"/>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w:t>
      </w:r>
      <w:r>
        <w:rPr>
          <w:rFonts w:ascii="宋体" w:hAnsi="宋体" w:eastAsia="宋体" w:cs="宋体"/>
          <w:spacing w:val="0"/>
          <w:sz w:val="24"/>
          <w:szCs w:val="24"/>
        </w:rPr>
        <w:t>质疑供应商对采购人、采购代理机构的答复不满意</w:t>
      </w:r>
      <w:r>
        <w:rPr>
          <w:rFonts w:hint="eastAsia" w:ascii="宋体" w:hAnsi="宋体" w:eastAsia="宋体" w:cs="宋体"/>
          <w:spacing w:val="0"/>
          <w:sz w:val="24"/>
          <w:szCs w:val="24"/>
          <w:lang w:eastAsia="zh-CN"/>
        </w:rPr>
        <w:t>，</w:t>
      </w:r>
      <w:r>
        <w:rPr>
          <w:rFonts w:ascii="宋体" w:hAnsi="宋体" w:eastAsia="宋体" w:cs="宋体"/>
          <w:spacing w:val="0"/>
          <w:sz w:val="24"/>
          <w:szCs w:val="24"/>
        </w:rPr>
        <w:t>或者采购人、采购</w:t>
      </w:r>
    </w:p>
    <w:p w14:paraId="3A356AA4">
      <w:pPr>
        <w:spacing w:line="219" w:lineRule="auto"/>
        <w:rPr>
          <w:rFonts w:hint="eastAsia" w:ascii="宋体" w:hAnsi="宋体" w:eastAsia="宋体" w:cs="宋体"/>
          <w:spacing w:val="0"/>
          <w:sz w:val="24"/>
          <w:szCs w:val="24"/>
          <w:lang w:eastAsia="zh-CN"/>
        </w:rPr>
      </w:pPr>
      <w:r>
        <w:rPr>
          <w:rFonts w:ascii="宋体" w:hAnsi="宋体" w:eastAsia="宋体" w:cs="宋体"/>
          <w:spacing w:val="0"/>
          <w:position w:val="17"/>
          <w:sz w:val="24"/>
          <w:szCs w:val="24"/>
        </w:rPr>
        <w:t>代理机构未在规定时间内作出答复的，可以在答复期满后 15 个工作日内向</w:t>
      </w:r>
      <w:r>
        <w:rPr>
          <w:rFonts w:hint="eastAsia" w:ascii="宋体" w:hAnsi="宋体" w:eastAsia="宋体" w:cs="宋体"/>
          <w:spacing w:val="0"/>
          <w:position w:val="17"/>
          <w:sz w:val="24"/>
          <w:szCs w:val="24"/>
          <w:lang w:val="en-US" w:eastAsia="zh-CN"/>
        </w:rPr>
        <w:t>财政部门提起投诉。</w:t>
      </w:r>
    </w:p>
    <w:p w14:paraId="20F21CBD">
      <w:pPr>
        <w:spacing w:before="182" w:line="360" w:lineRule="auto"/>
        <w:ind w:left="23" w:right="133" w:firstLine="482"/>
        <w:rPr>
          <w:rFonts w:ascii="宋体" w:hAnsi="宋体" w:eastAsia="宋体" w:cs="宋体"/>
          <w:spacing w:val="0"/>
          <w:sz w:val="24"/>
          <w:szCs w:val="24"/>
        </w:rPr>
      </w:pPr>
      <w:r>
        <w:rPr>
          <w:rFonts w:ascii="宋体" w:hAnsi="宋体" w:eastAsia="宋体" w:cs="宋体"/>
          <w:spacing w:val="0"/>
          <w:sz w:val="24"/>
          <w:szCs w:val="24"/>
        </w:rPr>
        <w:t>3、投诉人投诉时,应当提交投诉书和必要的证明材料，并按照被投诉采购 人、采购代理机构（以下简称被投诉人） 和与投诉事项有关的供应商数量提供</w:t>
      </w:r>
    </w:p>
    <w:p w14:paraId="73B8FEC5">
      <w:pPr>
        <w:spacing w:before="1" w:line="218" w:lineRule="auto"/>
        <w:ind w:left="24"/>
        <w:rPr>
          <w:rFonts w:ascii="宋体" w:hAnsi="宋体" w:eastAsia="宋体" w:cs="宋体"/>
          <w:spacing w:val="0"/>
          <w:sz w:val="24"/>
          <w:szCs w:val="24"/>
        </w:rPr>
      </w:pPr>
      <w:r>
        <w:rPr>
          <w:rFonts w:ascii="宋体" w:hAnsi="宋体" w:eastAsia="宋体" w:cs="宋体"/>
          <w:spacing w:val="0"/>
          <w:sz w:val="24"/>
          <w:szCs w:val="24"/>
        </w:rPr>
        <w:t>投诉书的副本。政府采购供应商投诉书范本下载地址：</w:t>
      </w:r>
    </w:p>
    <w:p w14:paraId="674061D6">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A471D3A">
      <w:pPr>
        <w:spacing w:before="190" w:line="468" w:lineRule="exact"/>
        <w:ind w:left="500"/>
        <w:rPr>
          <w:rFonts w:ascii="宋体" w:hAnsi="宋体" w:eastAsia="宋体" w:cs="宋体"/>
          <w:spacing w:val="0"/>
          <w:sz w:val="24"/>
          <w:szCs w:val="24"/>
        </w:rPr>
      </w:pPr>
      <w:r>
        <w:rPr>
          <w:rFonts w:ascii="宋体" w:hAnsi="宋体" w:eastAsia="宋体" w:cs="宋体"/>
          <w:spacing w:val="0"/>
          <w:position w:val="17"/>
          <w:sz w:val="24"/>
          <w:szCs w:val="24"/>
        </w:rPr>
        <w:t>4、财政部门自收到投诉之日起 30 个工作日内，对投诉事项作出处理决定</w:t>
      </w:r>
    </w:p>
    <w:p w14:paraId="11CAD15E">
      <w:pPr>
        <w:spacing w:line="219" w:lineRule="auto"/>
        <w:rPr>
          <w:rFonts w:ascii="宋体" w:hAnsi="宋体" w:eastAsia="宋体" w:cs="宋体"/>
          <w:spacing w:val="0"/>
          <w:sz w:val="24"/>
          <w:szCs w:val="24"/>
        </w:rPr>
      </w:pPr>
      <w:r>
        <w:rPr>
          <w:rFonts w:ascii="宋体" w:hAnsi="宋体" w:eastAsia="宋体" w:cs="宋体"/>
          <w:spacing w:val="0"/>
          <w:sz w:val="24"/>
          <w:szCs w:val="24"/>
        </w:rPr>
        <w:t>并公示。</w:t>
      </w:r>
    </w:p>
    <w:p w14:paraId="62BCBD52">
      <w:pPr>
        <w:spacing w:before="183" w:line="468" w:lineRule="exact"/>
        <w:ind w:left="504"/>
        <w:rPr>
          <w:rFonts w:ascii="宋体" w:hAnsi="宋体" w:eastAsia="宋体" w:cs="宋体"/>
          <w:spacing w:val="0"/>
          <w:sz w:val="24"/>
          <w:szCs w:val="24"/>
        </w:rPr>
      </w:pPr>
      <w:r>
        <w:rPr>
          <w:rFonts w:ascii="宋体" w:hAnsi="宋体" w:eastAsia="宋体" w:cs="宋体"/>
          <w:spacing w:val="0"/>
          <w:position w:val="17"/>
          <w:sz w:val="24"/>
          <w:szCs w:val="24"/>
        </w:rPr>
        <w:t>投诉人在全国范围 12 个月内三次以上投诉查无实据的，由财政部门列入不</w:t>
      </w:r>
    </w:p>
    <w:p w14:paraId="0927EF77">
      <w:pPr>
        <w:spacing w:before="1" w:line="220" w:lineRule="auto"/>
        <w:ind w:left="59"/>
        <w:rPr>
          <w:rFonts w:ascii="宋体" w:hAnsi="宋体" w:eastAsia="宋体" w:cs="宋体"/>
          <w:spacing w:val="0"/>
          <w:sz w:val="24"/>
          <w:szCs w:val="24"/>
        </w:rPr>
      </w:pPr>
      <w:r>
        <w:rPr>
          <w:rFonts w:ascii="宋体" w:hAnsi="宋体" w:eastAsia="宋体" w:cs="宋体"/>
          <w:spacing w:val="0"/>
          <w:sz w:val="24"/>
          <w:szCs w:val="24"/>
        </w:rPr>
        <w:t>良行为记录名单。</w:t>
      </w:r>
    </w:p>
    <w:p w14:paraId="5D1BC7F2">
      <w:pPr>
        <w:spacing w:before="181" w:line="360" w:lineRule="auto"/>
        <w:ind w:left="24" w:right="130" w:firstLine="479"/>
        <w:rPr>
          <w:rFonts w:ascii="宋体" w:hAnsi="宋体" w:eastAsia="宋体" w:cs="宋体"/>
          <w:spacing w:val="0"/>
          <w:sz w:val="24"/>
          <w:szCs w:val="24"/>
        </w:rPr>
      </w:pPr>
      <w:r>
        <w:rPr>
          <w:rFonts w:ascii="宋体" w:hAnsi="宋体" w:eastAsia="宋体" w:cs="宋体"/>
          <w:spacing w:val="0"/>
          <w:sz w:val="24"/>
          <w:szCs w:val="24"/>
        </w:rPr>
        <w:t>投诉人有财政部 94 号令第三十七条情形的，属于虚假、恶意投诉，由财政</w:t>
      </w:r>
      <w:bookmarkStart w:id="5" w:name="bookmark7"/>
      <w:bookmarkEnd w:id="5"/>
      <w:r>
        <w:rPr>
          <w:rFonts w:ascii="宋体" w:hAnsi="宋体" w:eastAsia="宋体" w:cs="宋体"/>
          <w:spacing w:val="0"/>
          <w:sz w:val="24"/>
          <w:szCs w:val="24"/>
        </w:rPr>
        <w:t>部门列入不良行为记录名单，禁止其 1 至 3 年内参加政府采购活动。投诉联系</w:t>
      </w:r>
    </w:p>
    <w:p w14:paraId="0E80A946">
      <w:pPr>
        <w:spacing w:before="1" w:line="218" w:lineRule="auto"/>
        <w:ind w:firstLine="480" w:firstLineChars="200"/>
        <w:rPr>
          <w:rFonts w:hint="eastAsia" w:ascii="宋体" w:hAnsi="宋体" w:eastAsia="宋体" w:cs="宋体"/>
          <w:spacing w:val="0"/>
          <w:sz w:val="24"/>
          <w:szCs w:val="24"/>
          <w:lang w:eastAsia="zh-CN"/>
        </w:rPr>
      </w:pPr>
      <w:r>
        <w:rPr>
          <w:rFonts w:ascii="宋体" w:hAnsi="宋体" w:eastAsia="宋体" w:cs="宋体"/>
          <w:spacing w:val="0"/>
          <w:sz w:val="24"/>
          <w:szCs w:val="24"/>
        </w:rPr>
        <w:t>电话：0391-8683273  地址：博爱县机关综合办公楼主楼1213室</w:t>
      </w:r>
      <w:r>
        <w:rPr>
          <w:rFonts w:hint="eastAsia" w:ascii="宋体" w:hAnsi="宋体" w:eastAsia="宋体" w:cs="宋体"/>
          <w:spacing w:val="0"/>
          <w:sz w:val="24"/>
          <w:szCs w:val="24"/>
          <w:lang w:eastAsia="zh-CN"/>
        </w:rPr>
        <w:t>。</w:t>
      </w:r>
    </w:p>
    <w:p w14:paraId="5709F4D2">
      <w:pPr>
        <w:spacing w:line="218" w:lineRule="auto"/>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p>
    <w:p w14:paraId="41562362">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479ADDB1">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5D54E10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项目名称：博爱县公安局改建档案室采购项目（二次）</w:t>
      </w:r>
    </w:p>
    <w:p w14:paraId="4DA311C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p>
    <w:p w14:paraId="7CDF2FD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质量标准：合格。</w:t>
      </w:r>
    </w:p>
    <w:p w14:paraId="77FE58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合同履行期限（供货安装期）：7日历天</w:t>
      </w:r>
    </w:p>
    <w:p w14:paraId="43901037">
      <w:pPr>
        <w:pStyle w:val="6"/>
        <w:spacing w:line="275" w:lineRule="auto"/>
      </w:pPr>
      <w:r>
        <w:rPr>
          <w:rFonts w:hint="eastAsia" w:ascii="宋体" w:hAnsi="宋体" w:eastAsia="宋体" w:cs="宋体"/>
          <w:b/>
          <w:bCs/>
          <w:spacing w:val="-4"/>
          <w:sz w:val="24"/>
          <w:szCs w:val="24"/>
          <w:lang w:val="en-US" w:eastAsia="zh-CN"/>
        </w:rPr>
        <w:t>二、技术参数要求</w:t>
      </w:r>
    </w:p>
    <w:tbl>
      <w:tblPr>
        <w:tblStyle w:val="17"/>
        <w:tblpPr w:leftFromText="180" w:rightFromText="180" w:vertAnchor="text" w:horzAnchor="page" w:tblpX="1553" w:tblpY="1036"/>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90"/>
        <w:gridCol w:w="6510"/>
        <w:gridCol w:w="615"/>
        <w:gridCol w:w="585"/>
      </w:tblGrid>
      <w:tr w14:paraId="21C3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39" w:type="dxa"/>
            <w:vAlign w:val="center"/>
          </w:tcPr>
          <w:p w14:paraId="0A5B0C74">
            <w:pPr>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990" w:type="dxa"/>
            <w:vAlign w:val="center"/>
          </w:tcPr>
          <w:p w14:paraId="6B012B99">
            <w:pPr>
              <w:jc w:val="center"/>
              <w:rPr>
                <w:rFonts w:hint="default" w:eastAsiaTheme="minorEastAsia"/>
                <w:sz w:val="21"/>
                <w:szCs w:val="21"/>
                <w:vertAlign w:val="baseline"/>
                <w:lang w:val="en-US" w:eastAsia="zh-CN"/>
              </w:rPr>
            </w:pPr>
            <w:r>
              <w:rPr>
                <w:rFonts w:hint="eastAsia"/>
                <w:sz w:val="21"/>
                <w:szCs w:val="21"/>
                <w:vertAlign w:val="baseline"/>
                <w:lang w:val="en-US" w:eastAsia="zh-CN"/>
              </w:rPr>
              <w:t>产品名称</w:t>
            </w:r>
          </w:p>
        </w:tc>
        <w:tc>
          <w:tcPr>
            <w:tcW w:w="6510" w:type="dxa"/>
            <w:vAlign w:val="center"/>
          </w:tcPr>
          <w:p w14:paraId="794455BD">
            <w:pPr>
              <w:jc w:val="center"/>
              <w:rPr>
                <w:rFonts w:hint="default" w:eastAsiaTheme="minorEastAsia"/>
                <w:sz w:val="21"/>
                <w:szCs w:val="21"/>
                <w:vertAlign w:val="baseline"/>
                <w:lang w:val="en-US" w:eastAsia="zh-CN"/>
              </w:rPr>
            </w:pPr>
            <w:r>
              <w:rPr>
                <w:rFonts w:hint="eastAsia"/>
                <w:sz w:val="21"/>
                <w:szCs w:val="21"/>
                <w:vertAlign w:val="baseline"/>
                <w:lang w:val="en-US" w:eastAsia="zh-CN"/>
              </w:rPr>
              <w:t>技术参数</w:t>
            </w:r>
          </w:p>
        </w:tc>
        <w:tc>
          <w:tcPr>
            <w:tcW w:w="615" w:type="dxa"/>
            <w:vAlign w:val="center"/>
          </w:tcPr>
          <w:p w14:paraId="7E2A2AA0">
            <w:pPr>
              <w:jc w:val="center"/>
              <w:rPr>
                <w:rFonts w:hint="eastAsia" w:eastAsiaTheme="minorEastAsia"/>
                <w:sz w:val="21"/>
                <w:szCs w:val="21"/>
                <w:vertAlign w:val="baseline"/>
                <w:lang w:val="en-US" w:eastAsia="zh-CN"/>
              </w:rPr>
            </w:pPr>
            <w:r>
              <w:rPr>
                <w:rFonts w:hint="eastAsia"/>
                <w:sz w:val="21"/>
                <w:szCs w:val="21"/>
                <w:vertAlign w:val="baseline"/>
                <w:lang w:val="en-US" w:eastAsia="zh-CN"/>
              </w:rPr>
              <w:t>数量</w:t>
            </w:r>
          </w:p>
        </w:tc>
        <w:tc>
          <w:tcPr>
            <w:tcW w:w="585" w:type="dxa"/>
            <w:vAlign w:val="center"/>
          </w:tcPr>
          <w:p w14:paraId="20635CFC">
            <w:pPr>
              <w:jc w:val="center"/>
              <w:rPr>
                <w:rFonts w:hint="eastAsia" w:eastAsiaTheme="minorEastAsia"/>
                <w:sz w:val="21"/>
                <w:szCs w:val="21"/>
                <w:vertAlign w:val="baseline"/>
                <w:lang w:val="en-US" w:eastAsia="zh-CN"/>
              </w:rPr>
            </w:pPr>
            <w:r>
              <w:rPr>
                <w:rFonts w:hint="eastAsia"/>
                <w:sz w:val="21"/>
                <w:szCs w:val="21"/>
                <w:vertAlign w:val="baseline"/>
                <w:lang w:val="en-US" w:eastAsia="zh-CN"/>
              </w:rPr>
              <w:t>单位</w:t>
            </w:r>
          </w:p>
        </w:tc>
      </w:tr>
      <w:tr w14:paraId="37B3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39" w:type="dxa"/>
            <w:shd w:val="clear" w:color="auto" w:fill="auto"/>
            <w:vAlign w:val="center"/>
          </w:tcPr>
          <w:p w14:paraId="63D77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990" w:type="dxa"/>
            <w:shd w:val="clear" w:color="auto" w:fill="auto"/>
            <w:vAlign w:val="center"/>
          </w:tcPr>
          <w:p w14:paraId="654D8A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手动</w:t>
            </w:r>
            <w:r>
              <w:rPr>
                <w:rFonts w:hint="eastAsia" w:asciiTheme="minorEastAsia" w:hAnsiTheme="minorEastAsia" w:eastAsiaTheme="minorEastAsia" w:cstheme="minorEastAsia"/>
                <w:i w:val="0"/>
                <w:iCs w:val="0"/>
                <w:color w:val="000000"/>
                <w:sz w:val="21"/>
                <w:szCs w:val="21"/>
                <w:u w:val="none"/>
                <w:lang w:val="en-US" w:eastAsia="zh-CN"/>
              </w:rPr>
              <w:t>型</w:t>
            </w:r>
          </w:p>
          <w:p w14:paraId="418941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档案</w:t>
            </w:r>
          </w:p>
          <w:p w14:paraId="1B7212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密集架</w:t>
            </w:r>
          </w:p>
        </w:tc>
        <w:tc>
          <w:tcPr>
            <w:tcW w:w="6510" w:type="dxa"/>
            <w:vAlign w:val="center"/>
          </w:tcPr>
          <w:p w14:paraId="3265FAA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排列方案：</w:t>
            </w:r>
            <w:r>
              <w:rPr>
                <w:rFonts w:hint="eastAsia" w:ascii="宋体" w:hAnsi="宋体" w:eastAsia="宋体" w:cs="宋体"/>
                <w:lang w:val="en-US" w:eastAsia="zh-CN"/>
              </w:rPr>
              <w:t>标准5节型5层</w:t>
            </w:r>
            <w:r>
              <w:rPr>
                <w:rFonts w:hint="eastAsia" w:ascii="宋体" w:hAnsi="宋体" w:eastAsia="宋体" w:cs="宋体"/>
                <w:sz w:val="21"/>
                <w:szCs w:val="21"/>
                <w:lang w:val="en-US" w:eastAsia="zh-CN"/>
              </w:rPr>
              <w:t>，固定列2列，移动列36列，每列尺寸：长4200*宽580*高2100mm，双面列，每层中间用搁板分隔，层板可调节。最北边两列为会计档案，每层中间加装财务搁板。共增加财务搁板100块。</w:t>
            </w:r>
          </w:p>
          <w:p w14:paraId="4EA1A95C">
            <w:pPr>
              <w:widowControl w:val="0"/>
              <w:spacing w:line="240" w:lineRule="auto"/>
              <w:jc w:val="left"/>
              <w:rPr>
                <w:rFonts w:hint="eastAsia"/>
                <w:sz w:val="21"/>
                <w:szCs w:val="21"/>
                <w:lang w:val="en-US" w:eastAsia="zh-CN"/>
              </w:rPr>
            </w:pPr>
            <w:r>
              <w:rPr>
                <w:rFonts w:hint="eastAsia" w:asciiTheme="minorEastAsia" w:hAnsiTheme="minorEastAsia" w:cstheme="minorEastAsia"/>
                <w:sz w:val="21"/>
                <w:szCs w:val="21"/>
                <w:lang w:val="en-US" w:eastAsia="zh-CN"/>
              </w:rPr>
              <w:t>1、轨道：轨道座采用厚度δ≥3.0mm的热轧钢板，轨道采用尺寸为20mm*20mm的实心方钢，轨道加装双侧护翼板坡面，便于书车书梯移动。轨道座采用静电喷塑，轨道采用镀锌处理，防止表面层脱落，延长使用寿命及防锈。底盘：底梁厚度δ=3.0mm，采用热轧钢板；夹紧块厚度δ=3.0mm，采用热轧钢板；底盘采用整体焊接，表面亚光喷塑，分段式结构；轴承档厚度δ=3.0mm，采用热轧钢板，高45mm，底驼面宽50mm。</w:t>
            </w:r>
          </w:p>
          <w:p w14:paraId="6A3BB401">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架体：凹凸型立柱厚度δ</w:t>
            </w:r>
            <w:r>
              <w:rPr>
                <w:rFonts w:hint="eastAsia"/>
                <w:sz w:val="21"/>
                <w:szCs w:val="21"/>
                <w:lang w:val="en-US" w:eastAsia="zh-CN"/>
              </w:rPr>
              <w:t>≥</w:t>
            </w:r>
            <w:r>
              <w:rPr>
                <w:rFonts w:hint="eastAsia" w:asciiTheme="minorEastAsia" w:hAnsiTheme="minorEastAsia" w:eastAsiaTheme="minorEastAsia" w:cstheme="minorEastAsia"/>
                <w:sz w:val="21"/>
                <w:szCs w:val="21"/>
                <w:lang w:val="en-US" w:eastAsia="zh-CN"/>
              </w:rPr>
              <w:t>1.5mm，采用冷轧钢板，搁板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挂板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门板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侧面板</w:t>
            </w:r>
            <w:r>
              <w:rPr>
                <w:rFonts w:hint="eastAsia" w:asciiTheme="minorEastAsia" w:hAnsiTheme="minorEastAsia" w:cstheme="minorEastAsia"/>
                <w:sz w:val="21"/>
                <w:szCs w:val="21"/>
                <w:lang w:val="en-US" w:eastAsia="zh-CN"/>
              </w:rPr>
              <w:t>均采用</w:t>
            </w:r>
            <w:r>
              <w:rPr>
                <w:rFonts w:hint="eastAsia" w:asciiTheme="minorEastAsia" w:hAnsiTheme="minorEastAsia" w:eastAsiaTheme="minorEastAsia" w:cstheme="minorEastAsia"/>
                <w:sz w:val="21"/>
                <w:szCs w:val="21"/>
                <w:lang w:val="en-US" w:eastAsia="zh-CN"/>
              </w:rPr>
              <w:t>厚度δ</w:t>
            </w:r>
            <w:r>
              <w:rPr>
                <w:rFonts w:hint="eastAsia"/>
                <w:sz w:val="21"/>
                <w:szCs w:val="21"/>
                <w:lang w:val="en-US" w:eastAsia="zh-CN"/>
              </w:rPr>
              <w:t>≥</w:t>
            </w:r>
            <w:r>
              <w:rPr>
                <w:rFonts w:hint="eastAsia" w:asciiTheme="minorEastAsia" w:hAnsiTheme="minorEastAsia" w:eastAsiaTheme="minorEastAsia" w:cstheme="minorEastAsia"/>
                <w:sz w:val="21"/>
                <w:szCs w:val="21"/>
                <w:lang w:val="en-US" w:eastAsia="zh-CN"/>
              </w:rPr>
              <w:t>1.0mm</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lang w:val="en-US" w:eastAsia="zh-CN"/>
              </w:rPr>
              <w:t>冷轧钢板</w:t>
            </w:r>
            <w:r>
              <w:rPr>
                <w:rFonts w:hint="eastAsia" w:asciiTheme="minorEastAsia" w:hAnsiTheme="minorEastAsia" w:cstheme="minorEastAsia"/>
                <w:sz w:val="21"/>
                <w:szCs w:val="21"/>
                <w:lang w:val="en-US" w:eastAsia="zh-CN"/>
              </w:rPr>
              <w:t>。</w:t>
            </w:r>
          </w:p>
          <w:p w14:paraId="2902DF7F">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传动机构：轴承采用P204双排珠心，E级，符合GB1285标准，实心轴为Φ20，45#冷拉实心圆钢。连接钢管为Φ25*2.5的无缝钢管，铁滚轮为HT15-33的铸铁，链轮为ZG45的滚轮精制，</w:t>
            </w:r>
            <w:r>
              <w:rPr>
                <w:rFonts w:hint="eastAsia" w:asciiTheme="minorEastAsia" w:hAnsiTheme="minorEastAsia" w:eastAsiaTheme="minorEastAsia" w:cstheme="minorEastAsia"/>
                <w:color w:val="auto"/>
                <w:sz w:val="21"/>
                <w:szCs w:val="21"/>
                <w:highlight w:val="none"/>
                <w:shd w:val="clear"/>
                <w:lang w:val="en-US" w:eastAsia="zh-CN"/>
              </w:rPr>
              <w:t>摩托车链条为FR420的摩托车专用链条</w:t>
            </w:r>
            <w:r>
              <w:rPr>
                <w:rFonts w:hint="eastAsia" w:asciiTheme="minorEastAsia" w:hAnsiTheme="minorEastAsia" w:eastAsiaTheme="minorEastAsia" w:cstheme="minorEastAsia"/>
                <w:sz w:val="21"/>
                <w:szCs w:val="21"/>
                <w:lang w:val="en-US" w:eastAsia="zh-CN"/>
              </w:rPr>
              <w:t>。摇手体总成中：摇手体采用ZG45的双向超越离合器结构，折叠式。把手为折叠式，可避免通道障碍，摇动任何列不会带动其它把手。</w:t>
            </w:r>
          </w:p>
          <w:p w14:paraId="599C139C">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制动装置：边列锁定装置（门锁）为方形锁，边列锁定装置（总锁）采用密集架专用808锁，中列制动装置采用密集架专用装置，每列均装有制动装置。</w:t>
            </w:r>
          </w:p>
          <w:p w14:paraId="2BE5091A">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防护装置：防震、防尘装置采用厚度</w:t>
            </w:r>
            <w:r>
              <w:rPr>
                <w:rFonts w:hint="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0mm的抗老化橡胶磁性冰箱门吸条，防尘板、防水顶板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防鼠板采用厚度δ≥1.0mm的冷轧钢板。</w:t>
            </w:r>
          </w:p>
          <w:p w14:paraId="23B73208">
            <w:pPr>
              <w:widowControl w:val="0"/>
              <w:spacing w:line="24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6、防倾倒装置：采用4.0mm冷轧钢板，双钩式防倾倒装置，一次性冲压成型，无焊接。</w:t>
            </w:r>
          </w:p>
          <w:p w14:paraId="15F9FE41">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、表面处理：前处理药剂采用优质磷化液，高压静电喷塑采用环氧型聚脂混合粉的热固性粉末，纯水洗电导率≤10us，亚光静电喷塑。颜色定制：合同签订后由</w:t>
            </w:r>
            <w:r>
              <w:rPr>
                <w:rFonts w:hint="eastAsia" w:asciiTheme="minorEastAsia" w:hAnsiTheme="minorEastAsia" w:cstheme="minorEastAsia"/>
                <w:sz w:val="21"/>
                <w:szCs w:val="21"/>
                <w:highlight w:val="none"/>
                <w:shd w:val="clear"/>
                <w:lang w:val="en-US" w:eastAsia="zh-CN"/>
              </w:rPr>
              <w:t>采购人</w:t>
            </w:r>
            <w:r>
              <w:rPr>
                <w:rFonts w:hint="eastAsia" w:asciiTheme="minorEastAsia" w:hAnsiTheme="minorEastAsia" w:eastAsiaTheme="minorEastAsia" w:cstheme="minorEastAsia"/>
                <w:sz w:val="21"/>
                <w:szCs w:val="21"/>
                <w:lang w:val="en-US" w:eastAsia="zh-CN"/>
              </w:rPr>
              <w:t>指定配色。</w:t>
            </w:r>
          </w:p>
          <w:p w14:paraId="1B910F5D">
            <w:pPr>
              <w:jc w:val="both"/>
              <w:rPr>
                <w:rFonts w:hint="default" w:ascii="宋体" w:hAnsi="宋体" w:eastAsia="宋体" w:cs="宋体"/>
                <w:color w:val="auto"/>
                <w:kern w:val="2"/>
                <w:sz w:val="21"/>
                <w:szCs w:val="21"/>
                <w:lang w:val="en-US" w:eastAsia="zh-CN" w:bidi="ar-SA"/>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、需提供第三方权威机构出具的关于</w:t>
            </w:r>
            <w:r>
              <w:rPr>
                <w:rFonts w:hint="eastAsia" w:asciiTheme="minorEastAsia" w:hAnsiTheme="minorEastAsia" w:cstheme="minorEastAsia"/>
                <w:sz w:val="21"/>
                <w:szCs w:val="21"/>
                <w:lang w:val="en-US" w:eastAsia="zh-CN"/>
              </w:rPr>
              <w:t>手动型</w:t>
            </w:r>
            <w:r>
              <w:rPr>
                <w:rFonts w:hint="eastAsia" w:asciiTheme="minorEastAsia" w:hAnsiTheme="minorEastAsia" w:eastAsiaTheme="minorEastAsia" w:cstheme="minorEastAsia"/>
                <w:sz w:val="21"/>
                <w:szCs w:val="21"/>
                <w:lang w:val="en-US" w:eastAsia="zh-CN"/>
              </w:rPr>
              <w:t>密集架的检验报告</w:t>
            </w:r>
            <w:r>
              <w:rPr>
                <w:rFonts w:hint="eastAsia" w:ascii="宋体" w:hAnsi="宋体" w:eastAsia="宋体" w:cs="宋体"/>
                <w:color w:val="auto"/>
                <w:sz w:val="21"/>
                <w:szCs w:val="21"/>
                <w:lang w:val="en-US" w:eastAsia="zh-CN"/>
              </w:rPr>
              <w:t>并加盖制造商公章</w:t>
            </w:r>
            <w:r>
              <w:rPr>
                <w:rFonts w:hint="eastAsia" w:asciiTheme="minorEastAsia" w:hAnsiTheme="minorEastAsia" w:cstheme="minorEastAsia"/>
                <w:sz w:val="21"/>
                <w:szCs w:val="21"/>
                <w:lang w:val="en-US" w:eastAsia="zh-CN"/>
              </w:rPr>
              <w:t>。</w:t>
            </w:r>
          </w:p>
        </w:tc>
        <w:tc>
          <w:tcPr>
            <w:tcW w:w="615" w:type="dxa"/>
            <w:shd w:val="clear" w:color="auto" w:fill="auto"/>
            <w:vAlign w:val="center"/>
          </w:tcPr>
          <w:p w14:paraId="0793D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38</w:t>
            </w:r>
          </w:p>
        </w:tc>
        <w:tc>
          <w:tcPr>
            <w:tcW w:w="585" w:type="dxa"/>
            <w:shd w:val="clear" w:color="auto" w:fill="auto"/>
            <w:vAlign w:val="center"/>
          </w:tcPr>
          <w:p w14:paraId="6CACC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列</w:t>
            </w:r>
          </w:p>
        </w:tc>
      </w:tr>
      <w:tr w14:paraId="1D61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shd w:val="clear" w:color="auto" w:fill="auto"/>
            <w:vAlign w:val="center"/>
          </w:tcPr>
          <w:p w14:paraId="7BB81C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990" w:type="dxa"/>
            <w:shd w:val="clear" w:color="auto" w:fill="auto"/>
            <w:vAlign w:val="center"/>
          </w:tcPr>
          <w:p w14:paraId="104538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档案倒架服务</w:t>
            </w:r>
          </w:p>
        </w:tc>
        <w:tc>
          <w:tcPr>
            <w:tcW w:w="6510" w:type="dxa"/>
            <w:vAlign w:val="center"/>
          </w:tcPr>
          <w:p w14:paraId="407E85CE">
            <w:pPr>
              <w:jc w:val="both"/>
              <w:rPr>
                <w:rFonts w:hint="default" w:ascii="宋体" w:hAnsi="宋体" w:eastAsia="宋体" w:cs="宋体"/>
                <w:sz w:val="21"/>
                <w:szCs w:val="21"/>
                <w:vertAlign w:val="baseline"/>
                <w:lang w:val="en-US"/>
              </w:rPr>
            </w:pPr>
            <w:r>
              <w:rPr>
                <w:rFonts w:hint="eastAsia" w:ascii="宋体" w:hAnsi="宋体" w:eastAsia="宋体" w:cs="宋体"/>
                <w:sz w:val="21"/>
                <w:szCs w:val="21"/>
                <w:lang w:val="en-US" w:eastAsia="zh-CN"/>
              </w:rPr>
              <w:t>将老档室库存档案进行梳理，按公安档案类型进行分类、排序、打包，并在新档案室按照</w:t>
            </w:r>
            <w:r>
              <w:rPr>
                <w:rFonts w:hint="eastAsia" w:ascii="宋体" w:hAnsi="宋体" w:eastAsia="宋体" w:cs="宋体"/>
                <w:sz w:val="21"/>
                <w:szCs w:val="21"/>
                <w:highlight w:val="none"/>
                <w:lang w:val="en-US" w:eastAsia="zh-CN"/>
              </w:rPr>
              <w:t>采购方</w:t>
            </w:r>
            <w:r>
              <w:rPr>
                <w:rFonts w:hint="eastAsia" w:ascii="宋体" w:hAnsi="宋体" w:eastAsia="宋体" w:cs="宋体"/>
                <w:sz w:val="21"/>
                <w:szCs w:val="21"/>
                <w:lang w:val="en-US" w:eastAsia="zh-CN"/>
              </w:rPr>
              <w:t>现场要求进行上架。约3万件。</w:t>
            </w:r>
          </w:p>
        </w:tc>
        <w:tc>
          <w:tcPr>
            <w:tcW w:w="615" w:type="dxa"/>
            <w:shd w:val="clear" w:color="auto" w:fill="auto"/>
            <w:vAlign w:val="center"/>
          </w:tcPr>
          <w:p w14:paraId="39B0F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1</w:t>
            </w:r>
          </w:p>
        </w:tc>
        <w:tc>
          <w:tcPr>
            <w:tcW w:w="585" w:type="dxa"/>
            <w:shd w:val="clear" w:color="auto" w:fill="auto"/>
            <w:vAlign w:val="center"/>
          </w:tcPr>
          <w:p w14:paraId="6C43D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项</w:t>
            </w:r>
          </w:p>
        </w:tc>
      </w:tr>
      <w:tr w14:paraId="5BD6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5201AA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90" w:type="dxa"/>
            <w:vAlign w:val="center"/>
          </w:tcPr>
          <w:p w14:paraId="32832DD8">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八合一空气</w:t>
            </w:r>
          </w:p>
          <w:p w14:paraId="611E3E62">
            <w:pPr>
              <w:jc w:val="center"/>
              <w:rPr>
                <w:rFonts w:hint="eastAsia"/>
                <w:sz w:val="21"/>
                <w:szCs w:val="21"/>
                <w:lang w:val="en-US" w:eastAsia="zh-CN"/>
              </w:rPr>
            </w:pPr>
            <w:r>
              <w:rPr>
                <w:rFonts w:hint="eastAsia"/>
                <w:sz w:val="21"/>
                <w:szCs w:val="21"/>
                <w:lang w:val="en-US" w:eastAsia="zh-CN"/>
              </w:rPr>
              <w:t>质量</w:t>
            </w:r>
          </w:p>
          <w:p w14:paraId="6A9C4DDE">
            <w:pPr>
              <w:jc w:val="center"/>
              <w:rPr>
                <w:rFonts w:hint="eastAsia" w:ascii="宋体" w:hAnsi="宋体" w:eastAsia="宋体" w:cs="宋体"/>
                <w:sz w:val="21"/>
                <w:szCs w:val="21"/>
                <w:vertAlign w:val="baseline"/>
              </w:rPr>
            </w:pPr>
            <w:r>
              <w:rPr>
                <w:rFonts w:hint="eastAsia"/>
                <w:sz w:val="21"/>
                <w:szCs w:val="21"/>
                <w:lang w:val="en-US" w:eastAsia="zh-CN"/>
              </w:rPr>
              <w:t>云测仪</w:t>
            </w:r>
          </w:p>
        </w:tc>
        <w:tc>
          <w:tcPr>
            <w:tcW w:w="6510" w:type="dxa"/>
            <w:shd w:val="clear" w:color="auto" w:fill="auto"/>
            <w:vAlign w:val="center"/>
          </w:tcPr>
          <w:p w14:paraId="4E92E97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 xml:space="preserve">1、采用≥5寸全彩工业电容触摸屏，采用高精度八合一探头实时显示库房内温度、湿度、PM2.5、PM10、甲醛、TVOC、CO₂、烟雾等不少于8种数值。    </w:t>
            </w:r>
            <w:r>
              <w:rPr>
                <w:rFonts w:hint="eastAsia"/>
                <w:sz w:val="21"/>
                <w:szCs w:val="21"/>
                <w:lang w:val="en-US" w:eastAsia="zh-CN"/>
              </w:rPr>
              <w:t xml:space="preserve">                        </w:t>
            </w:r>
          </w:p>
        </w:tc>
        <w:tc>
          <w:tcPr>
            <w:tcW w:w="615" w:type="dxa"/>
            <w:shd w:val="clear" w:color="auto" w:fill="auto"/>
            <w:vAlign w:val="center"/>
          </w:tcPr>
          <w:p w14:paraId="1295986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491D313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0FD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9B41FF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90" w:type="dxa"/>
            <w:vAlign w:val="center"/>
          </w:tcPr>
          <w:p w14:paraId="7C818666">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恒湿</w:t>
            </w:r>
          </w:p>
          <w:p w14:paraId="55911B5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净化</w:t>
            </w:r>
          </w:p>
          <w:p w14:paraId="1E2E0A65">
            <w:pPr>
              <w:jc w:val="center"/>
              <w:rPr>
                <w:rFonts w:hint="eastAsia" w:ascii="宋体" w:hAnsi="宋体" w:eastAsia="宋体" w:cs="宋体"/>
                <w:sz w:val="21"/>
                <w:szCs w:val="21"/>
                <w:vertAlign w:val="baseline"/>
              </w:rPr>
            </w:pPr>
            <w:r>
              <w:rPr>
                <w:rFonts w:hint="eastAsia"/>
                <w:sz w:val="21"/>
                <w:szCs w:val="21"/>
                <w:lang w:val="en-US" w:eastAsia="zh-CN"/>
              </w:rPr>
              <w:t>一体机</w:t>
            </w:r>
          </w:p>
        </w:tc>
        <w:tc>
          <w:tcPr>
            <w:tcW w:w="6510" w:type="dxa"/>
            <w:shd w:val="clear" w:color="auto" w:fill="auto"/>
            <w:vAlign w:val="center"/>
          </w:tcPr>
          <w:p w14:paraId="34FB6555">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1、采用≥7寸全彩电容触摸屏，实现人机交互，实时监测温度、湿度、设备运行状态，控制参数自由设定，24小时定时开关机，故障自动巡检并报警；</w:t>
            </w:r>
          </w:p>
          <w:p w14:paraId="1A268133">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2、工作模式：具备自动模式、手动模式、节能模式、远程控制功能；</w:t>
            </w:r>
          </w:p>
          <w:p w14:paraId="3CC5FE0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3、加湿：采用封闭式不锈钢T形槽加湿模块，加湿量：≥9 Kg/h（25℃、10%RH）；</w:t>
            </w:r>
          </w:p>
          <w:p w14:paraId="0DFB552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4、除湿：采用蒸发冷凝一体式高效除湿模块，除湿量：≥120 L/24h（25℃、90%RH）；</w:t>
            </w:r>
          </w:p>
          <w:p w14:paraId="0E367F3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5、空气净化效率：PM2.5去除率≥99.95%、TVOC去除率≥97.8%、SO₂净化效率≥95%、NO₂去除率≥99%、白色葡萄球菌除菌率≥99.95%、黑曲霉除菌率≥99.95%</w:t>
            </w:r>
          </w:p>
          <w:p w14:paraId="202EADA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、甲醛去除率≥99%、苯净化效率≥93.8%、氨净化效率≥96.2%</w:t>
            </w:r>
          </w:p>
          <w:p w14:paraId="264DFB7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6、最大风量：≥2000m³/h，风机采用低噪音多叶片离心风机，送风方式为45度斜上送风，正面回风；</w:t>
            </w:r>
          </w:p>
          <w:p w14:paraId="7676824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7、排水方式：管道排水、扩容水箱排水两种方式，支持排水禁用；</w:t>
            </w:r>
          </w:p>
          <w:p w14:paraId="6320653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8、内置水箱：容量≥40L；</w:t>
            </w:r>
          </w:p>
          <w:p w14:paraId="6B3693BF">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9、</w:t>
            </w:r>
            <w:r>
              <w:rPr>
                <w:rFonts w:hint="eastAsia"/>
                <w:color w:val="auto"/>
                <w:sz w:val="21"/>
                <w:szCs w:val="21"/>
                <w:lang w:val="en-US" w:eastAsia="zh-CN"/>
              </w:rPr>
              <w:t>通信：支持有线/无线，标准Modbus TCP协议，支持与库房十防监控系统对接进行统一监控；</w:t>
            </w:r>
          </w:p>
        </w:tc>
        <w:tc>
          <w:tcPr>
            <w:tcW w:w="615" w:type="dxa"/>
            <w:shd w:val="clear" w:color="auto" w:fill="auto"/>
            <w:vAlign w:val="center"/>
          </w:tcPr>
          <w:p w14:paraId="18ACC68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1A58FA0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E93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3A2944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90" w:type="dxa"/>
            <w:vAlign w:val="center"/>
          </w:tcPr>
          <w:p w14:paraId="6AE69000">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移动</w:t>
            </w:r>
          </w:p>
          <w:p w14:paraId="0FF1367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扩容</w:t>
            </w:r>
          </w:p>
          <w:p w14:paraId="5E760F14">
            <w:pPr>
              <w:jc w:val="center"/>
              <w:rPr>
                <w:rFonts w:hint="eastAsia" w:ascii="宋体" w:hAnsi="宋体" w:eastAsia="宋体" w:cs="宋体"/>
                <w:sz w:val="21"/>
                <w:szCs w:val="21"/>
                <w:vertAlign w:val="baseline"/>
              </w:rPr>
            </w:pPr>
            <w:r>
              <w:rPr>
                <w:rFonts w:hint="eastAsia"/>
                <w:sz w:val="21"/>
                <w:szCs w:val="21"/>
                <w:lang w:val="en-US" w:eastAsia="zh-CN"/>
              </w:rPr>
              <w:t>水箱</w:t>
            </w:r>
          </w:p>
        </w:tc>
        <w:tc>
          <w:tcPr>
            <w:tcW w:w="6510" w:type="dxa"/>
            <w:shd w:val="clear" w:color="auto" w:fill="auto"/>
            <w:vAlign w:val="center"/>
          </w:tcPr>
          <w:p w14:paraId="678D98E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1、储水量（L）:≥100;</w:t>
            </w:r>
          </w:p>
          <w:p w14:paraId="473848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2、加水速度（L/min）:≥15;</w:t>
            </w:r>
          </w:p>
          <w:p w14:paraId="3B35D5B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3、供电模式: 采用恒湿一体机DC 12V电源供电;</w:t>
            </w:r>
          </w:p>
          <w:p w14:paraId="1634BE4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4、加水模式:具备手动加水、自动加水;</w:t>
            </w:r>
          </w:p>
          <w:p w14:paraId="53A4806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5、水管接口:内置接口（加排水一根管，快速连接头，无需工具装卸）;</w:t>
            </w:r>
          </w:p>
          <w:p w14:paraId="34AA725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6、电气接口:防水9P航空插头</w:t>
            </w:r>
          </w:p>
          <w:p w14:paraId="07556A5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7、水位显示:D20浮球式蓝光水位仪;</w:t>
            </w:r>
          </w:p>
          <w:p w14:paraId="6040DBC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8、水泵扬程:≥2m;</w:t>
            </w:r>
          </w:p>
          <w:p w14:paraId="17B96A1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9、外形尺寸 :W420mm*D540mm*H1010mm;</w:t>
            </w:r>
          </w:p>
          <w:p w14:paraId="58D2654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10、自动运行模式下，可根据恒湿一体机内置水箱水位及运行方式自动为其补水;</w:t>
            </w:r>
          </w:p>
          <w:p w14:paraId="0F4301F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11、内置智能通信协议；</w:t>
            </w:r>
          </w:p>
          <w:p w14:paraId="161F385D">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12、采用重力直排方式，无需通电即可排空水箱，并配备高质量球阀。</w:t>
            </w:r>
          </w:p>
        </w:tc>
        <w:tc>
          <w:tcPr>
            <w:tcW w:w="615" w:type="dxa"/>
            <w:shd w:val="clear" w:color="auto" w:fill="auto"/>
            <w:vAlign w:val="center"/>
          </w:tcPr>
          <w:p w14:paraId="5254335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43B3A75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516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640C19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990" w:type="dxa"/>
            <w:vAlign w:val="center"/>
          </w:tcPr>
          <w:p w14:paraId="4511487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立式</w:t>
            </w:r>
          </w:p>
          <w:p w14:paraId="47D2E6C9">
            <w:pPr>
              <w:jc w:val="center"/>
              <w:rPr>
                <w:rFonts w:hint="eastAsia" w:ascii="宋体" w:hAnsi="宋体" w:eastAsia="宋体" w:cs="宋体"/>
                <w:sz w:val="21"/>
                <w:szCs w:val="21"/>
                <w:vertAlign w:val="baseline"/>
              </w:rPr>
            </w:pPr>
            <w:r>
              <w:rPr>
                <w:rFonts w:hint="eastAsia"/>
                <w:sz w:val="21"/>
                <w:szCs w:val="21"/>
                <w:lang w:val="en-US" w:eastAsia="zh-CN"/>
              </w:rPr>
              <w:t>空调</w:t>
            </w:r>
          </w:p>
        </w:tc>
        <w:tc>
          <w:tcPr>
            <w:tcW w:w="6510" w:type="dxa"/>
            <w:shd w:val="clear" w:color="auto" w:fill="auto"/>
            <w:vAlign w:val="center"/>
          </w:tcPr>
          <w:p w14:paraId="46899D96">
            <w:pPr>
              <w:keepNext w:val="0"/>
              <w:keepLines w:val="0"/>
              <w:widowControl/>
              <w:suppressLineNumbers w:val="0"/>
              <w:jc w:val="left"/>
              <w:textAlignment w:val="center"/>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3匹，新能效变频立式空调。制热功率</w:t>
            </w:r>
            <w:r>
              <w:rPr>
                <w:rFonts w:hint="eastAsia" w:ascii="宋体" w:hAnsi="宋体" w:eastAsia="宋体" w:cs="宋体"/>
                <w:color w:val="auto"/>
                <w:sz w:val="21"/>
                <w:szCs w:val="21"/>
                <w:lang w:val="en-US" w:eastAsia="zh-CN"/>
              </w:rPr>
              <w:t>≥3080W、制冷功率≥2350W，循环风量≥1210m³/h。</w:t>
            </w:r>
          </w:p>
        </w:tc>
        <w:tc>
          <w:tcPr>
            <w:tcW w:w="615" w:type="dxa"/>
            <w:shd w:val="clear" w:color="auto" w:fill="auto"/>
            <w:vAlign w:val="center"/>
          </w:tcPr>
          <w:p w14:paraId="56F8117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5090B4C9">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052E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7E50BB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990" w:type="dxa"/>
            <w:vAlign w:val="center"/>
          </w:tcPr>
          <w:p w14:paraId="27462BBB">
            <w:pPr>
              <w:jc w:val="center"/>
              <w:rPr>
                <w:rFonts w:hint="eastAsia" w:ascii="宋体" w:hAnsi="宋体" w:eastAsia="宋体" w:cs="宋体"/>
                <w:sz w:val="21"/>
                <w:szCs w:val="21"/>
                <w:vertAlign w:val="baseline"/>
              </w:rPr>
            </w:pPr>
            <w:r>
              <w:rPr>
                <w:rFonts w:hint="eastAsia"/>
                <w:sz w:val="21"/>
                <w:szCs w:val="21"/>
                <w:lang w:val="en-US" w:eastAsia="zh-CN"/>
              </w:rPr>
              <w:t>壁挂式空调</w:t>
            </w:r>
          </w:p>
        </w:tc>
        <w:tc>
          <w:tcPr>
            <w:tcW w:w="6510" w:type="dxa"/>
            <w:shd w:val="clear" w:color="auto" w:fill="auto"/>
            <w:vAlign w:val="center"/>
          </w:tcPr>
          <w:p w14:paraId="2E758DAF">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大1匹壁挂式空调。制热功率</w:t>
            </w:r>
            <w:r>
              <w:rPr>
                <w:rFonts w:hint="eastAsia" w:ascii="宋体" w:hAnsi="宋体" w:eastAsia="宋体" w:cs="宋体"/>
                <w:color w:val="auto"/>
                <w:sz w:val="21"/>
                <w:szCs w:val="21"/>
                <w:lang w:val="en-US" w:eastAsia="zh-CN"/>
              </w:rPr>
              <w:t>≥1170W、制冷功率≥620W，循环风量≥640m³/h。</w:t>
            </w:r>
          </w:p>
        </w:tc>
        <w:tc>
          <w:tcPr>
            <w:tcW w:w="615" w:type="dxa"/>
            <w:shd w:val="clear" w:color="auto" w:fill="auto"/>
            <w:vAlign w:val="center"/>
          </w:tcPr>
          <w:p w14:paraId="5DF4A2A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shd w:val="clear" w:color="auto" w:fill="auto"/>
            <w:vAlign w:val="center"/>
          </w:tcPr>
          <w:p w14:paraId="63C2BB5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67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4D5E91E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990" w:type="dxa"/>
            <w:vAlign w:val="center"/>
          </w:tcPr>
          <w:p w14:paraId="0CDE1D0E">
            <w:pPr>
              <w:jc w:val="center"/>
              <w:rPr>
                <w:rFonts w:hint="eastAsia" w:ascii="宋体" w:hAnsi="宋体" w:eastAsia="宋体" w:cs="宋体"/>
                <w:sz w:val="21"/>
                <w:szCs w:val="21"/>
                <w:vertAlign w:val="baseline"/>
              </w:rPr>
            </w:pPr>
            <w:r>
              <w:rPr>
                <w:rFonts w:hint="eastAsia"/>
                <w:sz w:val="21"/>
                <w:szCs w:val="21"/>
                <w:highlight w:val="none"/>
                <w:lang w:val="en-US" w:eastAsia="zh-CN"/>
              </w:rPr>
              <w:t>空调控制器</w:t>
            </w:r>
          </w:p>
        </w:tc>
        <w:tc>
          <w:tcPr>
            <w:tcW w:w="6510" w:type="dxa"/>
            <w:shd w:val="clear" w:color="auto" w:fill="auto"/>
            <w:vAlign w:val="center"/>
          </w:tcPr>
          <w:p w14:paraId="16CFC0F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1、支持学习8组空调遥控器按键功能学习；</w:t>
            </w:r>
          </w:p>
          <w:p w14:paraId="22BCEB3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2、最大遥控距离：≥10米；</w:t>
            </w:r>
          </w:p>
          <w:p w14:paraId="57411E0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3、带锁维护舱设计，电源、信号、探头舱内维护；</w:t>
            </w:r>
          </w:p>
          <w:p w14:paraId="2735A8C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4、红外发射头360°旋转，可根据现场设备安装位置随意调整发射头方向；</w:t>
            </w:r>
          </w:p>
          <w:p w14:paraId="1A913AE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5、工作电源:AC220V；</w:t>
            </w:r>
          </w:p>
          <w:p w14:paraId="574F7F7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6、工作电流:＜10mA；</w:t>
            </w:r>
          </w:p>
          <w:p w14:paraId="28E97C9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7、按键负荷寿命：≥30万次；</w:t>
            </w:r>
          </w:p>
          <w:p w14:paraId="47EB25E0">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8、通信：支持有线/无线，标准Modbus TCP协议，支持与库房十防监控系统对接。</w:t>
            </w:r>
          </w:p>
        </w:tc>
        <w:tc>
          <w:tcPr>
            <w:tcW w:w="615" w:type="dxa"/>
            <w:shd w:val="clear" w:color="auto" w:fill="auto"/>
            <w:vAlign w:val="center"/>
          </w:tcPr>
          <w:p w14:paraId="13C5CCC0">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7944D4C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0E91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60475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990" w:type="dxa"/>
            <w:vAlign w:val="center"/>
          </w:tcPr>
          <w:p w14:paraId="763C2885">
            <w:pPr>
              <w:jc w:val="center"/>
              <w:rPr>
                <w:rFonts w:hint="eastAsia" w:ascii="宋体" w:hAnsi="宋体" w:eastAsia="宋体" w:cs="宋体"/>
                <w:sz w:val="21"/>
                <w:szCs w:val="21"/>
                <w:vertAlign w:val="baseline"/>
              </w:rPr>
            </w:pPr>
            <w:r>
              <w:rPr>
                <w:rFonts w:hint="eastAsia"/>
                <w:sz w:val="21"/>
                <w:szCs w:val="21"/>
                <w:lang w:val="en-US" w:eastAsia="zh-CN"/>
              </w:rPr>
              <w:t>漏水驱鼠云测仪</w:t>
            </w:r>
          </w:p>
        </w:tc>
        <w:tc>
          <w:tcPr>
            <w:tcW w:w="6510" w:type="dxa"/>
            <w:shd w:val="clear" w:color="auto" w:fill="auto"/>
            <w:vAlign w:val="center"/>
          </w:tcPr>
          <w:p w14:paraId="6249376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1、采用≥5寸全彩电容触摸屏，实时显示漏水报警信息、驱鼠声波频率、幅度、声音变化电平等信息；</w:t>
            </w:r>
          </w:p>
          <w:p w14:paraId="5739794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2、超声波发生器：采用不少于4路90dB、2.5KHz-60KHz高强度超声波发生器，无死角发射驱鼠声波；</w:t>
            </w:r>
          </w:p>
          <w:p w14:paraId="00F269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3、工作电压：AC 220V；</w:t>
            </w:r>
          </w:p>
          <w:p w14:paraId="6EA1BC0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4、覆盖范围：≤50㎡；</w:t>
            </w:r>
          </w:p>
          <w:p w14:paraId="5CC156C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5、漏水检测：支持2路漏水检测线接入、并具备声光报警功能；</w:t>
            </w:r>
          </w:p>
          <w:p w14:paraId="6EB7DE7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6、设备尺寸：L400mm*W240mm*D100mm；</w:t>
            </w:r>
          </w:p>
          <w:p w14:paraId="7A39CC8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7、工作模式：支持自动、定时两种工作模式，可通过模式切换自动调节驱鼠声波频率范围、声波强度、变化规律、工作周期等；</w:t>
            </w:r>
          </w:p>
          <w:p w14:paraId="610C3D5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9、通信：支持有线/无线，标准Modbus TCP协议，支持与库房十防监控系统对接。</w:t>
            </w:r>
            <w:r>
              <w:rPr>
                <w:rFonts w:hint="eastAsia"/>
                <w:color w:val="auto"/>
                <w:sz w:val="21"/>
                <w:szCs w:val="21"/>
                <w:lang w:val="en-US" w:eastAsia="zh-CN"/>
              </w:rPr>
              <w:t xml:space="preserve"> </w:t>
            </w:r>
            <w:r>
              <w:rPr>
                <w:rFonts w:hint="eastAsia"/>
                <w:sz w:val="21"/>
                <w:szCs w:val="21"/>
                <w:lang w:val="en-US" w:eastAsia="zh-CN"/>
              </w:rPr>
              <w:t xml:space="preserve"> </w:t>
            </w:r>
          </w:p>
        </w:tc>
        <w:tc>
          <w:tcPr>
            <w:tcW w:w="615" w:type="dxa"/>
            <w:shd w:val="clear" w:color="auto" w:fill="auto"/>
            <w:vAlign w:val="center"/>
          </w:tcPr>
          <w:p w14:paraId="06B5FF87">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283D997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459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64C04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990" w:type="dxa"/>
            <w:vAlign w:val="center"/>
          </w:tcPr>
          <w:p w14:paraId="772AA00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漏水</w:t>
            </w:r>
          </w:p>
          <w:p w14:paraId="01E0A744">
            <w:pPr>
              <w:jc w:val="center"/>
              <w:rPr>
                <w:rFonts w:hint="eastAsia" w:ascii="宋体" w:hAnsi="宋体" w:eastAsia="宋体" w:cs="宋体"/>
                <w:sz w:val="21"/>
                <w:szCs w:val="21"/>
                <w:vertAlign w:val="baseline"/>
              </w:rPr>
            </w:pPr>
            <w:r>
              <w:rPr>
                <w:rFonts w:hint="eastAsia"/>
                <w:sz w:val="21"/>
                <w:szCs w:val="21"/>
                <w:lang w:val="en-US" w:eastAsia="zh-CN"/>
              </w:rPr>
              <w:t>检测线</w:t>
            </w:r>
          </w:p>
        </w:tc>
        <w:tc>
          <w:tcPr>
            <w:tcW w:w="6510" w:type="dxa"/>
            <w:shd w:val="clear" w:color="auto" w:fill="auto"/>
            <w:vAlign w:val="center"/>
          </w:tcPr>
          <w:p w14:paraId="38D1209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线缆直径：5.0mm；</w:t>
            </w:r>
          </w:p>
          <w:p w14:paraId="6D68673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监测导线外阻：20Ω/100m；</w:t>
            </w:r>
          </w:p>
        </w:tc>
        <w:tc>
          <w:tcPr>
            <w:tcW w:w="615" w:type="dxa"/>
            <w:shd w:val="clear" w:color="auto" w:fill="auto"/>
            <w:vAlign w:val="center"/>
          </w:tcPr>
          <w:p w14:paraId="64E90E4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638D865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条</w:t>
            </w:r>
          </w:p>
        </w:tc>
      </w:tr>
      <w:tr w14:paraId="1989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6F7818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990" w:type="dxa"/>
            <w:vAlign w:val="center"/>
          </w:tcPr>
          <w:p w14:paraId="1B781E7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轻型</w:t>
            </w:r>
          </w:p>
          <w:p w14:paraId="07722DF7">
            <w:pPr>
              <w:jc w:val="center"/>
              <w:rPr>
                <w:rFonts w:hint="eastAsia" w:ascii="宋体" w:hAnsi="宋体" w:eastAsia="宋体" w:cs="宋体"/>
                <w:sz w:val="21"/>
                <w:szCs w:val="21"/>
                <w:vertAlign w:val="baseline"/>
              </w:rPr>
            </w:pPr>
            <w:r>
              <w:rPr>
                <w:rFonts w:hint="eastAsia"/>
                <w:sz w:val="21"/>
                <w:szCs w:val="21"/>
                <w:lang w:val="en-US" w:eastAsia="zh-CN"/>
              </w:rPr>
              <w:t>防水堰</w:t>
            </w:r>
          </w:p>
        </w:tc>
        <w:tc>
          <w:tcPr>
            <w:tcW w:w="6510" w:type="dxa"/>
            <w:shd w:val="clear" w:color="auto" w:fill="auto"/>
            <w:vAlign w:val="center"/>
          </w:tcPr>
          <w:p w14:paraId="422E14F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阻燃型PVC材料；安装高度15mm，漏水初期可防止溢出，确保漏水检测线能准确检测到漏水信息；弧面凹槽设计，将漏水检测线隐藏于防水堰内，防止损坏。</w:t>
            </w:r>
          </w:p>
        </w:tc>
        <w:tc>
          <w:tcPr>
            <w:tcW w:w="615" w:type="dxa"/>
            <w:shd w:val="clear" w:color="auto" w:fill="auto"/>
            <w:vAlign w:val="center"/>
          </w:tcPr>
          <w:p w14:paraId="09E0099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585" w:type="dxa"/>
            <w:shd w:val="clear" w:color="auto" w:fill="auto"/>
            <w:vAlign w:val="center"/>
          </w:tcPr>
          <w:p w14:paraId="4C236B8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根</w:t>
            </w:r>
          </w:p>
        </w:tc>
      </w:tr>
      <w:tr w14:paraId="4DED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CC39FE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990" w:type="dxa"/>
            <w:vAlign w:val="center"/>
          </w:tcPr>
          <w:p w14:paraId="70B51F72">
            <w:pPr>
              <w:jc w:val="center"/>
              <w:rPr>
                <w:rFonts w:hint="eastAsia" w:ascii="宋体" w:hAnsi="宋体" w:eastAsia="宋体" w:cs="宋体"/>
                <w:sz w:val="21"/>
                <w:szCs w:val="21"/>
                <w:vertAlign w:val="baseline"/>
              </w:rPr>
            </w:pPr>
            <w:r>
              <w:rPr>
                <w:rFonts w:hint="eastAsia" w:asciiTheme="minorEastAsia" w:hAnsiTheme="minorEastAsia" w:cstheme="minorEastAsia"/>
                <w:i w:val="0"/>
                <w:iCs w:val="0"/>
                <w:color w:val="000000"/>
                <w:sz w:val="21"/>
                <w:szCs w:val="21"/>
                <w:u w:val="none"/>
                <w:lang w:val="en-US" w:eastAsia="zh-CN"/>
              </w:rPr>
              <w:t>防虫药</w:t>
            </w:r>
          </w:p>
        </w:tc>
        <w:tc>
          <w:tcPr>
            <w:tcW w:w="6510" w:type="dxa"/>
            <w:shd w:val="clear" w:color="auto" w:fill="auto"/>
            <w:vAlign w:val="center"/>
          </w:tcPr>
          <w:p w14:paraId="4F0BC14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sz w:val="21"/>
                <w:szCs w:val="21"/>
                <w:lang w:val="en-US" w:eastAsia="zh-CN"/>
              </w:rPr>
              <w:t>采用天然植物芳草香，高</w:t>
            </w:r>
            <w:r>
              <w:rPr>
                <w:rFonts w:hint="eastAsia" w:ascii="宋体" w:hAnsi="宋体" w:eastAsia="宋体" w:cs="宋体"/>
                <w:sz w:val="21"/>
                <w:szCs w:val="21"/>
                <w:lang w:val="en-US" w:eastAsia="zh-CN"/>
              </w:rPr>
              <w:t>效无毒，每箱</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30盒，每盒</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30包，具备杀虫、防蛀、防霉抗菌功能。</w:t>
            </w:r>
          </w:p>
        </w:tc>
        <w:tc>
          <w:tcPr>
            <w:tcW w:w="615" w:type="dxa"/>
            <w:shd w:val="clear" w:color="auto" w:fill="auto"/>
            <w:vAlign w:val="center"/>
          </w:tcPr>
          <w:p w14:paraId="40AADE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1</w:t>
            </w:r>
          </w:p>
        </w:tc>
        <w:tc>
          <w:tcPr>
            <w:tcW w:w="585" w:type="dxa"/>
            <w:shd w:val="clear" w:color="auto" w:fill="auto"/>
            <w:vAlign w:val="center"/>
          </w:tcPr>
          <w:p w14:paraId="3117BA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箱</w:t>
            </w:r>
          </w:p>
        </w:tc>
      </w:tr>
      <w:tr w14:paraId="632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86B8B3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990" w:type="dxa"/>
            <w:vAlign w:val="center"/>
          </w:tcPr>
          <w:p w14:paraId="1140C13A">
            <w:pPr>
              <w:jc w:val="center"/>
              <w:rPr>
                <w:rFonts w:hint="eastAsia" w:ascii="宋体" w:hAnsi="宋体" w:eastAsia="宋体" w:cs="宋体"/>
                <w:sz w:val="21"/>
                <w:szCs w:val="21"/>
                <w:vertAlign w:val="baseline"/>
              </w:rPr>
            </w:pPr>
            <w:r>
              <w:rPr>
                <w:rFonts w:hint="eastAsia" w:asciiTheme="minorEastAsia" w:hAnsiTheme="minorEastAsia" w:cstheme="minorEastAsia"/>
                <w:i w:val="0"/>
                <w:iCs w:val="0"/>
                <w:color w:val="000000"/>
                <w:sz w:val="21"/>
                <w:szCs w:val="21"/>
                <w:u w:val="none"/>
                <w:lang w:val="en-US" w:eastAsia="zh-CN"/>
              </w:rPr>
              <w:t>防紫外线遮光窗帘</w:t>
            </w:r>
          </w:p>
        </w:tc>
        <w:tc>
          <w:tcPr>
            <w:tcW w:w="6510" w:type="dxa"/>
            <w:shd w:val="clear" w:color="auto" w:fill="auto"/>
            <w:vAlign w:val="center"/>
          </w:tcPr>
          <w:p w14:paraId="5F9B33FA">
            <w:pPr>
              <w:keepNext w:val="0"/>
              <w:keepLines w:val="0"/>
              <w:widowControl/>
              <w:suppressLineNumbers w:val="0"/>
              <w:jc w:val="left"/>
              <w:textAlignment w:val="center"/>
              <w:rPr>
                <w:rFonts w:hint="default" w:asciiTheme="minorHAnsi" w:hAnsiTheme="minorHAnsi" w:eastAsiaTheme="minorEastAsia" w:cstheme="minorBidi"/>
                <w:kern w:val="2"/>
                <w:sz w:val="21"/>
                <w:szCs w:val="21"/>
                <w:highlight w:val="none"/>
                <w:lang w:val="en-US" w:eastAsia="zh-CN" w:bidi="ar-SA"/>
              </w:rPr>
            </w:pPr>
            <w:r>
              <w:rPr>
                <w:rFonts w:hint="eastAsia" w:ascii="宋体" w:hAnsi="宋体" w:eastAsia="宋体" w:cs="宋体"/>
                <w:sz w:val="21"/>
                <w:szCs w:val="21"/>
                <w:highlight w:val="none"/>
                <w:lang w:val="en-US" w:eastAsia="zh-CN"/>
              </w:rPr>
              <w:t>布式B1级阻燃窗帘，灰色，防尘防光，尺寸：5.5㎡。</w:t>
            </w:r>
          </w:p>
        </w:tc>
        <w:tc>
          <w:tcPr>
            <w:tcW w:w="615" w:type="dxa"/>
            <w:shd w:val="clear" w:color="auto" w:fill="auto"/>
            <w:vAlign w:val="center"/>
          </w:tcPr>
          <w:p w14:paraId="0EBF2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sz w:val="21"/>
                <w:szCs w:val="21"/>
                <w:highlight w:val="none"/>
                <w:u w:val="none"/>
                <w:lang w:val="en-US" w:eastAsia="zh-CN"/>
              </w:rPr>
              <w:t>5</w:t>
            </w:r>
          </w:p>
        </w:tc>
        <w:tc>
          <w:tcPr>
            <w:tcW w:w="585" w:type="dxa"/>
            <w:shd w:val="clear" w:color="auto" w:fill="auto"/>
            <w:vAlign w:val="center"/>
          </w:tcPr>
          <w:p w14:paraId="2B748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sz w:val="21"/>
                <w:szCs w:val="21"/>
                <w:highlight w:val="none"/>
                <w:u w:val="none"/>
                <w:lang w:val="en-US" w:eastAsia="zh-CN"/>
              </w:rPr>
              <w:t>套</w:t>
            </w:r>
          </w:p>
        </w:tc>
      </w:tr>
      <w:tr w14:paraId="7F15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A0C6B4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990" w:type="dxa"/>
            <w:vAlign w:val="center"/>
          </w:tcPr>
          <w:p w14:paraId="7DCD9A6E">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红外</w:t>
            </w:r>
          </w:p>
          <w:p w14:paraId="16618DFE">
            <w:pPr>
              <w:jc w:val="center"/>
              <w:rPr>
                <w:rFonts w:hint="eastAsia" w:ascii="宋体" w:hAnsi="宋体" w:eastAsia="宋体" w:cs="宋体"/>
                <w:sz w:val="21"/>
                <w:szCs w:val="21"/>
                <w:vertAlign w:val="baseline"/>
              </w:rPr>
            </w:pPr>
            <w:r>
              <w:rPr>
                <w:rFonts w:hint="eastAsia"/>
                <w:sz w:val="21"/>
                <w:szCs w:val="21"/>
                <w:lang w:val="en-US" w:eastAsia="zh-CN"/>
              </w:rPr>
              <w:t>探测器</w:t>
            </w:r>
          </w:p>
        </w:tc>
        <w:tc>
          <w:tcPr>
            <w:tcW w:w="6510" w:type="dxa"/>
            <w:shd w:val="clear" w:color="auto" w:fill="auto"/>
            <w:vAlign w:val="center"/>
          </w:tcPr>
          <w:p w14:paraId="7B5EB7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1、传感器类型：红外+微波；</w:t>
            </w:r>
          </w:p>
          <w:p w14:paraId="3AAA943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2、探测距离及角度：8m/360°；</w:t>
            </w:r>
          </w:p>
          <w:p w14:paraId="7941288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3、安装方式：吸顶；安装高度：2.5m-3.6m；</w:t>
            </w:r>
          </w:p>
          <w:p w14:paraId="390E354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4、工作电压：DC12-24V；</w:t>
            </w:r>
          </w:p>
          <w:p w14:paraId="03B55A57">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5、环境温度：-10℃ ～+50℃；</w:t>
            </w:r>
          </w:p>
          <w:p w14:paraId="7E79BF49">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6、支持双向数字温度补偿，支持报警输出功能：常闭/常开可选。</w:t>
            </w:r>
          </w:p>
        </w:tc>
        <w:tc>
          <w:tcPr>
            <w:tcW w:w="615" w:type="dxa"/>
            <w:shd w:val="clear" w:color="auto" w:fill="auto"/>
            <w:vAlign w:val="center"/>
          </w:tcPr>
          <w:p w14:paraId="2CAC4882">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56376D8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5445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427EA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990" w:type="dxa"/>
            <w:vAlign w:val="center"/>
          </w:tcPr>
          <w:p w14:paraId="2CF0259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人脸</w:t>
            </w:r>
          </w:p>
          <w:p w14:paraId="0418BE9E">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识别</w:t>
            </w:r>
          </w:p>
          <w:p w14:paraId="27E97F43">
            <w:pPr>
              <w:jc w:val="center"/>
              <w:rPr>
                <w:rFonts w:hint="eastAsia" w:ascii="宋体" w:hAnsi="宋体" w:eastAsia="宋体" w:cs="宋体"/>
                <w:sz w:val="21"/>
                <w:szCs w:val="21"/>
                <w:vertAlign w:val="baseline"/>
              </w:rPr>
            </w:pPr>
            <w:r>
              <w:rPr>
                <w:rFonts w:hint="eastAsia"/>
                <w:sz w:val="21"/>
                <w:szCs w:val="21"/>
                <w:lang w:val="en-US" w:eastAsia="zh-CN"/>
              </w:rPr>
              <w:t>门禁机</w:t>
            </w:r>
          </w:p>
        </w:tc>
        <w:tc>
          <w:tcPr>
            <w:tcW w:w="6510" w:type="dxa"/>
            <w:shd w:val="clear" w:color="auto" w:fill="auto"/>
            <w:vAlign w:val="center"/>
          </w:tcPr>
          <w:p w14:paraId="7B71B49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1、设备外观：采用≥7英寸LCD触摸显示屏，≥200万像素双目摄像头，支持人脸识别、IC卡、口罩识别； </w:t>
            </w:r>
          </w:p>
          <w:p w14:paraId="2E126AE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2、设备容量：支持≥10000张人脸白名单，≥200000条记录； </w:t>
            </w:r>
          </w:p>
          <w:p w14:paraId="5612250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3、认证方式：支持人脸、刷卡、指纹、密码（超级密码）及其组合的认证方式；可读取Mifare卡（IC卡）卡号、CPU序列号、身份证序列号； </w:t>
            </w:r>
          </w:p>
          <w:p w14:paraId="3E28784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4、通讯方式：上行通讯为TCP/IP，支持外接RS485，Wiegand副读卡器；基线支持标准韦根34/26。</w:t>
            </w:r>
          </w:p>
          <w:p w14:paraId="602A2CE6">
            <w:pPr>
              <w:pStyle w:val="15"/>
              <w:ind w:left="0" w:leftChars="0" w:firstLine="0" w:firstLineChars="0"/>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5、包含安装所需的电磁锁、出门按钮等所有配件。</w:t>
            </w:r>
          </w:p>
        </w:tc>
        <w:tc>
          <w:tcPr>
            <w:tcW w:w="615" w:type="dxa"/>
            <w:shd w:val="clear" w:color="auto" w:fill="auto"/>
            <w:vAlign w:val="center"/>
          </w:tcPr>
          <w:p w14:paraId="08E44DD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585" w:type="dxa"/>
            <w:shd w:val="clear" w:color="auto" w:fill="auto"/>
            <w:vAlign w:val="center"/>
          </w:tcPr>
          <w:p w14:paraId="2F5F5A7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3681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F50F43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990" w:type="dxa"/>
            <w:shd w:val="clear" w:color="auto" w:fill="auto"/>
            <w:vAlign w:val="center"/>
          </w:tcPr>
          <w:p w14:paraId="5458BA9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网络</w:t>
            </w:r>
          </w:p>
          <w:p w14:paraId="51F12A3C">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摄像机</w:t>
            </w:r>
          </w:p>
        </w:tc>
        <w:tc>
          <w:tcPr>
            <w:tcW w:w="6510" w:type="dxa"/>
            <w:shd w:val="clear" w:color="auto" w:fill="auto"/>
            <w:vAlign w:val="center"/>
          </w:tcPr>
          <w:p w14:paraId="71FCDD6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1、分辨率：≥200万；</w:t>
            </w:r>
          </w:p>
          <w:p w14:paraId="4F0F7D0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2、传感器类型：1/2.7〞 Progressive Scan CMOS；</w:t>
            </w:r>
          </w:p>
          <w:p w14:paraId="2216C6A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3、图像大小：1920*1080；</w:t>
            </w:r>
          </w:p>
          <w:p w14:paraId="3EEECD7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4、调整角度：水平0-360°；垂直0-75°；旋转0-360°；</w:t>
            </w:r>
          </w:p>
          <w:p w14:paraId="040D5E7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5、支持背光补偿；</w:t>
            </w:r>
          </w:p>
          <w:p w14:paraId="5C39EFD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6、主码流视频压缩标准：H.265/H.264；</w:t>
            </w:r>
          </w:p>
          <w:p w14:paraId="4B30705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7、通讯接口：1个RJ45 10M/100M自适应以太网口；</w:t>
            </w:r>
          </w:p>
          <w:p w14:paraId="2CE61D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8、智能报警：越界侦测；区域入侵侦测；移动侦测；动态分析；遮挡报警；网线断；IP地址冲突；非法访问；</w:t>
            </w:r>
          </w:p>
          <w:p w14:paraId="61E6C85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9、功耗：5W CMAX；</w:t>
            </w:r>
          </w:p>
          <w:p w14:paraId="5A1183D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10、红外照射距离：≥30米；</w:t>
            </w:r>
          </w:p>
          <w:p w14:paraId="09402EA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11、电源供应：DC12V±25%/POE（802.3af）；</w:t>
            </w:r>
          </w:p>
          <w:p w14:paraId="27CB77A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12、防护等级：IP67</w:t>
            </w:r>
          </w:p>
        </w:tc>
        <w:tc>
          <w:tcPr>
            <w:tcW w:w="615" w:type="dxa"/>
            <w:shd w:val="clear" w:color="auto" w:fill="auto"/>
            <w:vAlign w:val="center"/>
          </w:tcPr>
          <w:p w14:paraId="0489C42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585" w:type="dxa"/>
            <w:shd w:val="clear" w:color="auto" w:fill="auto"/>
            <w:vAlign w:val="center"/>
          </w:tcPr>
          <w:p w14:paraId="46AD52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1081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CA5DCA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990" w:type="dxa"/>
            <w:shd w:val="clear" w:color="auto" w:fill="auto"/>
            <w:vAlign w:val="center"/>
          </w:tcPr>
          <w:p w14:paraId="5EFDD9F0">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硬盘</w:t>
            </w:r>
          </w:p>
          <w:p w14:paraId="1573B44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录像机</w:t>
            </w:r>
          </w:p>
        </w:tc>
        <w:tc>
          <w:tcPr>
            <w:tcW w:w="6510" w:type="dxa"/>
            <w:shd w:val="clear" w:color="auto" w:fill="auto"/>
            <w:vAlign w:val="center"/>
          </w:tcPr>
          <w:p w14:paraId="77F9318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1、接入宽带：256Mbps；</w:t>
            </w:r>
          </w:p>
          <w:p w14:paraId="03145EC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2、视频输入路数：16路；</w:t>
            </w:r>
          </w:p>
          <w:p w14:paraId="64FDD21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3、HDMI输出：2路，4K；</w:t>
            </w:r>
          </w:p>
          <w:p w14:paraId="1D039F5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4、VGA输出：1路，分别与1路HDMI同源。                                   </w:t>
            </w:r>
          </w:p>
          <w:p w14:paraId="6C11BA9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5、音频输出：2路，RCA接口。</w:t>
            </w:r>
          </w:p>
          <w:p w14:paraId="7D1D706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6、支持容量：每个接口支持容量10TB的硬盘；</w:t>
            </w:r>
          </w:p>
          <w:p w14:paraId="665B1C6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7、8个SATA接口；</w:t>
            </w:r>
          </w:p>
          <w:p w14:paraId="7B1A07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8、3个USB2.0接口；</w:t>
            </w:r>
          </w:p>
          <w:p w14:paraId="3398997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9、2个RJ45 10M/100M自适应以太网口；</w:t>
            </w:r>
          </w:p>
          <w:p w14:paraId="62BAAF3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10、支持POE即插即用；</w:t>
            </w:r>
          </w:p>
          <w:p w14:paraId="797387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11、8个POE接口，RJ45 10M/100M以适应以太网口；</w:t>
            </w:r>
          </w:p>
          <w:p w14:paraId="1D83D2E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12、POE标准：IEEE802.3af/at。</w:t>
            </w:r>
          </w:p>
        </w:tc>
        <w:tc>
          <w:tcPr>
            <w:tcW w:w="615" w:type="dxa"/>
            <w:shd w:val="clear" w:color="auto" w:fill="auto"/>
            <w:vAlign w:val="center"/>
          </w:tcPr>
          <w:p w14:paraId="2F35EB2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shd w:val="clear" w:color="auto" w:fill="auto"/>
            <w:vAlign w:val="center"/>
          </w:tcPr>
          <w:p w14:paraId="0DDFB20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392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B6AEE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990" w:type="dxa"/>
            <w:shd w:val="clear" w:color="auto" w:fill="auto"/>
            <w:vAlign w:val="center"/>
          </w:tcPr>
          <w:p w14:paraId="113B6C4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硬盘</w:t>
            </w:r>
          </w:p>
        </w:tc>
        <w:tc>
          <w:tcPr>
            <w:tcW w:w="6510" w:type="dxa"/>
            <w:shd w:val="clear" w:color="auto" w:fill="auto"/>
            <w:vAlign w:val="center"/>
          </w:tcPr>
          <w:p w14:paraId="30E9887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1、尺寸：3.5英寸；</w:t>
            </w:r>
          </w:p>
          <w:p w14:paraId="25F89DCD">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2、容量：≥8TB。</w:t>
            </w:r>
          </w:p>
        </w:tc>
        <w:tc>
          <w:tcPr>
            <w:tcW w:w="615" w:type="dxa"/>
            <w:shd w:val="clear" w:color="auto" w:fill="auto"/>
            <w:vAlign w:val="center"/>
          </w:tcPr>
          <w:p w14:paraId="0758B1A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585" w:type="dxa"/>
            <w:shd w:val="clear" w:color="auto" w:fill="auto"/>
            <w:vAlign w:val="center"/>
          </w:tcPr>
          <w:p w14:paraId="5652631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块</w:t>
            </w:r>
          </w:p>
        </w:tc>
      </w:tr>
      <w:tr w14:paraId="49FC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74967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990" w:type="dxa"/>
            <w:shd w:val="clear" w:color="auto" w:fill="auto"/>
            <w:vAlign w:val="center"/>
          </w:tcPr>
          <w:p w14:paraId="7C3DB507">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十防</w:t>
            </w:r>
          </w:p>
          <w:p w14:paraId="6CBB777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区域</w:t>
            </w:r>
          </w:p>
          <w:p w14:paraId="4276A66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控制器</w:t>
            </w:r>
          </w:p>
        </w:tc>
        <w:tc>
          <w:tcPr>
            <w:tcW w:w="6510" w:type="dxa"/>
            <w:shd w:val="clear" w:color="auto" w:fill="auto"/>
            <w:vAlign w:val="center"/>
          </w:tcPr>
          <w:p w14:paraId="68B9F51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实时显示档案库房温度、湿度、粉尘、有害气体等空气质量数值，实时监测火灾、漏水、红外告警、有害生物等状态信息，实时监控空调、恒湿净化一体机等智能档案保护设备的工作和运行状态，可接入智慧档案数据可视化平台，实现对档案库房十防系统的集中监测和管理；</w:t>
            </w:r>
          </w:p>
          <w:p w14:paraId="5C087DB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2、采用≥21寸高清全彩电容触摸屏，分辨率最大支持1920*1080，帧频60Hz，饱和度72% NTSC；</w:t>
            </w:r>
          </w:p>
          <w:p w14:paraId="3339522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3、CPU：主频≥2.0GHz，≥4核；</w:t>
            </w:r>
          </w:p>
          <w:p w14:paraId="5F55B31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4、内存(RAM)：8GB，硬盘(ROM)：256GB；</w:t>
            </w:r>
          </w:p>
          <w:p w14:paraId="7E60A1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5、接口：2路千兆RJ45接口，2路RS-232串口，6路USB接口，支持mSATA3.0硬盘扩展；</w:t>
            </w:r>
          </w:p>
          <w:p w14:paraId="53F96C0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6、工作温度：-20℃—60℃，工作湿度：5%—95%RH；</w:t>
            </w:r>
          </w:p>
          <w:p w14:paraId="39ADFAF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7、采用Linux嵌入式系统；内嵌WEB采用HTML5技术，远程浏览无需安装插件、跨平台浏览自动适应；</w:t>
            </w:r>
          </w:p>
          <w:p w14:paraId="0AFEFDA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8、支持WEB端远程配置设备参数、告警阈值；</w:t>
            </w:r>
          </w:p>
          <w:p w14:paraId="4142617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9、支持实时电话、短信、声光、WEB 界面、本地语音等告警方式，快速响应、精准定位；</w:t>
            </w:r>
          </w:p>
          <w:p w14:paraId="51C2793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10、支持多级告警设置、多级别权限管理，分级管理，安全可靠；</w:t>
            </w:r>
          </w:p>
          <w:p w14:paraId="3F663B3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11、支持Modbus-TCP、http等多种接口协议，支持标准南北向接口功能，北向支持上一级平台数据转发和同步，南向支持十防智能设备的数据交互；</w:t>
            </w:r>
          </w:p>
          <w:p w14:paraId="7612460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12、支持智能断电保护功能，内置延时保护模块，当系统监测到异常断电时，自动启动智能保护程序，保障系统安全退出，避免数据丢失和系统受损；</w:t>
            </w:r>
          </w:p>
          <w:p w14:paraId="72BAD22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13、支持智能来电自启功能，系统监测到电源恢复正常后，自动启动开机运行程序，系统自动恢复至断电前状态；</w:t>
            </w:r>
          </w:p>
          <w:p w14:paraId="63899E7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14、配备8个微动按键，通过微动按键可实现多种动作的快捷操作功能；</w:t>
            </w:r>
          </w:p>
          <w:p w14:paraId="7FF53F7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15、支持一键锁屏功能，可快速锁定或唤醒屏幕，防止人员误操作，节能、延长屏幕寿命；</w:t>
            </w:r>
          </w:p>
          <w:p w14:paraId="6CE326A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16、支持一键消音功能，可快速消除告警提示音；</w:t>
            </w:r>
          </w:p>
          <w:p w14:paraId="1863245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17、支持一键清理功能，可快速清理浏览器缓存；</w:t>
            </w:r>
          </w:p>
          <w:p w14:paraId="2A2504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18、支持一键还原功能，可将系统快速初始化；</w:t>
            </w:r>
          </w:p>
          <w:p w14:paraId="5621B76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19、前面板配置2路USB接口，支持历史数据、运行日志导出功能；支持外接键盘鼠标功能，方便调试和管理人员日常维护；</w:t>
            </w:r>
          </w:p>
          <w:p w14:paraId="085C6F3E">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20、支持快速安装挂板，无工具拆装；前开门设计，配置机械锁，内置散热风扇，便于维护管理；</w:t>
            </w:r>
          </w:p>
        </w:tc>
        <w:tc>
          <w:tcPr>
            <w:tcW w:w="615" w:type="dxa"/>
            <w:shd w:val="clear" w:color="auto" w:fill="auto"/>
            <w:vAlign w:val="center"/>
          </w:tcPr>
          <w:p w14:paraId="2E29073A">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D8BD63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78C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D1DBE0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990" w:type="dxa"/>
            <w:shd w:val="clear" w:color="auto" w:fill="auto"/>
            <w:vAlign w:val="center"/>
          </w:tcPr>
          <w:p w14:paraId="3AD6A63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档案库房十防监控系统</w:t>
            </w:r>
          </w:p>
        </w:tc>
        <w:tc>
          <w:tcPr>
            <w:tcW w:w="6510" w:type="dxa"/>
            <w:shd w:val="clear" w:color="auto" w:fill="auto"/>
            <w:vAlign w:val="center"/>
          </w:tcPr>
          <w:p w14:paraId="71ABA5D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系统采用B/S架构，基于Linux嵌入式系统开发，针对档案库房环境进行集中的监测、管理与控制，系统涵盖库房“十防”：“防温度超限、防湿度超限、防有害气体、防粉尘、防霉虫、防水、防火、防鼠、防盗、防强光直射”；</w:t>
            </w:r>
          </w:p>
          <w:p w14:paraId="34E7EF5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2、系统主界面≥6个数据展示窗口，并支持窗口在线编辑、替换、排序，支持设备增减、配置功能，可根据需求，自主构建监控首页界面，选择需要在首页展示的设备及数据；</w:t>
            </w:r>
          </w:p>
          <w:p w14:paraId="5208B4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3、系统主界面支持3D地图展示功能，可根据实际环境导入实景3D模型图，并在库房实景模型图上标注设备位置、名称，实时显示设备在线和告警状态；</w:t>
            </w:r>
          </w:p>
          <w:p w14:paraId="76713AC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4、系统支持智能设备自动添加功能，可自动识别、添加在线的各类智能设备，支持≥20个设备的同时在线监控功能；</w:t>
            </w:r>
          </w:p>
          <w:p w14:paraId="1E2CEFF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5、系统支持智能设备无缝集成功能，并保持系统显示界面、功能与智能设备显示完全一致，数据实时刷新；</w:t>
            </w:r>
          </w:p>
          <w:p w14:paraId="5E4CA35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6、系统支持设备详细数据展示、数据名称编辑、告警功能开启、告警权限设置等功能；</w:t>
            </w:r>
          </w:p>
          <w:p w14:paraId="701BF5F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7、系统支持环境数据曲线记录功能，可编辑设备单项数据的记录特性，展示数据实时曲线；支持≥20个设备的历史数据记录，历史数据存储总容量≥1亿条；</w:t>
            </w:r>
          </w:p>
          <w:p w14:paraId="6FCDF30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8、系统支持多类型、多设备、多时段、多功能的设备联动功能，可配置联动的条件、模式、时段、动作，可快速启动和解除联动关系，创建联动组群、定制联动方案；</w:t>
            </w:r>
          </w:p>
          <w:p w14:paraId="1873B4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9、系统支持一键停用报警功能；告警全部解除后，声光告警、语音告警自动消音；</w:t>
            </w:r>
          </w:p>
          <w:p w14:paraId="76731DB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10、系统支持红外入侵监测的布撤防，支持手动、远程、定时布撤防功能；</w:t>
            </w:r>
          </w:p>
          <w:p w14:paraId="5F202C5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11、系统支持≥20个告警联系人的信息存储，支持告警信息记录、查询功能，告警信息记录数量≥50万条；</w:t>
            </w:r>
          </w:p>
          <w:p w14:paraId="189BC7E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12、系统支持操作信息记录、查询功能，操作信息记录数量≥50万条；</w:t>
            </w:r>
          </w:p>
          <w:p w14:paraId="0F2B68B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13、系统界面支持一键换肤功能，可根据用户喜好自行切换不同风格界面，界面风格≥10种；</w:t>
            </w:r>
          </w:p>
          <w:p w14:paraId="1132F758">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14、系统具备数据备份导入导出功能，可实现一键备份/还原系统信息。</w:t>
            </w:r>
          </w:p>
        </w:tc>
        <w:tc>
          <w:tcPr>
            <w:tcW w:w="615" w:type="dxa"/>
            <w:shd w:val="clear" w:color="auto" w:fill="auto"/>
            <w:vAlign w:val="center"/>
          </w:tcPr>
          <w:p w14:paraId="4AD49A7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04440C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2B09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868A27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990" w:type="dxa"/>
            <w:shd w:val="clear" w:color="auto" w:fill="auto"/>
            <w:vAlign w:val="center"/>
          </w:tcPr>
          <w:p w14:paraId="0EFE20E1">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数据</w:t>
            </w:r>
          </w:p>
          <w:p w14:paraId="18AE6C4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采集</w:t>
            </w:r>
          </w:p>
          <w:p w14:paraId="09A5CEC8">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网关</w:t>
            </w:r>
          </w:p>
        </w:tc>
        <w:tc>
          <w:tcPr>
            <w:tcW w:w="6510" w:type="dxa"/>
            <w:shd w:val="clear" w:color="auto" w:fill="auto"/>
            <w:vAlign w:val="center"/>
          </w:tcPr>
          <w:p w14:paraId="5390E72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1、支持10路DI数据采集功能，可接入漏水、消防报警主机、感烟探测器、感温探测器、红外入侵探测器、玻璃破碎探测器等干接点信号；</w:t>
            </w:r>
          </w:p>
          <w:p w14:paraId="2804923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2、支持4路DO继电器控制功能，可接入声光报警器等控制设备；</w:t>
            </w:r>
          </w:p>
          <w:p w14:paraId="5605380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3、支持2路485数据采集功能，可接入温湿度传感器、精密空调、UPS、发电机、新风机、光照探测器等智能设备和智能传感器；</w:t>
            </w:r>
          </w:p>
          <w:p w14:paraId="31B1B37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4、配备1个电源指示灯，2个485信号指示灯，可根据信号灯判断通讯状态；</w:t>
            </w:r>
          </w:p>
          <w:p w14:paraId="77FC14A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5、内置智能设备通信协议≥40种，支持适配设备一键接入；</w:t>
            </w:r>
          </w:p>
          <w:p w14:paraId="4854D8E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6、最大支持10路红外探测器一键布撤防，支持定时、手动布撤防功能；</w:t>
            </w:r>
          </w:p>
          <w:p w14:paraId="0F679D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7、隔离方式：光电隔离；</w:t>
            </w:r>
          </w:p>
          <w:p w14:paraId="22BC7C5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8、浪涌防护：5KA（8/20uS）；</w:t>
            </w:r>
          </w:p>
          <w:p w14:paraId="0BC22C3A">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 xml:space="preserve">9、环境要求：-20℃～+85℃，10%RH-90%RH； </w:t>
            </w:r>
          </w:p>
        </w:tc>
        <w:tc>
          <w:tcPr>
            <w:tcW w:w="615" w:type="dxa"/>
            <w:shd w:val="clear" w:color="auto" w:fill="auto"/>
            <w:vAlign w:val="center"/>
          </w:tcPr>
          <w:p w14:paraId="2169883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C06CE9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88C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24D3CF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990" w:type="dxa"/>
            <w:shd w:val="clear" w:color="auto" w:fill="auto"/>
            <w:vAlign w:val="center"/>
          </w:tcPr>
          <w:p w14:paraId="56B03F7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声光报警器</w:t>
            </w:r>
          </w:p>
        </w:tc>
        <w:tc>
          <w:tcPr>
            <w:tcW w:w="6510" w:type="dxa"/>
            <w:shd w:val="clear" w:color="auto" w:fill="auto"/>
            <w:vAlign w:val="center"/>
          </w:tcPr>
          <w:p w14:paraId="38C22CB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1、工作电压：DC12V;</w:t>
            </w:r>
          </w:p>
          <w:p w14:paraId="724B3D43">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2、警号分贝：120db；</w:t>
            </w:r>
          </w:p>
        </w:tc>
        <w:tc>
          <w:tcPr>
            <w:tcW w:w="615" w:type="dxa"/>
            <w:shd w:val="clear" w:color="auto" w:fill="auto"/>
            <w:vAlign w:val="center"/>
          </w:tcPr>
          <w:p w14:paraId="28BC9FF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442DCC2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5D23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76E3EF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990" w:type="dxa"/>
            <w:shd w:val="clear" w:color="auto" w:fill="auto"/>
            <w:vAlign w:val="center"/>
          </w:tcPr>
          <w:p w14:paraId="36CC3E8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壁挂式数据汇聚箱</w:t>
            </w:r>
          </w:p>
        </w:tc>
        <w:tc>
          <w:tcPr>
            <w:tcW w:w="6510" w:type="dxa"/>
            <w:shd w:val="clear" w:color="auto" w:fill="auto"/>
            <w:vAlign w:val="center"/>
          </w:tcPr>
          <w:p w14:paraId="5CFE5992">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1、壁挂式安装，尺寸：W600mm*H800mm*D100mm；</w:t>
            </w:r>
          </w:p>
          <w:p w14:paraId="499BD09C">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2、板材厚度：≥1.0mm；</w:t>
            </w:r>
          </w:p>
          <w:p w14:paraId="169F80C5">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3、主进电具备220V/10A空开保护器，输出1路3口220V10A插排、1路220V转DC12V/10A工业电源；</w:t>
            </w:r>
          </w:p>
          <w:p w14:paraId="62A2859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default" w:ascii="宋体" w:hAnsi="宋体" w:eastAsia="宋体" w:cs="宋体"/>
                <w:color w:val="auto"/>
                <w:sz w:val="21"/>
                <w:szCs w:val="21"/>
                <w:lang w:val="en-US" w:eastAsia="zh-CN"/>
              </w:rPr>
              <w:t>4、配套理线槽及安装导轨。</w:t>
            </w:r>
          </w:p>
        </w:tc>
        <w:tc>
          <w:tcPr>
            <w:tcW w:w="615" w:type="dxa"/>
            <w:shd w:val="clear" w:color="auto" w:fill="auto"/>
            <w:vAlign w:val="center"/>
          </w:tcPr>
          <w:p w14:paraId="4B829182">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59D3482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34B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973E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990" w:type="dxa"/>
            <w:shd w:val="clear" w:color="auto" w:fill="auto"/>
            <w:vAlign w:val="center"/>
          </w:tcPr>
          <w:p w14:paraId="057BCB6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智慧档案数据可视化平台</w:t>
            </w:r>
          </w:p>
        </w:tc>
        <w:tc>
          <w:tcPr>
            <w:tcW w:w="6510" w:type="dxa"/>
            <w:shd w:val="clear" w:color="auto" w:fill="auto"/>
            <w:vAlign w:val="center"/>
          </w:tcPr>
          <w:p w14:paraId="7013348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一.平台功能要求</w:t>
            </w:r>
          </w:p>
          <w:p w14:paraId="42CD5BA8">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1.1、平台采用</w:t>
            </w:r>
            <w:r>
              <w:rPr>
                <w:rFonts w:hint="eastAsia" w:ascii="宋体" w:hAnsi="宋体" w:eastAsia="宋体" w:cs="宋体"/>
                <w:color w:val="auto"/>
                <w:sz w:val="21"/>
                <w:szCs w:val="21"/>
                <w:highlight w:val="none"/>
                <w:lang w:val="en-US" w:eastAsia="zh-CN"/>
              </w:rPr>
              <w:t>B/S、C/S相融合的整体架构，兼容B/S架构跨平台自适应、WEB浏览便捷性和C/S架构；</w:t>
            </w:r>
          </w:p>
          <w:p w14:paraId="12DEFFB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1.2、档案馆（库）管理系统可实现对档案库房及技术、功能用房的综合管理，系统涵盖档案馆（库）大数据展示、库房十防监控、设备管理、视频监控、门禁管理、RFID数据展示、智能密集架管理、设备及参数告警管理、数据历史记录及查询等功能，对全面了解档案馆（库）的运行状况，提供可靠、详细、可视化的数据展示； </w:t>
            </w:r>
          </w:p>
          <w:p w14:paraId="5B108E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1.3、平台采用多线程并行推送数据交互处理模式，采用纯网络通信协议和接口加密模式，确保数据传输的安全性和可靠性，多个数据通道并行工作互不干扰，数据采集频率＜2S；</w:t>
            </w:r>
          </w:p>
          <w:p w14:paraId="66EAB0C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1.4、平台采用模块化的界面和功能搭建理念，支持根据实际需求自由搭配界面功能模块，自由设置界面色彩风格，自由搭建库房、区域、装具、设备和功能模块，自由分配部门、权限和隶属关系；</w:t>
            </w:r>
          </w:p>
          <w:p w14:paraId="3C0D6C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1.5、平台支持标准南北向接口功能，北向支持上一级平台数据转发和同步，南向支持RFID、智能密集架管理等系统的数据交互。</w:t>
            </w:r>
          </w:p>
          <w:p w14:paraId="56209A0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二.平台技术要求</w:t>
            </w:r>
          </w:p>
          <w:p w14:paraId="201642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平台展示主页划分为名称栏、概要展示、环境大数据展示、子系统展示四个区域，支持权限登录、主体风格切换、主页切换、子系统查看等快捷切换按钮功能。整体采用“深色背景，亮色数据”的配色方案，数据展示采用仪表盘、柱状图、饼形图、曲线、列表、雷达图等多种数据可视化元素，分辨率支持4K高清画面；</w:t>
            </w:r>
          </w:p>
          <w:p w14:paraId="7D6A6BF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2.2、系统设置支持对项目名称、建设单位、LOGO图片、版权信息、部署方式、子系统配置、RFID终端设备类型、档案装具类型、视频播放方式等配置功能；</w:t>
            </w:r>
          </w:p>
          <w:p w14:paraId="0059EFB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2.3、档案库房十防管理功能包括系统设置、库房管理、设备管理、大屏管理、告警管理、系统拓扑查看等功能模块；</w:t>
            </w:r>
          </w:p>
          <w:p w14:paraId="4397A0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2.4、库房管理支持在平台中建立档案库房、技术和功能用房，设定房间名称、面积和房间地址，可以对已添加房间属性进行编辑；</w:t>
            </w:r>
          </w:p>
          <w:p w14:paraId="5990A4B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2.5、设备类型管理支持对接入平台的的各类型设备权限的管理功能，可开启或关闭平台是否允许某一类设备的接入；</w:t>
            </w:r>
          </w:p>
          <w:p w14:paraId="30C8040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2.6、设备管理支持在平台下添加支持的设备，可定义设备所在房间、设置设备名称、配置设备IP、管理设备关系、录入设备密码等操作，并可对已添加的设备属性进行编辑；</w:t>
            </w:r>
          </w:p>
          <w:p w14:paraId="4C9D3B3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大屏管理支持对大屏展示主页的环境大数据展示和子系统展示区域进行配置，可根据实际需求任意配置两个区域显示的内容、位置、顺序，支持3D地图在线更换，支持3D地图在线标识设备点位并关联设备告警，支持设备点位任意拖动和在线修改字体大小；</w:t>
            </w:r>
          </w:p>
          <w:p w14:paraId="567CB25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2.8、告警设置支持配置短信和邮件告警设备IP地址，支持添加和修改告警接收人员信息、配置接收人员接收权限的功能，支持查询设备告警历史记录、查询十防历史数据、查询门禁通行和告警记录的功能；</w:t>
            </w:r>
          </w:p>
          <w:p w14:paraId="6595119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2.9、系统拓扑支持自动获取并显示各区域十防设备拓扑结构、显示设备在线和离线情况、统计设备在线和离线数量的功能</w:t>
            </w:r>
          </w:p>
          <w:p w14:paraId="3F9C8B4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2.10、大屏展示主页的环境大数据展示和子系统展示两个区域支持12种环境大数据卡片和5种子系统卡片的任意选择和自由搭配；</w:t>
            </w:r>
          </w:p>
          <w:p w14:paraId="1DF7709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2.11、区域温度卡片支持计算并展示多个区域平均温度和探头数量的功能，采用汽车仪表盘模式直观的显示区域平均温度，根据库房对温度的要求自动评定当前温度处于正常、过高、过低的状态，实时在线监测温度探头总数和参与计算的在线探头数量，支持通过卡片按钮快速切换不同监测区域；</w:t>
            </w:r>
          </w:p>
          <w:p w14:paraId="4517335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2.12、区域湿度卡片支持计算并展示多个区域平均湿度和探头数量的功能，采用汽车仪表盘模式显示区域平均湿度，根据库房对湿度的要求自动评定当前湿度处于正常、过高、过低的状态，实时在线监测湿度探头总数和参与计算的在线探头数量，支持通过卡片按钮快速切换不同监测区域；</w:t>
            </w:r>
          </w:p>
          <w:p w14:paraId="076E14B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2.13、区域温湿度卡片支持计算并展示多个区域平均温度、湿度和探头数量的功能，采用数字和图形模式显示区域平均温湿度，实时在线监测温湿度探头总数和参与计算的在线探头数量，支持通过卡片按钮快速切换不同监测区域；</w:t>
            </w:r>
          </w:p>
          <w:p w14:paraId="08B595A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2.14、区域空气洁净度卡片支持计算并展示多个区域二氧化碳、TVOC、甲醛、PM2.5、PM10平均浓度和探头数量的功能，采用进度条模式直观的显示区各项空气洁净度参数平均值，根据库房对空气洁净度的要求自动评定当前空气质量处于优、良、一般的状态等级，实时在线监测空气质量探头总数和参与计算的在线探头数量，支持通过卡片按钮快速切换不同监测区域</w:t>
            </w:r>
          </w:p>
          <w:p w14:paraId="17A802C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区域温湿度双曲线卡片支持展示多个区域温湿度实时曲线功能，采用双曲线坐标轴模式显示区域实时温湿度曲线，支持单独显示温度、湿度，或同时显示温湿度曲线的设定，根据库房对温湿度的要求自动评定当前温湿度状态，通过不同颜色变化表示处于正常、过高、过低的变化，支持通过卡片按钮快速切换不同监测区域；</w:t>
            </w:r>
          </w:p>
          <w:p w14:paraId="38DD302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系统运行监测卡片支持在线监测平台服务器运行情况，支持实时显示服务器运行的CPU瞬时占用比例、内存容量、内存瞬时使用比例、磁盘容量、磁盘使用比例信息；支持实时在线监测平台下所有网络链路的总数量和连接情况，统计在线、离线设备的数量；支持通过卡片按钮快速查看完整网络链路、查看系统网络拓扑结构和异常设备网络连接情况的功能</w:t>
            </w:r>
          </w:p>
          <w:p w14:paraId="00A75AE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2.17、告警雷达卡片支持动态雷达的方式实时在线扫描系统、链路、设备和各项参数的告警状态，分别统计并显示设备告警数量、设备在线和离线数量等信息</w:t>
            </w:r>
          </w:p>
          <w:p w14:paraId="5F75240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2.18、告警列表卡片支持以循环滚动列表的方式，实时显示各区域设备和参数的告警状态，显示区域名称、告警设备、告警时间和告警内容；支持统计和显示告警总数；支持通过卡片按钮快速进入十防告警历史查询界面，可通过设置起止时间、库房、设备名称等字段，快速查找历史告警记录。</w:t>
            </w:r>
          </w:p>
        </w:tc>
        <w:tc>
          <w:tcPr>
            <w:tcW w:w="615" w:type="dxa"/>
            <w:shd w:val="clear" w:color="auto" w:fill="auto"/>
            <w:vAlign w:val="center"/>
          </w:tcPr>
          <w:p w14:paraId="5555FFE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3BD5F18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50C3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3D4099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990" w:type="dxa"/>
            <w:shd w:val="clear" w:color="auto" w:fill="auto"/>
            <w:vAlign w:val="center"/>
          </w:tcPr>
          <w:p w14:paraId="009D3CF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工控机</w:t>
            </w:r>
          </w:p>
        </w:tc>
        <w:tc>
          <w:tcPr>
            <w:tcW w:w="6510" w:type="dxa"/>
            <w:shd w:val="clear" w:color="auto" w:fill="auto"/>
            <w:vAlign w:val="center"/>
          </w:tcPr>
          <w:p w14:paraId="123364E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1、标准19英寸，高度≤1U工业级机箱；</w:t>
            </w:r>
          </w:p>
          <w:p w14:paraId="7F483DF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2、主板：AIMB-86603 H310 处理器：I5 8500；内存：16G；硬盘：2TG;</w:t>
            </w:r>
          </w:p>
          <w:p w14:paraId="540875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3、接口要求：≥2个千兆网口、串口 ≥2路RS-232、≥1路VGA、HDMI；</w:t>
            </w:r>
          </w:p>
          <w:p w14:paraId="0E62588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4、工作电压：AC220V;</w:t>
            </w:r>
          </w:p>
          <w:p w14:paraId="00FE995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5、工作环境温度：-10℃~60℃；工作环境湿度：10%~90%;</w:t>
            </w:r>
          </w:p>
          <w:p w14:paraId="47874F1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6、液晶显示器1台，≥21.5英寸</w:t>
            </w:r>
          </w:p>
        </w:tc>
        <w:tc>
          <w:tcPr>
            <w:tcW w:w="615" w:type="dxa"/>
            <w:shd w:val="clear" w:color="auto" w:fill="auto"/>
            <w:vAlign w:val="center"/>
          </w:tcPr>
          <w:p w14:paraId="07F2441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B3F87B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40E0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18F7E8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990" w:type="dxa"/>
            <w:shd w:val="clear" w:color="auto" w:fill="auto"/>
            <w:vAlign w:val="center"/>
          </w:tcPr>
          <w:p w14:paraId="0848677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液晶</w:t>
            </w:r>
          </w:p>
          <w:p w14:paraId="4965E68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电视</w:t>
            </w:r>
          </w:p>
        </w:tc>
        <w:tc>
          <w:tcPr>
            <w:tcW w:w="6510" w:type="dxa"/>
            <w:shd w:val="clear" w:color="auto" w:fill="auto"/>
            <w:vAlign w:val="center"/>
          </w:tcPr>
          <w:p w14:paraId="5612AFE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1、65寸4K高清 安卓9.0操作系统,腾讯视频语音控制；</w:t>
            </w:r>
          </w:p>
          <w:p w14:paraId="1A91484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2、CPU*4核,GPU*4核，运行内存2GB,ROM 16GB；</w:t>
            </w:r>
          </w:p>
          <w:p w14:paraId="37A0543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3、显示屏幕旋转技术，投屏功能HDR高动态影像；</w:t>
            </w:r>
          </w:p>
          <w:p w14:paraId="2BA998C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highlight w:val="none"/>
                <w:lang w:val="en-US" w:eastAsia="zh-CN"/>
              </w:rPr>
              <w:t>电视不含底座</w:t>
            </w:r>
            <w:r>
              <w:rPr>
                <w:rFonts w:hint="eastAsia" w:ascii="宋体" w:hAnsi="宋体" w:eastAsia="宋体" w:cs="宋体"/>
                <w:color w:val="auto"/>
                <w:sz w:val="21"/>
                <w:szCs w:val="21"/>
                <w:lang w:val="en-US" w:eastAsia="zh-CN"/>
              </w:rPr>
              <w:t>。</w:t>
            </w:r>
          </w:p>
        </w:tc>
        <w:tc>
          <w:tcPr>
            <w:tcW w:w="615" w:type="dxa"/>
            <w:shd w:val="clear" w:color="auto" w:fill="auto"/>
            <w:vAlign w:val="center"/>
          </w:tcPr>
          <w:p w14:paraId="433CF923">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233F11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31B0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80AD0F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990" w:type="dxa"/>
            <w:shd w:val="clear" w:color="auto" w:fill="auto"/>
            <w:vAlign w:val="center"/>
          </w:tcPr>
          <w:p w14:paraId="49D5C15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智慧档案数据可视化平台（3D平面图）</w:t>
            </w:r>
          </w:p>
        </w:tc>
        <w:tc>
          <w:tcPr>
            <w:tcW w:w="6510" w:type="dxa"/>
            <w:shd w:val="clear" w:color="auto" w:fill="auto"/>
            <w:vAlign w:val="center"/>
          </w:tcPr>
          <w:p w14:paraId="6270ED5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根据档案库房真实情况绘制实景3D平面鸟瞰图。</w:t>
            </w:r>
          </w:p>
        </w:tc>
        <w:tc>
          <w:tcPr>
            <w:tcW w:w="615" w:type="dxa"/>
            <w:shd w:val="clear" w:color="auto" w:fill="auto"/>
            <w:vAlign w:val="center"/>
          </w:tcPr>
          <w:p w14:paraId="1044444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A38E56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张</w:t>
            </w:r>
          </w:p>
        </w:tc>
      </w:tr>
      <w:tr w14:paraId="52B0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8533C96">
            <w:pPr>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990" w:type="dxa"/>
            <w:shd w:val="clear" w:color="auto" w:fill="auto"/>
            <w:vAlign w:val="center"/>
          </w:tcPr>
          <w:p w14:paraId="085DCFD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16口交换机</w:t>
            </w:r>
          </w:p>
        </w:tc>
        <w:tc>
          <w:tcPr>
            <w:tcW w:w="6510" w:type="dxa"/>
            <w:shd w:val="clear" w:color="auto" w:fill="auto"/>
            <w:vAlign w:val="center"/>
          </w:tcPr>
          <w:p w14:paraId="4E63346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1、16个10/100/1000Base-T电口；</w:t>
            </w:r>
          </w:p>
          <w:p w14:paraId="146AD96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2、2个1000Base-X SFP端口；</w:t>
            </w:r>
          </w:p>
          <w:p w14:paraId="65354EE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3、供电电源：AC100-240V。</w:t>
            </w:r>
          </w:p>
        </w:tc>
        <w:tc>
          <w:tcPr>
            <w:tcW w:w="615" w:type="dxa"/>
            <w:shd w:val="clear" w:color="auto" w:fill="auto"/>
            <w:vAlign w:val="center"/>
          </w:tcPr>
          <w:p w14:paraId="5D94FA0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3</w:t>
            </w:r>
          </w:p>
        </w:tc>
        <w:tc>
          <w:tcPr>
            <w:tcW w:w="585" w:type="dxa"/>
            <w:shd w:val="clear" w:color="auto" w:fill="auto"/>
            <w:vAlign w:val="center"/>
          </w:tcPr>
          <w:p w14:paraId="38835E46">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台</w:t>
            </w:r>
          </w:p>
        </w:tc>
      </w:tr>
      <w:tr w14:paraId="2B66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818F0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990" w:type="dxa"/>
            <w:shd w:val="clear" w:color="auto" w:fill="auto"/>
            <w:vAlign w:val="center"/>
          </w:tcPr>
          <w:p w14:paraId="0A068E7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机柜</w:t>
            </w:r>
          </w:p>
        </w:tc>
        <w:tc>
          <w:tcPr>
            <w:tcW w:w="6510" w:type="dxa"/>
            <w:shd w:val="clear" w:color="auto" w:fill="auto"/>
            <w:vAlign w:val="center"/>
          </w:tcPr>
          <w:p w14:paraId="00954BF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柜体尺寸：600*600*</w:t>
            </w:r>
            <w:r>
              <w:rPr>
                <w:rFonts w:hint="eastAsia" w:ascii="宋体" w:hAnsi="宋体" w:eastAsia="宋体" w:cs="宋体"/>
                <w:color w:val="auto"/>
                <w:sz w:val="21"/>
                <w:szCs w:val="21"/>
                <w:highlight w:val="none"/>
                <w:lang w:val="en-US" w:eastAsia="zh-CN"/>
              </w:rPr>
              <w:t>1166</w:t>
            </w:r>
            <w:r>
              <w:rPr>
                <w:rFonts w:hint="eastAsia" w:ascii="宋体" w:hAnsi="宋体" w:eastAsia="宋体" w:cs="宋体"/>
                <w:color w:val="auto"/>
                <w:sz w:val="21"/>
                <w:szCs w:val="21"/>
                <w:lang w:val="en-US" w:eastAsia="zh-CN"/>
              </w:rPr>
              <w:t>，前玻璃门后网孔门。</w:t>
            </w:r>
          </w:p>
        </w:tc>
        <w:tc>
          <w:tcPr>
            <w:tcW w:w="615" w:type="dxa"/>
            <w:shd w:val="clear" w:color="auto" w:fill="auto"/>
            <w:vAlign w:val="center"/>
          </w:tcPr>
          <w:p w14:paraId="4843D24C">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C0FA089">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7A75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92D290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990" w:type="dxa"/>
            <w:shd w:val="clear" w:color="auto" w:fill="auto"/>
            <w:vAlign w:val="center"/>
          </w:tcPr>
          <w:p w14:paraId="6F12B2B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线材、管材等辅材</w:t>
            </w:r>
          </w:p>
        </w:tc>
        <w:tc>
          <w:tcPr>
            <w:tcW w:w="6510" w:type="dxa"/>
            <w:shd w:val="clear" w:color="auto" w:fill="auto"/>
            <w:vAlign w:val="center"/>
          </w:tcPr>
          <w:p w14:paraId="2B07825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网线、电线</w:t>
            </w:r>
            <w:r>
              <w:rPr>
                <w:rFonts w:hint="eastAsia"/>
                <w:color w:val="auto"/>
                <w:sz w:val="21"/>
                <w:szCs w:val="21"/>
                <w:lang w:val="en-US" w:eastAsia="zh-CN"/>
              </w:rPr>
              <w:t>、穿线管、开关等</w:t>
            </w:r>
          </w:p>
        </w:tc>
        <w:tc>
          <w:tcPr>
            <w:tcW w:w="615" w:type="dxa"/>
            <w:shd w:val="clear" w:color="auto" w:fill="auto"/>
            <w:vAlign w:val="center"/>
          </w:tcPr>
          <w:p w14:paraId="555713D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7A8B03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项</w:t>
            </w:r>
          </w:p>
        </w:tc>
      </w:tr>
      <w:tr w14:paraId="4D0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28567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990" w:type="dxa"/>
            <w:shd w:val="clear" w:color="auto" w:fill="auto"/>
            <w:vAlign w:val="center"/>
          </w:tcPr>
          <w:p w14:paraId="4FB5932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柜式</w:t>
            </w:r>
          </w:p>
          <w:p w14:paraId="23705ACB">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3969E17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装置</w:t>
            </w:r>
          </w:p>
        </w:tc>
        <w:tc>
          <w:tcPr>
            <w:tcW w:w="6510" w:type="dxa"/>
            <w:shd w:val="clear" w:color="auto" w:fill="auto"/>
            <w:vAlign w:val="center"/>
          </w:tcPr>
          <w:p w14:paraId="5A824472">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150L容量。</w:t>
            </w:r>
          </w:p>
        </w:tc>
        <w:tc>
          <w:tcPr>
            <w:tcW w:w="615" w:type="dxa"/>
            <w:shd w:val="clear" w:color="auto" w:fill="auto"/>
            <w:vAlign w:val="center"/>
          </w:tcPr>
          <w:p w14:paraId="060E96A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12304398">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3EE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52463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990" w:type="dxa"/>
            <w:shd w:val="clear" w:color="auto" w:fill="auto"/>
            <w:vAlign w:val="center"/>
          </w:tcPr>
          <w:p w14:paraId="2ECBECF8">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七氟</w:t>
            </w:r>
          </w:p>
          <w:p w14:paraId="2530D611">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丙烷</w:t>
            </w:r>
          </w:p>
          <w:p w14:paraId="5FBC785A">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药剂</w:t>
            </w:r>
          </w:p>
        </w:tc>
        <w:tc>
          <w:tcPr>
            <w:tcW w:w="6510" w:type="dxa"/>
            <w:shd w:val="clear" w:color="auto" w:fill="auto"/>
            <w:vAlign w:val="center"/>
          </w:tcPr>
          <w:p w14:paraId="24C4A60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HFC-227ea</w:t>
            </w:r>
          </w:p>
        </w:tc>
        <w:tc>
          <w:tcPr>
            <w:tcW w:w="615" w:type="dxa"/>
            <w:shd w:val="clear" w:color="auto" w:fill="auto"/>
            <w:vAlign w:val="center"/>
          </w:tcPr>
          <w:p w14:paraId="3A21323C">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330</w:t>
            </w:r>
          </w:p>
        </w:tc>
        <w:tc>
          <w:tcPr>
            <w:tcW w:w="585" w:type="dxa"/>
            <w:shd w:val="clear" w:color="auto" w:fill="auto"/>
            <w:vAlign w:val="center"/>
          </w:tcPr>
          <w:p w14:paraId="195916A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公斤</w:t>
            </w:r>
          </w:p>
        </w:tc>
      </w:tr>
      <w:tr w14:paraId="7C3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BC94AB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990" w:type="dxa"/>
            <w:shd w:val="clear" w:color="auto" w:fill="auto"/>
            <w:vAlign w:val="center"/>
          </w:tcPr>
          <w:p w14:paraId="4327EE1B">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气体</w:t>
            </w:r>
          </w:p>
          <w:p w14:paraId="46E5D8BF">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3A2B71F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控制器</w:t>
            </w:r>
          </w:p>
        </w:tc>
        <w:tc>
          <w:tcPr>
            <w:tcW w:w="6510" w:type="dxa"/>
            <w:shd w:val="clear" w:color="auto" w:fill="auto"/>
            <w:vAlign w:val="center"/>
          </w:tcPr>
          <w:p w14:paraId="13D8A28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具有火灾探测报警和气体灭火控制双重功能，，实现1个防火区的火灾报警和气体灭火控制。具有火灾探测及报警功能；能控制实现气体灭火设备的启动喷洒。</w:t>
            </w:r>
          </w:p>
        </w:tc>
        <w:tc>
          <w:tcPr>
            <w:tcW w:w="615" w:type="dxa"/>
            <w:shd w:val="clear" w:color="auto" w:fill="auto"/>
            <w:vAlign w:val="center"/>
          </w:tcPr>
          <w:p w14:paraId="0AAEEAA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5F1145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29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1D7E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990" w:type="dxa"/>
            <w:shd w:val="clear" w:color="auto" w:fill="auto"/>
            <w:vAlign w:val="center"/>
          </w:tcPr>
          <w:p w14:paraId="63673D5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柜式</w:t>
            </w:r>
          </w:p>
          <w:p w14:paraId="1966C23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4D390D16">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系统</w:t>
            </w:r>
          </w:p>
          <w:p w14:paraId="781374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配件</w:t>
            </w:r>
          </w:p>
        </w:tc>
        <w:tc>
          <w:tcPr>
            <w:tcW w:w="6510" w:type="dxa"/>
            <w:shd w:val="clear" w:color="auto" w:fill="auto"/>
            <w:vAlign w:val="center"/>
          </w:tcPr>
          <w:p w14:paraId="58DD9E4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泄压装置1套、感烟探测器4个、感温探测器5个、放气指示灯2个、火灾声光报警器2个、紧急启停按钮1个以及安装柜式灭火系统所需的辅材。</w:t>
            </w:r>
          </w:p>
        </w:tc>
        <w:tc>
          <w:tcPr>
            <w:tcW w:w="615" w:type="dxa"/>
            <w:shd w:val="clear" w:color="auto" w:fill="auto"/>
            <w:vAlign w:val="center"/>
          </w:tcPr>
          <w:p w14:paraId="23D2CE2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1D03983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项</w:t>
            </w:r>
          </w:p>
        </w:tc>
      </w:tr>
      <w:tr w14:paraId="1B54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CB5439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990" w:type="dxa"/>
            <w:vAlign w:val="center"/>
          </w:tcPr>
          <w:p w14:paraId="3419215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数字</w:t>
            </w:r>
          </w:p>
          <w:p w14:paraId="492E4B0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14EB87A3">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管理</w:t>
            </w:r>
          </w:p>
          <w:p w14:paraId="172F82DA">
            <w:pPr>
              <w:jc w:val="center"/>
              <w:rPr>
                <w:rFonts w:hint="eastAsia" w:ascii="宋体" w:hAnsi="宋体" w:eastAsia="宋体" w:cs="宋体"/>
                <w:sz w:val="21"/>
                <w:szCs w:val="21"/>
                <w:vertAlign w:val="baseline"/>
              </w:rPr>
            </w:pPr>
            <w:r>
              <w:rPr>
                <w:rFonts w:hint="eastAsia"/>
                <w:sz w:val="21"/>
                <w:szCs w:val="21"/>
                <w:lang w:val="en-US" w:eastAsia="zh-CN"/>
              </w:rPr>
              <w:t>系统</w:t>
            </w:r>
          </w:p>
        </w:tc>
        <w:tc>
          <w:tcPr>
            <w:tcW w:w="6510" w:type="dxa"/>
            <w:vAlign w:val="center"/>
          </w:tcPr>
          <w:p w14:paraId="3C0125AE">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系统具备在国产化基础软、硬件环境下正常运行的能力，支持国产化服务器、操作系统、数据库、中间件的运行适配。</w:t>
            </w:r>
          </w:p>
          <w:p w14:paraId="49F9051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功能要求</w:t>
            </w:r>
          </w:p>
          <w:p w14:paraId="3B5B6D3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1、档案收集功能</w:t>
            </w:r>
          </w:p>
          <w:p w14:paraId="4FC8F8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1.1电子文件登记</w:t>
            </w:r>
          </w:p>
          <w:p w14:paraId="3AAFC11C">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系统需具备电子文件手工登记功能，档案</w:t>
            </w:r>
            <w:r>
              <w:rPr>
                <w:rFonts w:hint="eastAsia" w:ascii="宋体" w:hAnsi="宋体" w:eastAsia="宋体" w:cs="宋体"/>
                <w:sz w:val="21"/>
                <w:szCs w:val="21"/>
                <w:lang w:val="en-US" w:eastAsia="zh-CN"/>
              </w:rPr>
              <w:t>管理</w:t>
            </w:r>
            <w:r>
              <w:rPr>
                <w:rFonts w:hint="eastAsia" w:ascii="宋体" w:hAnsi="宋体" w:eastAsia="宋体" w:cs="宋体"/>
                <w:sz w:val="21"/>
                <w:szCs w:val="21"/>
                <w:lang w:val="zh-CN" w:eastAsia="zh-CN"/>
              </w:rPr>
              <w:t>人员可根据权限对收集的数据进行新增、编辑、删除、数据检索、高级检索、数据查重、电子文件上传、电子文件删除、归入整编、数据导入、数据导出、批量修改、批量挂接、打印、数据包上传、数据包下载等操作。</w:t>
            </w:r>
          </w:p>
          <w:p w14:paraId="41BB50A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1.2电子文件在线接收</w:t>
            </w:r>
          </w:p>
          <w:p w14:paraId="0EB11B26">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系统需具备电子文件在线接收功能，</w:t>
            </w:r>
            <w:r>
              <w:rPr>
                <w:rFonts w:hint="eastAsia" w:ascii="宋体" w:hAnsi="宋体" w:eastAsia="宋体" w:cs="宋体"/>
                <w:sz w:val="21"/>
                <w:szCs w:val="21"/>
                <w:lang w:val="en-US" w:eastAsia="zh-CN"/>
              </w:rPr>
              <w:t>可对</w:t>
            </w:r>
            <w:r>
              <w:rPr>
                <w:rFonts w:hint="eastAsia" w:ascii="宋体" w:hAnsi="宋体" w:eastAsia="宋体" w:cs="宋体"/>
                <w:sz w:val="21"/>
                <w:szCs w:val="21"/>
                <w:lang w:val="zh-CN" w:eastAsia="zh-CN"/>
              </w:rPr>
              <w:t xml:space="preserve">归档的电子文件进行接收、审核、“四性检测”， </w:t>
            </w:r>
            <w:r>
              <w:rPr>
                <w:rFonts w:hint="eastAsia" w:ascii="宋体" w:hAnsi="宋体" w:eastAsia="宋体" w:cs="宋体"/>
                <w:sz w:val="21"/>
                <w:szCs w:val="21"/>
                <w:lang w:val="en-US" w:eastAsia="zh-CN"/>
              </w:rPr>
              <w:t>并</w:t>
            </w:r>
            <w:r>
              <w:rPr>
                <w:rFonts w:hint="eastAsia" w:ascii="宋体" w:hAnsi="宋体" w:eastAsia="宋体" w:cs="宋体"/>
                <w:sz w:val="21"/>
                <w:szCs w:val="21"/>
                <w:lang w:val="zh-CN" w:eastAsia="zh-CN"/>
              </w:rPr>
              <w:t>生成检测报告。</w:t>
            </w:r>
          </w:p>
          <w:p w14:paraId="49BA0C8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1.3电子文件离线接收</w:t>
            </w:r>
          </w:p>
          <w:p w14:paraId="2E8967DF">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系统需具备电子文件离线接收功能，能够将XLS文件格式元数据文件及对应的电子文件导入到系统，并且对导入的数据进行“四性检测”，生成检测报告。</w:t>
            </w:r>
          </w:p>
          <w:p w14:paraId="1B7D6B4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2、档案管理功能</w:t>
            </w:r>
          </w:p>
          <w:p w14:paraId="07535C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2.1档案管理功能</w:t>
            </w:r>
          </w:p>
          <w:p w14:paraId="5FE08930">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管理人员可对正式档案数据进行新增、编辑、删除、数据检索、高级检索、数据查重、电子文件上传、电子文件删除、数据导入、数据导出、批量修改、批量上传、数据包上传、数据包下载、打印等日常维护操作。</w:t>
            </w:r>
          </w:p>
          <w:p w14:paraId="757BE9E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2.2档案鉴定功能</w:t>
            </w:r>
          </w:p>
          <w:p w14:paraId="4DBAF2DB">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档案管理人员可以对档案进行保管期限鉴定、开放鉴定、销毁鉴定；能够设置自定义的鉴定流程，并根据鉴定结果对档案数据进行调整。</w:t>
            </w:r>
          </w:p>
          <w:p w14:paraId="76FE0EE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2.3实现对档案销毁情况的登记和管理。能够自定义档案销毁审批流程，对销毁流程审批通过的档案，转入档案销毁库进行管理。</w:t>
            </w:r>
          </w:p>
          <w:p w14:paraId="3B512CF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3、档案利用功能</w:t>
            </w:r>
          </w:p>
          <w:p w14:paraId="24B71DB2">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3.1档案检索功能</w:t>
            </w:r>
          </w:p>
          <w:p w14:paraId="43BD2FDA">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分类检索：支持通过指定档案门类，实现对档案数据的快速检索。</w:t>
            </w:r>
          </w:p>
          <w:p w14:paraId="24E94982">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精确检索：支持通过档案字段内容与检索内容完全匹配规则实现精确查询档案数据。</w:t>
            </w:r>
          </w:p>
          <w:p w14:paraId="465E7DA8">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跨库检索：支持指定多个档案门类进行数据检索。</w:t>
            </w:r>
          </w:p>
          <w:p w14:paraId="1E2C5E6A">
            <w:pPr>
              <w:keepNext w:val="0"/>
              <w:keepLines w:val="0"/>
              <w:widowControl/>
              <w:suppressLineNumbers w:val="0"/>
              <w:ind w:firstLine="420" w:firstLineChars="20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全文检索：</w:t>
            </w:r>
            <w:r>
              <w:rPr>
                <w:rFonts w:hint="eastAsia" w:ascii="宋体" w:hAnsi="宋体" w:eastAsia="宋体" w:cs="宋体"/>
                <w:sz w:val="21"/>
                <w:szCs w:val="21"/>
                <w:lang w:val="zh-CN" w:eastAsia="zh-CN"/>
              </w:rPr>
              <w:t>支持通过对档案数据及电子文件进行索引的创建，实现对所有档案条目与电子文件内容的检索。</w:t>
            </w:r>
          </w:p>
          <w:p w14:paraId="77BC8FE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3.2档案借阅功能</w:t>
            </w:r>
          </w:p>
          <w:p w14:paraId="19EE4688">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档案借阅：</w:t>
            </w:r>
            <w:r>
              <w:rPr>
                <w:rFonts w:hint="eastAsia" w:ascii="宋体" w:hAnsi="宋体" w:eastAsia="宋体" w:cs="宋体"/>
                <w:sz w:val="21"/>
                <w:szCs w:val="21"/>
                <w:lang w:val="zh-CN" w:eastAsia="zh-CN"/>
              </w:rPr>
              <w:t>档案借阅人员可通过系统进行填写借阅申请单，提交审批后，审批人员对借阅申请单进行审批操作，审批通过后，将实体档案交予档案借阅人员。</w:t>
            </w:r>
          </w:p>
          <w:p w14:paraId="19FEF2CA">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档案归还：实现对借阅档案的归还情况进行管理。具有未归还档案到期提醒功能，对于档案借阅到期后仍未归还的档案，对档案管理人员进行提醒。支持填写档案利用效果反馈。</w:t>
            </w:r>
          </w:p>
          <w:p w14:paraId="7A18B92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3.3档案编研功能</w:t>
            </w:r>
          </w:p>
          <w:p w14:paraId="112A4FA7">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支持按专题对档案文件进行检索、筛选、加工，编研人员进行成果提交后，主管领导可进行审批，审批通过后进行编研成果的发布</w:t>
            </w:r>
            <w:r>
              <w:rPr>
                <w:rFonts w:hint="eastAsia" w:ascii="宋体" w:hAnsi="宋体" w:eastAsia="宋体" w:cs="宋体"/>
                <w:sz w:val="21"/>
                <w:szCs w:val="21"/>
                <w:lang w:val="zh-CN" w:eastAsia="zh-CN"/>
              </w:rPr>
              <w:t>。</w:t>
            </w:r>
          </w:p>
          <w:p w14:paraId="38194AE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3.4档案统计功能</w:t>
            </w:r>
          </w:p>
          <w:p w14:paraId="55B61211">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支持固定统计，包括档案的库存量情况、历年维护情况（增加、鉴定、销毁）、利用情况、保管期限分布情况等，进行汇总和统计，提供饼图、柱状图等形式的统计图表。同时支持自定义统计功能，可定义统计字段、统计方式，生成统计报表，支持对报表的打印。</w:t>
            </w:r>
          </w:p>
          <w:p w14:paraId="3B20715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4、库房管理功能</w:t>
            </w:r>
          </w:p>
          <w:p w14:paraId="4EEB102F">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支持通过列、节、层、存放容量等信息快速定义库房结构。可对库房的列、节、层、容量等信息进行编辑维护。支持对实体档案借阅出库、档案归还、档案入库、档案出库、档案上架、档案位置的管理。</w:t>
            </w:r>
          </w:p>
          <w:p w14:paraId="3A01568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5、系统配置功能</w:t>
            </w:r>
          </w:p>
          <w:p w14:paraId="112DD92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5.1系统需内置符合标准的不同档案类型的元数据信息，同时支持自定义元数据信息。</w:t>
            </w:r>
          </w:p>
          <w:p w14:paraId="1D7101E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5.2管理员可根据实际业务需要在系统中创建相应的档案类型，支持对档案类型的编辑、删除操作。在新增档案类型时，可引用系统定义好的标准结构模板。</w:t>
            </w:r>
          </w:p>
          <w:p w14:paraId="0C6A168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5.3支持对不同档案类型创建不同的档案分类，支持对档案分类进行编辑、删除操作。</w:t>
            </w:r>
          </w:p>
          <w:p w14:paraId="4781B1A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5.4系统可根据不同的档案类型，创建不同结构的模板，支持对模板层级结构、元数据信息进行维护。</w:t>
            </w:r>
          </w:p>
          <w:p w14:paraId="02A886E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5.5系统支持对数据字典项及子项进行新增、编辑、删除等操作。</w:t>
            </w:r>
          </w:p>
          <w:p w14:paraId="02C5B3D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5.6系统支持通过字段之间对应关系维护，可以设置对应关系中表与表之间的字段信息对应，用于不同表之间进行数据复制。</w:t>
            </w:r>
          </w:p>
          <w:p w14:paraId="708852DF">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5.7系统支持对上传的word、jpeg、tiff等电子数据进行双层PDF自动生成工作。</w:t>
            </w:r>
          </w:p>
          <w:p w14:paraId="29EEB0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6、系统维护功能</w:t>
            </w:r>
          </w:p>
          <w:p w14:paraId="48195B4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6.1支持对用户信息的维护。</w:t>
            </w:r>
          </w:p>
          <w:p w14:paraId="45BF048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6.2支持对不同的角色设置不同的档案类型权限、功能权限和数据权限。</w:t>
            </w:r>
          </w:p>
          <w:p w14:paraId="3CA8A93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6.3在档案的收集、管理过程中所有删除的档案数据，不进行实质性删除，仅修改数据状态，被修改状态的数据需在回收站对应的档案类型下进行展示。在回收站中可以对数据进行还原或彻底删除操作。</w:t>
            </w:r>
          </w:p>
          <w:p w14:paraId="7E5A824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6.4支持详细记录用户从登陆到退出整个过程中的每一个操作，日志记录信息应包括：当前用户、操作时间、操作类型、IP 地址、详细操作内容。支持对日志信息的检索、导出操作。</w:t>
            </w:r>
          </w:p>
          <w:p w14:paraId="3C17E21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6.5支持将系统内的结构化数据和非结构化数据进行打包备份到本地，在需要数据还原时，可将备份的数据包还原到系统。</w:t>
            </w:r>
          </w:p>
          <w:p w14:paraId="322CF149">
            <w:pPr>
              <w:jc w:val="both"/>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6.6支持</w:t>
            </w:r>
            <w:r>
              <w:rPr>
                <w:rFonts w:hint="eastAsia" w:ascii="宋体" w:hAnsi="宋体" w:eastAsia="宋体" w:cs="宋体"/>
                <w:sz w:val="21"/>
                <w:szCs w:val="21"/>
                <w:lang w:val="zh-CN" w:eastAsia="zh-CN"/>
              </w:rPr>
              <w:t>工作流管理功能，可对各个流程审批业务创建工作流模板。一个业务可有多个模板，但同时仅可启用一个。需支持工作流程监控功能，可查看所有正在运行的工作流程，可对所有流程情况进行查看。</w:t>
            </w:r>
          </w:p>
          <w:p w14:paraId="19C2005D">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7.本项技术人员需具备地级市及以上人社局颁发的高级信息系统项目管理师资格，提供职称证书复印件。</w:t>
            </w:r>
          </w:p>
        </w:tc>
        <w:tc>
          <w:tcPr>
            <w:tcW w:w="615" w:type="dxa"/>
            <w:shd w:val="clear" w:color="auto" w:fill="auto"/>
            <w:vAlign w:val="center"/>
          </w:tcPr>
          <w:p w14:paraId="3465E14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369BE23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0CB3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E6C971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990" w:type="dxa"/>
            <w:shd w:val="clear" w:color="auto" w:fill="auto"/>
            <w:vAlign w:val="center"/>
          </w:tcPr>
          <w:p w14:paraId="71D837B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书车</w:t>
            </w:r>
          </w:p>
        </w:tc>
        <w:tc>
          <w:tcPr>
            <w:tcW w:w="6510" w:type="dxa"/>
            <w:shd w:val="clear" w:color="auto" w:fill="auto"/>
            <w:vAlign w:val="center"/>
          </w:tcPr>
          <w:p w14:paraId="6601BBA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尺寸：W740mm*D410mm*H850mm</w:t>
            </w:r>
          </w:p>
          <w:p w14:paraId="09281C8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highlight w:val="none"/>
                <w:lang w:val="en-US" w:eastAsia="zh-CN"/>
              </w:rPr>
              <w:t>V型书车，车体采用不锈钢管，栏杆采用 ø5 钢丝，轮子用带刹车的万向轮，可实现360原地转向。采用不锈钢管及喷塑的栏杆，加上彩色聚炳烯层板。单层承重≥40kg，整车承重≥120kg。</w:t>
            </w:r>
          </w:p>
        </w:tc>
        <w:tc>
          <w:tcPr>
            <w:tcW w:w="615" w:type="dxa"/>
            <w:shd w:val="clear" w:color="auto" w:fill="auto"/>
            <w:vAlign w:val="center"/>
          </w:tcPr>
          <w:p w14:paraId="4736945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w:t>
            </w:r>
          </w:p>
        </w:tc>
        <w:tc>
          <w:tcPr>
            <w:tcW w:w="585" w:type="dxa"/>
            <w:shd w:val="clear" w:color="auto" w:fill="auto"/>
            <w:vAlign w:val="center"/>
          </w:tcPr>
          <w:p w14:paraId="2FE4561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部</w:t>
            </w:r>
          </w:p>
        </w:tc>
      </w:tr>
      <w:tr w14:paraId="014B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EE4B23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990" w:type="dxa"/>
            <w:shd w:val="clear" w:color="auto" w:fill="auto"/>
            <w:vAlign w:val="center"/>
          </w:tcPr>
          <w:p w14:paraId="3555546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书梯</w:t>
            </w:r>
          </w:p>
        </w:tc>
        <w:tc>
          <w:tcPr>
            <w:tcW w:w="6510" w:type="dxa"/>
            <w:shd w:val="clear" w:color="auto" w:fill="auto"/>
            <w:vAlign w:val="center"/>
          </w:tcPr>
          <w:p w14:paraId="4FDB0E7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尺寸：W450mm*D470mm*H1250mm，步距:280mm</w:t>
            </w:r>
          </w:p>
          <w:p w14:paraId="20ECE5E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highlight w:val="none"/>
                <w:lang w:val="en-US" w:eastAsia="zh-CN"/>
              </w:rPr>
              <w:t>梯子架体采用优质钢管焊接，梯子两侧设计扶手。梯子脚轮为可360°自由旋转的万向轮。梯子的承重≥150KG。</w:t>
            </w:r>
          </w:p>
        </w:tc>
        <w:tc>
          <w:tcPr>
            <w:tcW w:w="615" w:type="dxa"/>
            <w:shd w:val="clear" w:color="auto" w:fill="auto"/>
            <w:vAlign w:val="center"/>
          </w:tcPr>
          <w:p w14:paraId="283E7954">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w:t>
            </w:r>
          </w:p>
        </w:tc>
        <w:tc>
          <w:tcPr>
            <w:tcW w:w="585" w:type="dxa"/>
            <w:shd w:val="clear" w:color="auto" w:fill="auto"/>
            <w:vAlign w:val="center"/>
          </w:tcPr>
          <w:p w14:paraId="67F1309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部</w:t>
            </w:r>
          </w:p>
        </w:tc>
      </w:tr>
      <w:tr w14:paraId="1A74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136917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990" w:type="dxa"/>
            <w:shd w:val="clear" w:color="auto" w:fill="auto"/>
            <w:vAlign w:val="center"/>
          </w:tcPr>
          <w:p w14:paraId="516DB409">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14A0FDC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消毒柜</w:t>
            </w:r>
          </w:p>
        </w:tc>
        <w:tc>
          <w:tcPr>
            <w:tcW w:w="6510" w:type="dxa"/>
            <w:shd w:val="clear" w:color="auto" w:fill="auto"/>
            <w:vAlign w:val="center"/>
          </w:tcPr>
          <w:p w14:paraId="01457C3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1、消毒方式：紫外线+臭氧智能消毒； </w:t>
            </w:r>
          </w:p>
          <w:p w14:paraId="4E2D45ED">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2、内容量：≥400L； </w:t>
            </w:r>
          </w:p>
          <w:p w14:paraId="7153AC0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3、托盘层数：≥4层； </w:t>
            </w:r>
          </w:p>
          <w:p w14:paraId="43C33B7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4、功率：200W； </w:t>
            </w:r>
          </w:p>
          <w:p w14:paraId="29FB6D4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highlight w:val="none"/>
                <w:u w:val="none"/>
                <w:lang w:val="en-US" w:eastAsia="zh-CN"/>
              </w:rPr>
              <w:t>5、臭氧量：≥600mg/h。</w:t>
            </w:r>
          </w:p>
        </w:tc>
        <w:tc>
          <w:tcPr>
            <w:tcW w:w="615" w:type="dxa"/>
            <w:shd w:val="clear" w:color="auto" w:fill="auto"/>
            <w:vAlign w:val="center"/>
          </w:tcPr>
          <w:p w14:paraId="3F0D774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60A35D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4B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D1049C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w:t>
            </w:r>
          </w:p>
        </w:tc>
        <w:tc>
          <w:tcPr>
            <w:tcW w:w="990" w:type="dxa"/>
            <w:shd w:val="clear" w:color="auto" w:fill="auto"/>
            <w:vAlign w:val="center"/>
          </w:tcPr>
          <w:p w14:paraId="23DA3175">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4416394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防磁柜</w:t>
            </w:r>
          </w:p>
        </w:tc>
        <w:tc>
          <w:tcPr>
            <w:tcW w:w="6510" w:type="dxa"/>
            <w:shd w:val="clear" w:color="auto" w:fill="auto"/>
            <w:vAlign w:val="center"/>
          </w:tcPr>
          <w:p w14:paraId="0B10D98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1、开锁方式：钥匙或密码； </w:t>
            </w:r>
          </w:p>
          <w:p w14:paraId="3DDF9FA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2、闭合方式：平开门式；  </w:t>
            </w:r>
          </w:p>
          <w:p w14:paraId="5E7073F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3、材质：冷轧钢板，厚度≥1.0mm，表面静电粉末喷塑处理 ； </w:t>
            </w:r>
          </w:p>
          <w:p w14:paraId="50C8B60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4、颜色：灰色；</w:t>
            </w:r>
          </w:p>
          <w:p w14:paraId="28DD27E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highlight w:val="none"/>
                <w:u w:val="none"/>
                <w:lang w:val="en-US" w:eastAsia="zh-CN"/>
              </w:rPr>
              <w:t>5、≥9抽。</w:t>
            </w:r>
          </w:p>
        </w:tc>
        <w:tc>
          <w:tcPr>
            <w:tcW w:w="615" w:type="dxa"/>
            <w:shd w:val="clear" w:color="auto" w:fill="auto"/>
            <w:vAlign w:val="center"/>
          </w:tcPr>
          <w:p w14:paraId="08F140E4">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49D1BD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16E2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2E16AF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990" w:type="dxa"/>
            <w:shd w:val="clear" w:color="auto" w:fill="auto"/>
            <w:vAlign w:val="center"/>
          </w:tcPr>
          <w:p w14:paraId="6D43E7E9">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档案盒</w:t>
            </w:r>
          </w:p>
        </w:tc>
        <w:tc>
          <w:tcPr>
            <w:tcW w:w="6510" w:type="dxa"/>
            <w:shd w:val="clear" w:color="auto" w:fill="auto"/>
            <w:vAlign w:val="center"/>
          </w:tcPr>
          <w:p w14:paraId="625A6E33">
            <w:pPr>
              <w:keepNext w:val="0"/>
              <w:keepLines w:val="0"/>
              <w:widowControl/>
              <w:suppressLineNumbers w:val="0"/>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4cm，无酸档案盒。</w:t>
            </w:r>
          </w:p>
        </w:tc>
        <w:tc>
          <w:tcPr>
            <w:tcW w:w="615" w:type="dxa"/>
            <w:shd w:val="clear" w:color="auto" w:fill="auto"/>
            <w:vAlign w:val="center"/>
          </w:tcPr>
          <w:p w14:paraId="2FDA45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000</w:t>
            </w:r>
          </w:p>
        </w:tc>
        <w:tc>
          <w:tcPr>
            <w:tcW w:w="585" w:type="dxa"/>
            <w:shd w:val="clear" w:color="auto" w:fill="auto"/>
            <w:vAlign w:val="center"/>
          </w:tcPr>
          <w:p w14:paraId="66C12709">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272A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B14CC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w:t>
            </w:r>
          </w:p>
        </w:tc>
        <w:tc>
          <w:tcPr>
            <w:tcW w:w="990" w:type="dxa"/>
            <w:shd w:val="clear" w:color="auto" w:fill="auto"/>
            <w:vAlign w:val="center"/>
          </w:tcPr>
          <w:p w14:paraId="42C55F6C">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档案</w:t>
            </w:r>
          </w:p>
          <w:p w14:paraId="75B1C1B7">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整理</w:t>
            </w:r>
          </w:p>
          <w:p w14:paraId="010DD5CD">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工作台</w:t>
            </w:r>
          </w:p>
        </w:tc>
        <w:tc>
          <w:tcPr>
            <w:tcW w:w="6510" w:type="dxa"/>
            <w:shd w:val="clear" w:color="auto" w:fill="auto"/>
            <w:vAlign w:val="center"/>
          </w:tcPr>
          <w:p w14:paraId="1E52C0A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整理室：桌子1张（长2.4m×宽1.2m×高0.75m）、椅子6把；颜色：灰白。</w:t>
            </w:r>
          </w:p>
        </w:tc>
        <w:tc>
          <w:tcPr>
            <w:tcW w:w="615" w:type="dxa"/>
            <w:shd w:val="clear" w:color="auto" w:fill="auto"/>
            <w:vAlign w:val="center"/>
          </w:tcPr>
          <w:p w14:paraId="649FC1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45F3B4F4">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5470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6657CC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990" w:type="dxa"/>
            <w:shd w:val="clear" w:color="auto" w:fill="auto"/>
            <w:vAlign w:val="center"/>
          </w:tcPr>
          <w:p w14:paraId="7CC9500E">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借阅室</w:t>
            </w:r>
          </w:p>
          <w:p w14:paraId="395F6718">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服务台</w:t>
            </w:r>
          </w:p>
        </w:tc>
        <w:tc>
          <w:tcPr>
            <w:tcW w:w="6510" w:type="dxa"/>
            <w:shd w:val="clear" w:color="auto" w:fill="auto"/>
            <w:vAlign w:val="center"/>
          </w:tcPr>
          <w:p w14:paraId="373F0CF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L型服务台1张（3000mm×800mm、1700mm×800mm），椅子4把。材料：木制；颜色：原木色</w:t>
            </w:r>
          </w:p>
        </w:tc>
        <w:tc>
          <w:tcPr>
            <w:tcW w:w="615" w:type="dxa"/>
            <w:shd w:val="clear" w:color="auto" w:fill="auto"/>
            <w:vAlign w:val="center"/>
          </w:tcPr>
          <w:p w14:paraId="4E3D4E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2BC7D871">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7241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12E627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990" w:type="dxa"/>
            <w:shd w:val="clear" w:color="auto" w:fill="auto"/>
            <w:vAlign w:val="center"/>
          </w:tcPr>
          <w:p w14:paraId="056B1C0E">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保密柜</w:t>
            </w:r>
          </w:p>
        </w:tc>
        <w:tc>
          <w:tcPr>
            <w:tcW w:w="6510" w:type="dxa"/>
            <w:shd w:val="clear" w:color="auto" w:fill="auto"/>
            <w:vAlign w:val="center"/>
          </w:tcPr>
          <w:p w14:paraId="3EDC606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尺寸：长≥900mm*宽≥420mm*高≥1850mm；</w:t>
            </w:r>
          </w:p>
          <w:p w14:paraId="09AC41F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冷轧钢板材质、环氧树脂涂装、双节型、配置电子密码锁。</w:t>
            </w:r>
          </w:p>
        </w:tc>
        <w:tc>
          <w:tcPr>
            <w:tcW w:w="615" w:type="dxa"/>
            <w:shd w:val="clear" w:color="auto" w:fill="auto"/>
            <w:vAlign w:val="center"/>
          </w:tcPr>
          <w:p w14:paraId="41F55F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2</w:t>
            </w:r>
          </w:p>
        </w:tc>
        <w:tc>
          <w:tcPr>
            <w:tcW w:w="585" w:type="dxa"/>
            <w:shd w:val="clear" w:color="auto" w:fill="auto"/>
            <w:vAlign w:val="center"/>
          </w:tcPr>
          <w:p w14:paraId="4B658F01">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bl>
    <w:p w14:paraId="33A62C54"/>
    <w:p w14:paraId="13725E7F"/>
    <w:p w14:paraId="2BD4C6A8">
      <w:pPr>
        <w:rPr>
          <w:rFonts w:hint="eastAsia"/>
          <w:lang w:val="en-US" w:eastAsia="zh-CN"/>
        </w:rPr>
      </w:pPr>
    </w:p>
    <w:p w14:paraId="67072F3D">
      <w:pPr>
        <w:rPr>
          <w:rFonts w:hint="eastAsia"/>
          <w:lang w:val="en-US" w:eastAsia="zh-CN"/>
        </w:rPr>
      </w:pPr>
    </w:p>
    <w:p w14:paraId="307C873D">
      <w:pPr>
        <w:rPr>
          <w:rFonts w:hint="eastAsia"/>
          <w:lang w:val="en-US" w:eastAsia="zh-CN"/>
        </w:rPr>
      </w:pPr>
    </w:p>
    <w:p w14:paraId="6CBB6794">
      <w:pPr>
        <w:rPr>
          <w:rFonts w:hint="eastAsia"/>
          <w:sz w:val="24"/>
          <w:szCs w:val="24"/>
          <w:lang w:val="en-US" w:eastAsia="zh-CN"/>
        </w:rPr>
      </w:pPr>
    </w:p>
    <w:p w14:paraId="59EAA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其他要求：</w:t>
      </w:r>
    </w:p>
    <w:p w14:paraId="45634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sz w:val="24"/>
          <w:szCs w:val="24"/>
          <w:lang w:val="en-US" w:eastAsia="zh-CN"/>
        </w:rPr>
        <w:t>1、需根据采购清单中各类设备尺寸、数量及相关要求，结合下方图纸，提供</w:t>
      </w:r>
      <w:r>
        <w:rPr>
          <w:rFonts w:hint="eastAsia" w:ascii="宋体" w:hAnsi="宋体" w:eastAsia="宋体" w:cs="宋体"/>
          <w:i w:val="0"/>
          <w:iCs w:val="0"/>
          <w:color w:val="000000"/>
          <w:sz w:val="24"/>
          <w:szCs w:val="24"/>
          <w:highlight w:val="none"/>
          <w:u w:val="none"/>
          <w:lang w:val="en-US" w:eastAsia="zh-CN"/>
        </w:rPr>
        <w:t>≥1张平面布置图，≥5张3D效果图（其中≥1张整体3D效果图，≥4张局部3D效果图，并在整体3D效果图中标注主要硬件设备的安装位置，每个房间≥1张局部3D效果图）。</w:t>
      </w:r>
    </w:p>
    <w:p w14:paraId="0F2959FC">
      <w:pPr>
        <w:pStyle w:val="49"/>
        <w:keepNext w:val="0"/>
        <w:keepLines w:val="0"/>
        <w:pageBreakBefore w:val="0"/>
        <w:widowControl w:val="0"/>
        <w:kinsoku/>
        <w:wordWrap/>
        <w:overflowPunct/>
        <w:topLinePunct w:val="0"/>
        <w:autoSpaceDE/>
        <w:autoSpaceDN/>
        <w:bidi w:val="0"/>
        <w:adjustRightInd/>
        <w:snapToGrid/>
        <w:spacing w:line="360" w:lineRule="auto"/>
        <w:ind w:left="109" w:leftChars="52" w:firstLine="484" w:firstLineChars="202"/>
        <w:textAlignment w:val="auto"/>
        <w:rPr>
          <w:rFonts w:hint="default"/>
          <w:sz w:val="24"/>
          <w:szCs w:val="24"/>
          <w:lang w:val="en-US" w:eastAsia="zh-CN"/>
        </w:rPr>
      </w:pPr>
      <w:r>
        <w:rPr>
          <w:rFonts w:hint="eastAsia"/>
          <w:sz w:val="24"/>
          <w:szCs w:val="24"/>
          <w:lang w:val="en-US" w:eastAsia="zh-CN"/>
        </w:rPr>
        <w:t>注：库房四面墙壁采用</w:t>
      </w:r>
      <w:r>
        <w:rPr>
          <w:rFonts w:hint="eastAsia" w:ascii="宋体" w:hAnsi="宋体" w:eastAsia="宋体" w:cs="宋体"/>
          <w:sz w:val="24"/>
          <w:szCs w:val="24"/>
          <w:lang w:val="en-US" w:eastAsia="zh-CN"/>
        </w:rPr>
        <w:t>PVC材质，黑金刚横切面，布纹淡灰色扣板，灯具为LED灯，档案查阅室进入档案整理室门为防火钢化磨砂玻璃自动双开门，其余门为防火防盗门，需在效果图中体现以上内容。</w:t>
      </w:r>
    </w:p>
    <w:p w14:paraId="39750F34">
      <w:pPr>
        <w:rPr>
          <w:rFonts w:hint="eastAsia" w:eastAsiaTheme="minorEastAsia"/>
          <w:lang w:eastAsia="zh-CN"/>
        </w:rPr>
      </w:pPr>
      <w:r>
        <w:rPr>
          <w:rFonts w:hint="eastAsia" w:eastAsiaTheme="minorEastAsia"/>
          <w:lang w:eastAsia="zh-CN"/>
        </w:rPr>
        <w:drawing>
          <wp:inline distT="0" distB="0" distL="114300" distR="114300">
            <wp:extent cx="5292090" cy="1265555"/>
            <wp:effectExtent l="0" t="0" r="3810" b="10795"/>
            <wp:docPr id="63" name="图片 63" descr="42ad08ebf3baae57a47cc4ce34d6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42ad08ebf3baae57a47cc4ce34d646b"/>
                    <pic:cNvPicPr>
                      <a:picLocks noChangeAspect="1"/>
                    </pic:cNvPicPr>
                  </pic:nvPicPr>
                  <pic:blipFill>
                    <a:blip r:embed="rId29"/>
                    <a:stretch>
                      <a:fillRect/>
                    </a:stretch>
                  </pic:blipFill>
                  <pic:spPr>
                    <a:xfrm>
                      <a:off x="0" y="0"/>
                      <a:ext cx="5292090" cy="1265555"/>
                    </a:xfrm>
                    <a:prstGeom prst="rect">
                      <a:avLst/>
                    </a:prstGeom>
                  </pic:spPr>
                </pic:pic>
              </a:graphicData>
            </a:graphic>
          </wp:inline>
        </w:drawing>
      </w:r>
    </w:p>
    <w:p w14:paraId="7EFAC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、供货安装期：7个日历日</w:t>
      </w:r>
      <w:r>
        <w:rPr>
          <w:rFonts w:hint="eastAsia" w:ascii="宋体" w:hAnsi="宋体" w:eastAsia="宋体" w:cs="宋体"/>
          <w:sz w:val="24"/>
          <w:szCs w:val="24"/>
          <w:lang w:val="en-US" w:eastAsia="zh-CN"/>
        </w:rPr>
        <w:t>。</w:t>
      </w:r>
    </w:p>
    <w:p w14:paraId="76623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lang w:val="en-US" w:eastAsia="zh-CN"/>
        </w:rPr>
        <w:t>需在接到中标通知书二日内，到</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lang w:val="en-US" w:eastAsia="zh-CN"/>
        </w:rPr>
        <w:t>指定地点演示数字档案管理系统所有功能，若中标方没有在规定时间进行演示工作或演示功能与要求不一致，视为违约处理，采购人的一切损失和中标方自身损失由中标方全部承担。</w:t>
      </w:r>
    </w:p>
    <w:p w14:paraId="21DD6C58">
      <w:pPr>
        <w:pStyle w:val="6"/>
        <w:shd w:val="clear" w:color="auto" w:fill="auto"/>
        <w:spacing w:line="360" w:lineRule="auto"/>
        <w:ind w:firstLine="480" w:firstLineChars="200"/>
        <w:rPr>
          <w:rFonts w:ascii="宋体" w:hAnsi="宋体" w:cs="宋体"/>
          <w:b w:val="0"/>
          <w:bCs w:val="0"/>
          <w:color w:val="auto"/>
          <w:spacing w:val="4"/>
          <w:sz w:val="24"/>
          <w:highlight w:val="none"/>
        </w:rPr>
      </w:pPr>
      <w:r>
        <w:rPr>
          <w:rFonts w:hint="eastAsia" w:eastAsia="宋体" w:asciiTheme="minorEastAsia" w:hAnsiTheme="minorEastAsia" w:cstheme="minorEastAsia"/>
          <w:b w:val="0"/>
          <w:bCs w:val="0"/>
          <w:color w:val="auto"/>
          <w:sz w:val="24"/>
          <w:lang w:val="en-US" w:eastAsia="zh-CN"/>
        </w:rPr>
        <w:t>4</w:t>
      </w:r>
      <w:r>
        <w:rPr>
          <w:rFonts w:hint="eastAsia" w:ascii="宋体" w:hAnsi="宋体" w:cs="宋体"/>
          <w:b w:val="0"/>
          <w:bCs w:val="0"/>
          <w:color w:val="auto"/>
          <w:spacing w:val="4"/>
          <w:sz w:val="24"/>
          <w:highlight w:val="none"/>
        </w:rPr>
        <w:t>、投标人提供的货物必须是原装全新、高于或等于</w:t>
      </w:r>
      <w:r>
        <w:rPr>
          <w:rFonts w:hint="eastAsia" w:ascii="宋体" w:hAnsi="宋体" w:eastAsia="宋体" w:cs="宋体"/>
          <w:b w:val="0"/>
          <w:bCs w:val="0"/>
          <w:color w:val="auto"/>
          <w:spacing w:val="4"/>
          <w:sz w:val="24"/>
          <w:highlight w:val="none"/>
          <w:lang w:eastAsia="zh-CN"/>
        </w:rPr>
        <w:t>谈判</w:t>
      </w:r>
      <w:r>
        <w:rPr>
          <w:rFonts w:hint="eastAsia" w:ascii="宋体" w:hAnsi="宋体" w:cs="宋体"/>
          <w:b w:val="0"/>
          <w:bCs w:val="0"/>
          <w:color w:val="auto"/>
          <w:spacing w:val="4"/>
          <w:sz w:val="24"/>
          <w:highlight w:val="none"/>
        </w:rPr>
        <w:t>文件规定技术参数的产品。</w:t>
      </w:r>
    </w:p>
    <w:p w14:paraId="35E7DCF6">
      <w:pPr>
        <w:pStyle w:val="6"/>
        <w:shd w:val="clear" w:color="auto" w:fill="auto"/>
        <w:spacing w:line="360" w:lineRule="auto"/>
        <w:ind w:firstLine="496" w:firstLineChars="200"/>
        <w:rPr>
          <w:rFonts w:hint="eastAsia" w:ascii="宋体" w:hAnsi="宋体" w:cs="宋体"/>
          <w:b w:val="0"/>
          <w:bCs w:val="0"/>
          <w:color w:val="auto"/>
          <w:spacing w:val="4"/>
          <w:sz w:val="24"/>
          <w:highlight w:val="none"/>
        </w:rPr>
      </w:pPr>
      <w:r>
        <w:rPr>
          <w:rFonts w:hint="eastAsia" w:ascii="宋体" w:hAnsi="宋体" w:eastAsia="宋体" w:cs="宋体"/>
          <w:b w:val="0"/>
          <w:bCs w:val="0"/>
          <w:color w:val="auto"/>
          <w:spacing w:val="4"/>
          <w:sz w:val="24"/>
          <w:highlight w:val="none"/>
          <w:lang w:val="en-US" w:eastAsia="zh-CN"/>
        </w:rPr>
        <w:t>5</w:t>
      </w:r>
      <w:r>
        <w:rPr>
          <w:rFonts w:hint="eastAsia" w:ascii="宋体" w:hAnsi="宋体" w:cs="宋体"/>
          <w:b w:val="0"/>
          <w:bCs w:val="0"/>
          <w:color w:val="auto"/>
          <w:spacing w:val="4"/>
          <w:sz w:val="24"/>
          <w:highlight w:val="none"/>
        </w:rPr>
        <w:t>、属于节能产品政府采购品目规定必须强制采购的,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14:paraId="15CE2CD2">
      <w:pPr>
        <w:keepNext w:val="0"/>
        <w:keepLines w:val="0"/>
        <w:widowControl/>
        <w:suppressLineNumbers w:val="0"/>
        <w:spacing w:line="360" w:lineRule="auto"/>
        <w:ind w:firstLine="496" w:firstLineChars="200"/>
        <w:jc w:val="both"/>
        <w:textAlignment w:val="center"/>
        <w:rPr>
          <w:rFonts w:hint="eastAsia" w:ascii="宋体" w:hAnsi="宋体" w:eastAsia="Arial" w:cs="宋体"/>
          <w:b w:val="0"/>
          <w:bCs w:val="0"/>
          <w:color w:val="auto"/>
          <w:spacing w:val="4"/>
          <w:kern w:val="2"/>
          <w:sz w:val="24"/>
          <w:szCs w:val="21"/>
          <w:highlight w:val="none"/>
          <w:lang w:val="en-US" w:eastAsia="en-US" w:bidi="ar-SA"/>
        </w:rPr>
      </w:pPr>
      <w:r>
        <w:rPr>
          <w:rFonts w:hint="eastAsia" w:ascii="宋体" w:hAnsi="宋体" w:eastAsia="Arial" w:cs="宋体"/>
          <w:b w:val="0"/>
          <w:bCs w:val="0"/>
          <w:color w:val="auto"/>
          <w:spacing w:val="4"/>
          <w:kern w:val="2"/>
          <w:sz w:val="24"/>
          <w:szCs w:val="21"/>
          <w:highlight w:val="none"/>
          <w:lang w:val="en-US" w:eastAsia="zh-CN" w:bidi="ar-SA"/>
        </w:rPr>
        <w:t>6、</w:t>
      </w:r>
      <w:r>
        <w:rPr>
          <w:rFonts w:hint="eastAsia" w:ascii="宋体" w:hAnsi="宋体" w:eastAsia="Arial" w:cs="宋体"/>
          <w:b w:val="0"/>
          <w:bCs w:val="0"/>
          <w:color w:val="auto"/>
          <w:spacing w:val="4"/>
          <w:kern w:val="2"/>
          <w:sz w:val="24"/>
          <w:szCs w:val="21"/>
          <w:highlight w:val="none"/>
          <w:lang w:val="en-US" w:eastAsia="en-US" w:bidi="ar-SA"/>
        </w:rPr>
        <w:t>本项目核心产品：</w:t>
      </w:r>
      <w:r>
        <w:rPr>
          <w:rFonts w:hint="eastAsia" w:ascii="宋体" w:hAnsi="宋体" w:eastAsia="Arial" w:cs="宋体"/>
          <w:b w:val="0"/>
          <w:bCs w:val="0"/>
          <w:color w:val="auto"/>
          <w:spacing w:val="4"/>
          <w:kern w:val="2"/>
          <w:sz w:val="24"/>
          <w:szCs w:val="21"/>
          <w:highlight w:val="none"/>
          <w:lang w:val="en-US" w:eastAsia="zh-CN" w:bidi="ar-SA"/>
        </w:rPr>
        <w:t>手动型档案密集架</w:t>
      </w:r>
      <w:r>
        <w:rPr>
          <w:rFonts w:hint="eastAsia" w:ascii="宋体" w:hAnsi="宋体" w:eastAsia="Arial" w:cs="宋体"/>
          <w:b w:val="0"/>
          <w:bCs w:val="0"/>
          <w:color w:val="auto"/>
          <w:spacing w:val="4"/>
          <w:kern w:val="2"/>
          <w:sz w:val="24"/>
          <w:szCs w:val="21"/>
          <w:highlight w:val="none"/>
          <w:lang w:val="en-US" w:eastAsia="en-US" w:bidi="ar-SA"/>
        </w:rPr>
        <w:t>；</w:t>
      </w:r>
    </w:p>
    <w:p w14:paraId="4D5B5461">
      <w:pPr>
        <w:widowControl/>
        <w:spacing w:line="360" w:lineRule="auto"/>
        <w:ind w:firstLine="496" w:firstLineChars="200"/>
        <w:rPr>
          <w:rFonts w:hint="default" w:ascii="宋体" w:hAnsi="宋体" w:eastAsia="Arial" w:cs="宋体"/>
          <w:b w:val="0"/>
          <w:bCs w:val="0"/>
          <w:color w:val="auto"/>
          <w:spacing w:val="4"/>
          <w:kern w:val="2"/>
          <w:sz w:val="24"/>
          <w:szCs w:val="21"/>
          <w:highlight w:val="none"/>
          <w:lang w:val="en-US" w:eastAsia="zh-CN" w:bidi="ar-SA"/>
        </w:rPr>
      </w:pPr>
      <w:r>
        <w:rPr>
          <w:rFonts w:hint="eastAsia" w:ascii="宋体" w:hAnsi="宋体" w:eastAsia="Arial" w:cs="宋体"/>
          <w:b w:val="0"/>
          <w:bCs w:val="0"/>
          <w:color w:val="auto"/>
          <w:spacing w:val="4"/>
          <w:kern w:val="2"/>
          <w:sz w:val="24"/>
          <w:szCs w:val="21"/>
          <w:highlight w:val="none"/>
          <w:lang w:val="en-US" w:eastAsia="zh-CN" w:bidi="ar-SA"/>
        </w:rPr>
        <w:t>7、</w:t>
      </w:r>
      <w:r>
        <w:rPr>
          <w:rFonts w:hint="eastAsia" w:ascii="宋体" w:hAnsi="宋体" w:eastAsia="Arial" w:cs="宋体"/>
          <w:b w:val="0"/>
          <w:bCs w:val="0"/>
          <w:color w:val="auto"/>
          <w:spacing w:val="4"/>
          <w:kern w:val="2"/>
          <w:sz w:val="24"/>
          <w:szCs w:val="21"/>
          <w:highlight w:val="none"/>
          <w:lang w:val="en-US" w:eastAsia="en-US" w:bidi="ar-SA"/>
        </w:rPr>
        <w:t>本标的所属行业：</w:t>
      </w:r>
      <w:r>
        <w:rPr>
          <w:rFonts w:hint="eastAsia" w:ascii="宋体" w:hAnsi="宋体" w:eastAsia="Arial" w:cs="宋体"/>
          <w:b w:val="0"/>
          <w:bCs w:val="0"/>
          <w:color w:val="auto"/>
          <w:spacing w:val="4"/>
          <w:kern w:val="2"/>
          <w:sz w:val="24"/>
          <w:szCs w:val="21"/>
          <w:highlight w:val="none"/>
          <w:lang w:val="en-US" w:eastAsia="zh-CN" w:bidi="ar-SA"/>
        </w:rPr>
        <w:t>制造业</w:t>
      </w:r>
    </w:p>
    <w:p w14:paraId="3F49201F">
      <w:pPr>
        <w:widowControl/>
        <w:spacing w:line="360" w:lineRule="auto"/>
        <w:ind w:firstLine="496" w:firstLineChars="200"/>
        <w:rPr>
          <w:rFonts w:hint="eastAsia" w:ascii="宋体" w:hAnsi="宋体" w:eastAsia="Arial" w:cs="宋体"/>
          <w:b w:val="0"/>
          <w:bCs w:val="0"/>
          <w:color w:val="auto"/>
          <w:spacing w:val="4"/>
          <w:kern w:val="2"/>
          <w:sz w:val="24"/>
          <w:szCs w:val="21"/>
          <w:highlight w:val="none"/>
          <w:lang w:val="en-US" w:eastAsia="en-US" w:bidi="ar-SA"/>
        </w:rPr>
        <w:sectPr>
          <w:footerReference r:id="rId18" w:type="default"/>
          <w:pgSz w:w="11907" w:h="16839"/>
          <w:pgMar w:top="1425" w:right="1785" w:bottom="1569" w:left="1785" w:header="0" w:footer="1408" w:gutter="0"/>
          <w:cols w:space="720" w:num="1"/>
        </w:sectPr>
      </w:pPr>
    </w:p>
    <w:p w14:paraId="5098F141">
      <w:pPr>
        <w:pStyle w:val="6"/>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6CB8EF84">
      <w:pPr>
        <w:pStyle w:val="6"/>
        <w:spacing w:line="256" w:lineRule="auto"/>
      </w:pPr>
    </w:p>
    <w:p w14:paraId="49481077">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4649A8B0">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20A4BDB3">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8ADF914">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5C8CCD2F">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5E6032B5">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B577472">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129E8779">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02D791FB">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4C94E27E">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1A70ED43">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5</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C4A633F">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p w14:paraId="5B8425E5">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16"/>
          <w:position w:val="17"/>
          <w:sz w:val="24"/>
          <w:szCs w:val="24"/>
        </w:rPr>
        <w:t>向乙方偿付拒收拒</w:t>
      </w:r>
    </w:p>
    <w:p w14:paraId="330E8D8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56FFE375">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0DE100F5">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2957651A">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0C38FC5F">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2C0B5CB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4D54079A">
      <w:pPr>
        <w:spacing w:before="1" w:line="220" w:lineRule="auto"/>
        <w:ind w:left="24"/>
        <w:rPr>
          <w:rFonts w:ascii="宋体" w:hAnsi="宋体" w:eastAsia="宋体" w:cs="宋体"/>
          <w:sz w:val="24"/>
          <w:szCs w:val="24"/>
        </w:rPr>
        <w:sectPr>
          <w:footerReference r:id="rId19" w:type="default"/>
          <w:pgSz w:w="11907" w:h="16839"/>
          <w:pgMar w:top="1431" w:right="1723" w:bottom="1569" w:left="1785" w:header="0" w:footer="1408" w:gutter="0"/>
          <w:pgNumType w:fmt="decimal"/>
          <w:cols w:space="720" w:num="1"/>
        </w:sectPr>
      </w:pPr>
    </w:p>
    <w:p w14:paraId="215640BA">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七、甲乙双方应严格遵守投标要求和供应商须知，如有违反， 按投标要求和</w:t>
      </w:r>
    </w:p>
    <w:p w14:paraId="0ABB92D9">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39700C2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62F33C55">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507B0EAA">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根据仲裁协议向当地仲裁机构申请仲裁。当事人没有订立仲裁协议或者仲裁协议无效的，可以向当地人民法院起诉。</w:t>
      </w:r>
    </w:p>
    <w:p w14:paraId="1995C0C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18A0B371">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4CC7728E">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7EB72251">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370DF223">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0EB1B34C">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35199194">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0D2E92AC">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7A25D8BD">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E16F4AB">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4969D11C">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20DA813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569661AF">
      <w:pPr>
        <w:spacing w:line="220" w:lineRule="auto"/>
        <w:rPr>
          <w:rFonts w:ascii="宋体" w:hAnsi="宋体" w:eastAsia="宋体" w:cs="宋体"/>
          <w:sz w:val="24"/>
          <w:szCs w:val="24"/>
        </w:rPr>
        <w:sectPr>
          <w:footerReference r:id="rId20" w:type="default"/>
          <w:pgSz w:w="11907" w:h="16839"/>
          <w:pgMar w:top="1431" w:right="1728" w:bottom="1569" w:left="1785" w:header="0" w:footer="1408" w:gutter="0"/>
          <w:pgNumType w:fmt="decimal"/>
          <w:cols w:space="720" w:num="1"/>
        </w:sectPr>
      </w:pPr>
    </w:p>
    <w:p w14:paraId="2F7B1879">
      <w:pPr>
        <w:pStyle w:val="14"/>
        <w:pageBreakBefore w:val="0"/>
        <w:kinsoku/>
        <w:wordWrap/>
        <w:overflowPunct/>
        <w:topLinePunct w:val="0"/>
        <w:bidi w:val="0"/>
        <w:spacing w:beforeAutospacing="0" w:after="0" w:afterAutospacing="0" w:line="360" w:lineRule="auto"/>
        <w:ind w:left="0" w:leftChars="0" w:firstLine="0" w:firstLineChars="0"/>
        <w:jc w:val="center"/>
      </w:pPr>
      <w:r>
        <w:rPr>
          <w:rFonts w:hint="eastAsia"/>
          <w:b/>
          <w:bCs/>
          <w:color w:val="auto"/>
          <w:sz w:val="52"/>
          <w:szCs w:val="52"/>
          <w:highlight w:val="none"/>
          <w:lang w:val="en-US" w:eastAsia="zh-CN"/>
        </w:rPr>
        <w:t>第七部分 履约验收</w:t>
      </w:r>
    </w:p>
    <w:p w14:paraId="27C9D9FF">
      <w:pPr>
        <w:pStyle w:val="6"/>
        <w:spacing w:line="287" w:lineRule="auto"/>
      </w:pPr>
    </w:p>
    <w:p w14:paraId="6DD10A36">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供应商履约完成后，向采购人提出验收建议，采购人自收到验收建议之日起五个工作日内，采购人组织供应商参与，共同完成验收。技术复杂、专业性</w:t>
      </w:r>
      <w:r>
        <w:rPr>
          <w:rFonts w:hint="eastAsia" w:ascii="宋体" w:hAnsi="宋体" w:eastAsia="宋体" w:cs="宋体"/>
          <w:spacing w:val="-4"/>
          <w:sz w:val="24"/>
          <w:szCs w:val="24"/>
        </w:rPr>
        <w:t>强等项目可适当延长验收时间。验收流程如下：</w:t>
      </w:r>
    </w:p>
    <w:p w14:paraId="22516E60">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务实施情况分期考核，结合考核情况和服务效果进行验收；</w:t>
      </w:r>
      <w:r>
        <w:rPr>
          <w:rFonts w:hint="eastAsia" w:ascii="宋体" w:hAnsi="宋体" w:eastAsia="宋体" w:cs="宋体"/>
          <w:spacing w:val="-7"/>
          <w:sz w:val="24"/>
          <w:szCs w:val="24"/>
        </w:rPr>
        <w:t>工程类项目按照行</w:t>
      </w:r>
      <w:r>
        <w:rPr>
          <w:rFonts w:hint="eastAsia" w:ascii="宋体" w:hAnsi="宋体" w:eastAsia="宋体" w:cs="宋体"/>
          <w:spacing w:val="-3"/>
          <w:sz w:val="24"/>
          <w:szCs w:val="24"/>
        </w:rPr>
        <w:t>业部门规定的标准、方法和内容进行验收。</w:t>
      </w:r>
    </w:p>
    <w:p w14:paraId="6EADD0DE">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00871CEC">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spacing w:val="-2"/>
          <w:sz w:val="24"/>
          <w:szCs w:val="24"/>
        </w:rPr>
        <w:t>况在焦作市政府采购网公示，履约验收各项资料采购人应当存档备查。</w:t>
      </w:r>
    </w:p>
    <w:p w14:paraId="3818431C">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采购人应当按照合同约定及时支</w:t>
      </w:r>
      <w:r>
        <w:rPr>
          <w:rFonts w:hint="eastAsia" w:ascii="宋体" w:hAnsi="宋体" w:eastAsia="宋体" w:cs="宋体"/>
          <w:spacing w:val="-3"/>
          <w:sz w:val="24"/>
          <w:szCs w:val="24"/>
        </w:rPr>
        <w:t>付资金。验收不合格的项目，采购人应当依法及时处理。合同履行、违约责任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01349CE9">
      <w:pPr>
        <w:spacing w:line="218" w:lineRule="auto"/>
        <w:rPr>
          <w:rFonts w:hint="eastAsia" w:ascii="宋体" w:hAnsi="宋体" w:eastAsia="宋体" w:cs="宋体"/>
          <w:sz w:val="24"/>
          <w:szCs w:val="24"/>
        </w:rPr>
        <w:sectPr>
          <w:footerReference r:id="rId21" w:type="default"/>
          <w:pgSz w:w="11907" w:h="16839"/>
          <w:pgMar w:top="1431" w:right="1785" w:bottom="1569" w:left="1785" w:header="0" w:footer="1408" w:gutter="0"/>
          <w:pgNumType w:fmt="decimal"/>
          <w:cols w:space="720" w:num="1"/>
        </w:sectPr>
      </w:pPr>
    </w:p>
    <w:p w14:paraId="54A6E0C0">
      <w:pPr>
        <w:pStyle w:val="6"/>
        <w:spacing w:line="274" w:lineRule="auto"/>
      </w:pPr>
    </w:p>
    <w:p w14:paraId="0ABE6B2D">
      <w:pPr>
        <w:tabs>
          <w:tab w:val="left" w:pos="2106"/>
        </w:tabs>
        <w:spacing w:before="100" w:line="226" w:lineRule="auto"/>
        <w:rPr>
          <w:rFonts w:hint="eastAsia" w:ascii="宋体" w:hAnsi="宋体" w:eastAsia="宋体" w:cs="宋体"/>
          <w:sz w:val="52"/>
          <w:szCs w:val="52"/>
          <w:u w:val="none" w:color="auto"/>
          <w:lang w:eastAsia="zh-CN"/>
        </w:rPr>
      </w:pPr>
    </w:p>
    <w:p w14:paraId="09385B47">
      <w:pPr>
        <w:tabs>
          <w:tab w:val="left" w:pos="2106"/>
        </w:tabs>
        <w:spacing w:before="100" w:line="226" w:lineRule="auto"/>
        <w:rPr>
          <w:rFonts w:hint="eastAsia" w:ascii="宋体" w:hAnsi="宋体" w:eastAsia="宋体" w:cs="宋体"/>
          <w:sz w:val="52"/>
          <w:szCs w:val="52"/>
          <w:u w:val="none" w:color="auto"/>
          <w:lang w:eastAsia="zh-CN"/>
        </w:rPr>
      </w:pPr>
    </w:p>
    <w:p w14:paraId="52EA6E4F">
      <w:pPr>
        <w:tabs>
          <w:tab w:val="left" w:pos="2106"/>
        </w:tabs>
        <w:spacing w:before="100" w:line="226" w:lineRule="auto"/>
        <w:rPr>
          <w:rFonts w:hint="eastAsia" w:ascii="宋体" w:hAnsi="宋体" w:eastAsia="宋体" w:cs="宋体"/>
          <w:sz w:val="52"/>
          <w:szCs w:val="52"/>
          <w:u w:val="none" w:color="auto"/>
          <w:lang w:eastAsia="zh-CN"/>
        </w:rPr>
      </w:pPr>
    </w:p>
    <w:p w14:paraId="28D0BD76">
      <w:pPr>
        <w:tabs>
          <w:tab w:val="left" w:pos="2106"/>
        </w:tabs>
        <w:spacing w:before="100" w:line="226" w:lineRule="auto"/>
        <w:jc w:val="center"/>
        <w:rPr>
          <w:rFonts w:hint="eastAsia" w:ascii="宋体" w:hAnsi="宋体" w:eastAsia="宋体" w:cs="宋体"/>
          <w:b/>
          <w:bCs/>
          <w:sz w:val="44"/>
          <w:szCs w:val="44"/>
          <w:u w:val="none" w:color="auto"/>
          <w:lang w:eastAsia="zh-CN"/>
        </w:rPr>
      </w:pPr>
    </w:p>
    <w:p w14:paraId="01B11EE8">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562E4A50">
      <w:pPr>
        <w:tabs>
          <w:tab w:val="left" w:pos="2106"/>
        </w:tabs>
        <w:spacing w:before="100" w:line="226" w:lineRule="auto"/>
        <w:ind w:left="1927"/>
        <w:rPr>
          <w:rFonts w:ascii="宋体" w:hAnsi="宋体" w:eastAsia="宋体" w:cs="宋体"/>
          <w:sz w:val="31"/>
          <w:szCs w:val="31"/>
          <w:u w:val="single" w:color="auto"/>
        </w:rPr>
      </w:pPr>
    </w:p>
    <w:p w14:paraId="79E6D7A6">
      <w:pPr>
        <w:tabs>
          <w:tab w:val="left" w:pos="2106"/>
        </w:tabs>
        <w:spacing w:before="100" w:line="226" w:lineRule="auto"/>
        <w:ind w:left="1927"/>
        <w:rPr>
          <w:rFonts w:ascii="宋体" w:hAnsi="宋体" w:eastAsia="宋体" w:cs="宋体"/>
          <w:sz w:val="31"/>
          <w:szCs w:val="31"/>
          <w:u w:val="single" w:color="auto"/>
        </w:rPr>
      </w:pPr>
    </w:p>
    <w:p w14:paraId="26E639D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9ED1FD0">
      <w:pPr>
        <w:pStyle w:val="6"/>
        <w:spacing w:line="253" w:lineRule="auto"/>
      </w:pPr>
    </w:p>
    <w:p w14:paraId="06DB7D7E">
      <w:pPr>
        <w:pStyle w:val="6"/>
        <w:spacing w:line="253" w:lineRule="auto"/>
      </w:pPr>
    </w:p>
    <w:p w14:paraId="19698F83">
      <w:pPr>
        <w:pStyle w:val="6"/>
        <w:spacing w:line="253" w:lineRule="auto"/>
      </w:pPr>
    </w:p>
    <w:p w14:paraId="192F1A82">
      <w:pPr>
        <w:pStyle w:val="6"/>
        <w:spacing w:line="253" w:lineRule="auto"/>
      </w:pPr>
    </w:p>
    <w:p w14:paraId="5BB0671B">
      <w:pPr>
        <w:pStyle w:val="6"/>
        <w:spacing w:line="254" w:lineRule="auto"/>
      </w:pPr>
    </w:p>
    <w:p w14:paraId="0A0DF7DD">
      <w:pPr>
        <w:spacing w:before="312" w:line="220" w:lineRule="auto"/>
        <w:ind w:left="2266"/>
        <w:rPr>
          <w:rFonts w:ascii="宋体" w:hAnsi="宋体" w:eastAsia="宋体" w:cs="宋体"/>
          <w:sz w:val="96"/>
          <w:szCs w:val="96"/>
        </w:rPr>
      </w:pPr>
      <w:bookmarkStart w:id="7" w:name="bookmark10"/>
      <w:bookmarkEnd w:id="7"/>
      <w:bookmarkStart w:id="8" w:name="bookmark9"/>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6F65954">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07AD9A88">
      <w:pPr>
        <w:pStyle w:val="6"/>
        <w:spacing w:line="241" w:lineRule="auto"/>
      </w:pPr>
    </w:p>
    <w:p w14:paraId="5A8E37BB">
      <w:pPr>
        <w:pStyle w:val="6"/>
        <w:spacing w:line="242" w:lineRule="auto"/>
      </w:pPr>
    </w:p>
    <w:p w14:paraId="63C7A177">
      <w:pPr>
        <w:pStyle w:val="6"/>
        <w:spacing w:line="242" w:lineRule="auto"/>
      </w:pPr>
    </w:p>
    <w:p w14:paraId="3EF5F53B">
      <w:pPr>
        <w:pStyle w:val="6"/>
        <w:spacing w:line="242" w:lineRule="auto"/>
      </w:pPr>
    </w:p>
    <w:p w14:paraId="4B66C6A2">
      <w:pPr>
        <w:pStyle w:val="6"/>
        <w:spacing w:line="242" w:lineRule="auto"/>
      </w:pPr>
    </w:p>
    <w:p w14:paraId="39EBC3CD">
      <w:pPr>
        <w:pStyle w:val="6"/>
        <w:spacing w:line="242" w:lineRule="auto"/>
      </w:pPr>
    </w:p>
    <w:p w14:paraId="7B303CB7">
      <w:pPr>
        <w:pStyle w:val="6"/>
        <w:spacing w:line="242" w:lineRule="auto"/>
      </w:pPr>
    </w:p>
    <w:p w14:paraId="76F5BF8E">
      <w:pPr>
        <w:pStyle w:val="6"/>
        <w:spacing w:line="242" w:lineRule="auto"/>
      </w:pPr>
    </w:p>
    <w:p w14:paraId="443AE3E0">
      <w:pPr>
        <w:pStyle w:val="6"/>
        <w:spacing w:line="242" w:lineRule="auto"/>
      </w:pPr>
    </w:p>
    <w:p w14:paraId="2DC67167">
      <w:pPr>
        <w:pStyle w:val="6"/>
        <w:spacing w:line="242" w:lineRule="auto"/>
      </w:pPr>
    </w:p>
    <w:p w14:paraId="3E4B9274">
      <w:pPr>
        <w:pStyle w:val="6"/>
        <w:spacing w:line="242" w:lineRule="auto"/>
      </w:pPr>
    </w:p>
    <w:p w14:paraId="5883BCB6">
      <w:pPr>
        <w:pStyle w:val="6"/>
        <w:spacing w:line="242" w:lineRule="auto"/>
      </w:pPr>
    </w:p>
    <w:p w14:paraId="251EA680">
      <w:pPr>
        <w:pStyle w:val="6"/>
        <w:spacing w:line="242" w:lineRule="auto"/>
      </w:pPr>
    </w:p>
    <w:p w14:paraId="4DFF21AD">
      <w:pPr>
        <w:pStyle w:val="6"/>
        <w:spacing w:line="242" w:lineRule="auto"/>
      </w:pPr>
    </w:p>
    <w:p w14:paraId="488893A1">
      <w:pPr>
        <w:pStyle w:val="6"/>
        <w:spacing w:line="242" w:lineRule="auto"/>
      </w:pPr>
    </w:p>
    <w:p w14:paraId="54F63330">
      <w:pPr>
        <w:pStyle w:val="6"/>
        <w:spacing w:line="242" w:lineRule="auto"/>
      </w:pPr>
    </w:p>
    <w:p w14:paraId="2B96EE9D">
      <w:pPr>
        <w:spacing w:before="99" w:line="219" w:lineRule="auto"/>
        <w:ind w:left="1082"/>
        <w:rPr>
          <w:rFonts w:ascii="宋体" w:hAnsi="宋体" w:eastAsia="宋体" w:cs="宋体"/>
          <w:sz w:val="30"/>
          <w:szCs w:val="30"/>
        </w:rPr>
      </w:pPr>
      <w:r>
        <w:rPr>
          <w:rFonts w:ascii="宋体" w:hAnsi="宋体" w:eastAsia="宋体" w:cs="宋体"/>
          <w:spacing w:val="0"/>
          <w:sz w:val="30"/>
          <w:szCs w:val="30"/>
        </w:rPr>
        <w:t>供 应 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150EF79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2C2871FA">
      <w:pPr>
        <w:spacing w:before="268" w:line="185" w:lineRule="auto"/>
        <w:ind w:left="1133"/>
        <w:rPr>
          <w:rFonts w:ascii="宋体" w:hAnsi="宋体" w:eastAsia="宋体" w:cs="宋体"/>
          <w:sz w:val="30"/>
          <w:szCs w:val="30"/>
        </w:rPr>
      </w:pPr>
      <w:r>
        <w:rPr>
          <w:rFonts w:ascii="宋体" w:hAnsi="宋体" w:eastAsia="宋体" w:cs="宋体"/>
          <w:spacing w:val="0"/>
          <w:sz w:val="30"/>
          <w:szCs w:val="30"/>
        </w:rPr>
        <w:t>日      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1EB62D65">
      <w:pPr>
        <w:spacing w:line="185" w:lineRule="auto"/>
        <w:rPr>
          <w:rFonts w:ascii="宋体" w:hAnsi="宋体" w:eastAsia="宋体" w:cs="宋体"/>
          <w:sz w:val="30"/>
          <w:szCs w:val="30"/>
        </w:rPr>
        <w:sectPr>
          <w:footerReference r:id="rId22" w:type="default"/>
          <w:type w:val="continuous"/>
          <w:pgSz w:w="11907" w:h="16839"/>
          <w:pgMar w:top="1431" w:right="1785" w:bottom="1569" w:left="1785" w:header="0" w:footer="1408" w:gutter="0"/>
          <w:pgNumType w:fmt="decimal"/>
          <w:cols w:equalWidth="0" w:num="1">
            <w:col w:w="8335"/>
          </w:cols>
        </w:sectPr>
      </w:pPr>
    </w:p>
    <w:p w14:paraId="304D1CEF">
      <w:pPr>
        <w:pStyle w:val="6"/>
        <w:spacing w:line="290" w:lineRule="auto"/>
      </w:pPr>
    </w:p>
    <w:p w14:paraId="122BA6B4">
      <w:pPr>
        <w:pStyle w:val="6"/>
        <w:spacing w:line="290" w:lineRule="auto"/>
      </w:pPr>
    </w:p>
    <w:p w14:paraId="154AEE23">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663E2CFD">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30B8EE71">
      <w:pPr>
        <w:spacing w:line="222" w:lineRule="auto"/>
        <w:rPr>
          <w:rFonts w:ascii="宋体" w:hAnsi="宋体" w:eastAsia="宋体" w:cs="宋体"/>
          <w:sz w:val="43"/>
          <w:szCs w:val="43"/>
        </w:rPr>
        <w:sectPr>
          <w:footerReference r:id="rId23" w:type="default"/>
          <w:pgSz w:w="11907" w:h="16839"/>
          <w:pgMar w:top="1431" w:right="1785" w:bottom="1569" w:left="1785" w:header="0" w:footer="1408" w:gutter="0"/>
          <w:pgNumType w:fmt="decimal"/>
          <w:cols w:space="720" w:num="1"/>
        </w:sectPr>
      </w:pPr>
    </w:p>
    <w:p w14:paraId="35DAE0B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08F8F23F">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7FB4B1D">
      <w:pPr>
        <w:pStyle w:val="6"/>
        <w:spacing w:line="245" w:lineRule="auto"/>
      </w:pPr>
    </w:p>
    <w:p w14:paraId="43B121F1">
      <w:pPr>
        <w:pStyle w:val="6"/>
        <w:spacing w:line="246" w:lineRule="auto"/>
      </w:pPr>
    </w:p>
    <w:p w14:paraId="0E589D24">
      <w:pPr>
        <w:pStyle w:val="6"/>
        <w:spacing w:line="246" w:lineRule="auto"/>
      </w:pPr>
    </w:p>
    <w:p w14:paraId="7B9214B1">
      <w:pPr>
        <w:pStyle w:val="6"/>
        <w:spacing w:line="246" w:lineRule="auto"/>
      </w:pPr>
    </w:p>
    <w:p w14:paraId="3F1DAD8C">
      <w:pPr>
        <w:pStyle w:val="6"/>
        <w:spacing w:line="246" w:lineRule="auto"/>
      </w:pPr>
    </w:p>
    <w:p w14:paraId="366A773D">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36C31E55">
      <w:pPr>
        <w:keepNext w:val="0"/>
        <w:keepLines w:val="0"/>
        <w:pageBreakBefore w:val="0"/>
        <w:widowControl w:val="0"/>
        <w:kinsoku/>
        <w:wordWrap/>
        <w:overflowPunct/>
        <w:topLinePunct w:val="0"/>
        <w:autoSpaceDE/>
        <w:autoSpaceDN/>
        <w:bidi w:val="0"/>
        <w:adjustRightInd/>
        <w:snapToGrid/>
        <w:spacing w:before="232" w:line="360" w:lineRule="auto"/>
        <w:ind w:left="0" w:firstLine="436" w:firstLineChars="200"/>
        <w:textAlignment w:val="auto"/>
        <w:rPr>
          <w:rFonts w:ascii="宋体" w:hAnsi="宋体" w:eastAsia="宋体" w:cs="宋体"/>
          <w:sz w:val="24"/>
          <w:szCs w:val="24"/>
          <w:highlight w:val="none"/>
        </w:rPr>
      </w:pPr>
      <w:r>
        <w:rPr>
          <w:rFonts w:ascii="宋体" w:hAnsi="宋体" w:eastAsia="宋体" w:cs="宋体"/>
          <w:spacing w:val="-11"/>
          <w:sz w:val="24"/>
          <w:szCs w:val="24"/>
          <w:highlight w:val="none"/>
        </w:rPr>
        <w:t xml:space="preserve">我单位已收到的 </w:t>
      </w:r>
      <w:r>
        <w:rPr>
          <w:rFonts w:ascii="宋体" w:hAnsi="宋体" w:eastAsia="宋体" w:cs="宋体"/>
          <w:spacing w:val="-11"/>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11"/>
          <w:sz w:val="24"/>
          <w:szCs w:val="24"/>
          <w:highlight w:val="none"/>
        </w:rPr>
        <w:t>项目</w:t>
      </w:r>
      <w:r>
        <w:rPr>
          <w:rFonts w:ascii="宋体" w:hAnsi="宋体" w:eastAsia="宋体" w:cs="宋体"/>
          <w:spacing w:val="-34"/>
          <w:sz w:val="24"/>
          <w:szCs w:val="24"/>
          <w:highlight w:val="none"/>
        </w:rPr>
        <w:t xml:space="preserve"> </w:t>
      </w:r>
      <w:r>
        <w:rPr>
          <w:rFonts w:ascii="宋体" w:hAnsi="宋体" w:eastAsia="宋体" w:cs="宋体"/>
          <w:spacing w:val="-11"/>
          <w:sz w:val="24"/>
          <w:szCs w:val="24"/>
          <w:highlight w:val="none"/>
        </w:rPr>
        <w:t>（采购编号</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lang w:eastAsia="zh-CN"/>
        </w:rPr>
        <w:t>博政采购（202</w:t>
      </w:r>
      <w:r>
        <w:rPr>
          <w:rFonts w:hint="eastAsia" w:ascii="宋体" w:hAnsi="宋体" w:eastAsia="宋体" w:cs="宋体"/>
          <w:spacing w:val="1"/>
          <w:sz w:val="24"/>
          <w:szCs w:val="24"/>
          <w:highlight w:val="none"/>
          <w:u w:val="single"/>
          <w:lang w:val="en-US" w:eastAsia="zh-CN"/>
        </w:rPr>
        <w:t>5</w:t>
      </w:r>
      <w:r>
        <w:rPr>
          <w:rFonts w:hint="eastAsia" w:ascii="宋体" w:hAnsi="宋体" w:eastAsia="宋体" w:cs="宋体"/>
          <w:spacing w:val="1"/>
          <w:sz w:val="24"/>
          <w:szCs w:val="24"/>
          <w:highlight w:val="none"/>
          <w:u w:val="single"/>
          <w:lang w:eastAsia="zh-CN"/>
        </w:rPr>
        <w:t>）</w:t>
      </w:r>
      <w:r>
        <w:rPr>
          <w:rFonts w:hint="eastAsia" w:ascii="宋体" w:hAnsi="宋体" w:eastAsia="宋体" w:cs="宋体"/>
          <w:spacing w:val="1"/>
          <w:sz w:val="24"/>
          <w:szCs w:val="24"/>
          <w:highlight w:val="none"/>
          <w:u w:val="single"/>
          <w:lang w:val="en-US" w:eastAsia="zh-CN"/>
        </w:rPr>
        <w:t>16</w:t>
      </w:r>
      <w:r>
        <w:rPr>
          <w:rFonts w:hint="eastAsia" w:ascii="宋体" w:hAnsi="宋体" w:eastAsia="宋体" w:cs="宋体"/>
          <w:spacing w:val="1"/>
          <w:sz w:val="24"/>
          <w:szCs w:val="24"/>
          <w:highlight w:val="none"/>
          <w:u w:val="single"/>
          <w:lang w:eastAsia="zh-CN"/>
        </w:rPr>
        <w:t>号</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采购文件及有关纪要通知，现对参与投标及成交后工作，做出如下郑重承诺：</w:t>
      </w:r>
    </w:p>
    <w:p w14:paraId="56F9F06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2AFEC5E5">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441F3D3B">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094C43F5">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CCA4F79">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D09EA56">
      <w:pPr>
        <w:pStyle w:val="6"/>
        <w:spacing w:line="250" w:lineRule="auto"/>
      </w:pPr>
    </w:p>
    <w:p w14:paraId="7765F668">
      <w:pPr>
        <w:pStyle w:val="6"/>
        <w:spacing w:line="250" w:lineRule="auto"/>
      </w:pPr>
    </w:p>
    <w:p w14:paraId="06593ADA">
      <w:pPr>
        <w:pStyle w:val="6"/>
        <w:spacing w:line="250" w:lineRule="auto"/>
      </w:pPr>
    </w:p>
    <w:p w14:paraId="6700C05B">
      <w:pPr>
        <w:pStyle w:val="6"/>
        <w:spacing w:line="250" w:lineRule="auto"/>
      </w:pPr>
    </w:p>
    <w:p w14:paraId="367A27A4">
      <w:pPr>
        <w:pStyle w:val="6"/>
        <w:spacing w:line="250" w:lineRule="auto"/>
      </w:pPr>
    </w:p>
    <w:p w14:paraId="71C24771">
      <w:pPr>
        <w:pStyle w:val="6"/>
        <w:spacing w:line="250" w:lineRule="auto"/>
      </w:pPr>
    </w:p>
    <w:p w14:paraId="23C1C712">
      <w:pPr>
        <w:spacing w:before="79" w:line="219" w:lineRule="auto"/>
        <w:ind w:left="501"/>
        <w:jc w:val="right"/>
        <w:rPr>
          <w:rFonts w:ascii="宋体" w:hAnsi="宋体" w:eastAsia="宋体" w:cs="宋体"/>
          <w:sz w:val="24"/>
          <w:szCs w:val="24"/>
        </w:rPr>
      </w:pPr>
      <w:r>
        <w:rPr>
          <w:rFonts w:ascii="宋体" w:hAnsi="宋体" w:eastAsia="宋体" w:cs="宋体"/>
          <w:spacing w:val="-3"/>
          <w:sz w:val="24"/>
          <w:szCs w:val="24"/>
        </w:rPr>
        <w:t>供应商：（盖章）</w:t>
      </w:r>
    </w:p>
    <w:p w14:paraId="68C068F3">
      <w:pPr>
        <w:spacing w:before="183" w:line="468" w:lineRule="exact"/>
        <w:ind w:left="502"/>
        <w:jc w:val="right"/>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6D518BEB">
      <w:pPr>
        <w:spacing w:before="1" w:line="219" w:lineRule="auto"/>
        <w:ind w:left="502"/>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16A0FE5D">
      <w:pPr>
        <w:spacing w:line="219" w:lineRule="auto"/>
        <w:rPr>
          <w:rFonts w:ascii="宋体" w:hAnsi="宋体" w:eastAsia="宋体" w:cs="宋体"/>
          <w:sz w:val="24"/>
          <w:szCs w:val="24"/>
        </w:rPr>
        <w:sectPr>
          <w:footerReference r:id="rId24" w:type="default"/>
          <w:pgSz w:w="11907" w:h="16839"/>
          <w:pgMar w:top="1431" w:right="1785" w:bottom="1569" w:left="1785" w:header="0" w:footer="1408" w:gutter="0"/>
          <w:pgNumType w:fmt="decimal"/>
          <w:cols w:space="720" w:num="1"/>
        </w:sectPr>
      </w:pPr>
    </w:p>
    <w:p w14:paraId="2FA3EF2C">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480688A6">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6F3A974C">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728E0186">
      <w:pPr>
        <w:spacing w:before="28"/>
      </w:pPr>
    </w:p>
    <w:p w14:paraId="1D10900D">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48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00D60188">
            <w:pPr>
              <w:spacing w:line="354" w:lineRule="auto"/>
              <w:rPr>
                <w:rFonts w:ascii="Arial"/>
                <w:sz w:val="21"/>
              </w:rPr>
            </w:pPr>
          </w:p>
          <w:p w14:paraId="614A55DA">
            <w:pPr>
              <w:pStyle w:val="29"/>
              <w:spacing w:before="78" w:line="220" w:lineRule="auto"/>
              <w:ind w:left="622"/>
            </w:pPr>
            <w:r>
              <w:rPr>
                <w:spacing w:val="-3"/>
              </w:rPr>
              <w:t>项目名称</w:t>
            </w:r>
          </w:p>
        </w:tc>
        <w:tc>
          <w:tcPr>
            <w:tcW w:w="6228" w:type="dxa"/>
            <w:vAlign w:val="top"/>
          </w:tcPr>
          <w:p w14:paraId="6D639F9C">
            <w:pPr>
              <w:rPr>
                <w:rFonts w:ascii="Arial"/>
                <w:sz w:val="21"/>
              </w:rPr>
            </w:pPr>
          </w:p>
        </w:tc>
      </w:tr>
      <w:tr w14:paraId="21401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68EBC842">
            <w:pPr>
              <w:spacing w:line="378" w:lineRule="auto"/>
              <w:rPr>
                <w:rFonts w:ascii="Arial"/>
                <w:sz w:val="21"/>
              </w:rPr>
            </w:pPr>
          </w:p>
          <w:p w14:paraId="6639FD94">
            <w:pPr>
              <w:pStyle w:val="29"/>
              <w:spacing w:before="78" w:line="219" w:lineRule="auto"/>
              <w:ind w:left="738"/>
            </w:pPr>
            <w:r>
              <w:rPr>
                <w:spacing w:val="-3"/>
              </w:rPr>
              <w:t>供应商</w:t>
            </w:r>
          </w:p>
        </w:tc>
        <w:tc>
          <w:tcPr>
            <w:tcW w:w="6228" w:type="dxa"/>
            <w:vAlign w:val="top"/>
          </w:tcPr>
          <w:p w14:paraId="6B8E5042">
            <w:pPr>
              <w:rPr>
                <w:rFonts w:ascii="Arial"/>
                <w:sz w:val="21"/>
              </w:rPr>
            </w:pPr>
          </w:p>
        </w:tc>
      </w:tr>
      <w:tr w14:paraId="33A5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4FFEED2B">
            <w:pPr>
              <w:spacing w:line="343" w:lineRule="auto"/>
              <w:rPr>
                <w:rFonts w:ascii="Arial"/>
                <w:sz w:val="21"/>
              </w:rPr>
            </w:pPr>
          </w:p>
          <w:p w14:paraId="0485125E">
            <w:pPr>
              <w:spacing w:line="344" w:lineRule="auto"/>
              <w:rPr>
                <w:rFonts w:ascii="Arial"/>
                <w:sz w:val="21"/>
              </w:rPr>
            </w:pPr>
          </w:p>
          <w:p w14:paraId="05C83E9A">
            <w:pPr>
              <w:pStyle w:val="29"/>
              <w:spacing w:before="78" w:line="218" w:lineRule="auto"/>
              <w:ind w:left="621"/>
            </w:pPr>
            <w:r>
              <w:rPr>
                <w:spacing w:val="-3"/>
              </w:rPr>
              <w:t>投标报价</w:t>
            </w:r>
          </w:p>
        </w:tc>
        <w:tc>
          <w:tcPr>
            <w:tcW w:w="6228" w:type="dxa"/>
            <w:vAlign w:val="top"/>
          </w:tcPr>
          <w:p w14:paraId="04826664">
            <w:pPr>
              <w:spacing w:line="453" w:lineRule="auto"/>
              <w:rPr>
                <w:rFonts w:ascii="Arial"/>
                <w:sz w:val="21"/>
              </w:rPr>
            </w:pPr>
          </w:p>
          <w:p w14:paraId="29618A96">
            <w:pPr>
              <w:pStyle w:val="29"/>
              <w:spacing w:before="78" w:line="360" w:lineRule="auto"/>
              <w:ind w:left="600"/>
            </w:pPr>
            <w:r>
              <w:rPr>
                <w:spacing w:val="-29"/>
              </w:rPr>
              <w:t>（大写）</w:t>
            </w:r>
            <w:r>
              <w:rPr>
                <w:spacing w:val="-21"/>
              </w:rPr>
              <w:t xml:space="preserve"> </w:t>
            </w:r>
            <w:r>
              <w:rPr>
                <w:u w:val="single" w:color="auto"/>
              </w:rPr>
              <w:t xml:space="preserve">                                 </w:t>
            </w:r>
          </w:p>
          <w:p w14:paraId="3944850A">
            <w:pPr>
              <w:pStyle w:val="29"/>
              <w:spacing w:line="221" w:lineRule="auto"/>
              <w:ind w:left="600"/>
            </w:pPr>
            <w:r>
              <w:rPr>
                <w:spacing w:val="-29"/>
              </w:rPr>
              <w:t>（小写）</w:t>
            </w:r>
            <w:r>
              <w:rPr>
                <w:spacing w:val="-21"/>
              </w:rPr>
              <w:t xml:space="preserve"> </w:t>
            </w:r>
            <w:r>
              <w:rPr>
                <w:u w:val="single" w:color="auto"/>
              </w:rPr>
              <w:t xml:space="preserve">                                 </w:t>
            </w:r>
          </w:p>
        </w:tc>
      </w:tr>
      <w:tr w14:paraId="4089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6B95B3ED">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4A3DA909">
            <w:pPr>
              <w:jc w:val="center"/>
              <w:rPr>
                <w:rFonts w:hint="default" w:ascii="Arial" w:eastAsiaTheme="minorEastAsia"/>
                <w:color w:val="auto"/>
                <w:sz w:val="21"/>
                <w:highlight w:val="yellow"/>
                <w:lang w:val="en-US" w:eastAsia="zh-CN"/>
              </w:rPr>
            </w:pPr>
          </w:p>
          <w:p w14:paraId="7CB89163">
            <w:pPr>
              <w:jc w:val="center"/>
              <w:rPr>
                <w:rFonts w:hint="default" w:ascii="Arial" w:eastAsiaTheme="minorEastAsia"/>
                <w:color w:val="auto"/>
                <w:sz w:val="21"/>
                <w:lang w:val="en-US" w:eastAsia="zh-CN"/>
              </w:rPr>
            </w:pPr>
          </w:p>
        </w:tc>
      </w:tr>
      <w:tr w14:paraId="730E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0F9255A3">
            <w:pPr>
              <w:pStyle w:val="29"/>
              <w:spacing w:before="308" w:line="220" w:lineRule="auto"/>
              <w:ind w:left="619"/>
            </w:pPr>
            <w:r>
              <w:rPr>
                <w:spacing w:val="-2"/>
              </w:rPr>
              <w:t>质量要求</w:t>
            </w:r>
          </w:p>
        </w:tc>
        <w:tc>
          <w:tcPr>
            <w:tcW w:w="6228" w:type="dxa"/>
            <w:vAlign w:val="top"/>
          </w:tcPr>
          <w:p w14:paraId="1E229E15">
            <w:pPr>
              <w:rPr>
                <w:rFonts w:ascii="Arial"/>
                <w:sz w:val="21"/>
              </w:rPr>
            </w:pPr>
          </w:p>
        </w:tc>
      </w:tr>
      <w:tr w14:paraId="734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150FE62">
            <w:pPr>
              <w:pStyle w:val="29"/>
              <w:spacing w:before="306" w:line="220" w:lineRule="auto"/>
              <w:ind w:left="739"/>
            </w:pPr>
            <w:r>
              <w:rPr>
                <w:spacing w:val="-3"/>
              </w:rPr>
              <w:t>质保期</w:t>
            </w:r>
          </w:p>
        </w:tc>
        <w:tc>
          <w:tcPr>
            <w:tcW w:w="6228" w:type="dxa"/>
            <w:vAlign w:val="top"/>
          </w:tcPr>
          <w:p w14:paraId="54B9B9B0">
            <w:pPr>
              <w:rPr>
                <w:rFonts w:ascii="Arial"/>
                <w:sz w:val="21"/>
              </w:rPr>
            </w:pPr>
          </w:p>
        </w:tc>
      </w:tr>
      <w:tr w14:paraId="3B69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433D40C7">
            <w:pPr>
              <w:pStyle w:val="29"/>
              <w:spacing w:before="306" w:line="220" w:lineRule="auto"/>
              <w:ind w:left="501"/>
            </w:pPr>
            <w:r>
              <w:rPr>
                <w:spacing w:val="-2"/>
              </w:rPr>
              <w:t>投标有效期</w:t>
            </w:r>
          </w:p>
        </w:tc>
        <w:tc>
          <w:tcPr>
            <w:tcW w:w="6228" w:type="dxa"/>
            <w:vAlign w:val="top"/>
          </w:tcPr>
          <w:p w14:paraId="66BC6E14">
            <w:pPr>
              <w:rPr>
                <w:rFonts w:ascii="Arial"/>
                <w:sz w:val="21"/>
              </w:rPr>
            </w:pPr>
          </w:p>
        </w:tc>
      </w:tr>
      <w:tr w14:paraId="56E1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13ED2B34">
            <w:pPr>
              <w:spacing w:line="377" w:lineRule="auto"/>
              <w:rPr>
                <w:rFonts w:ascii="Arial"/>
                <w:sz w:val="21"/>
              </w:rPr>
            </w:pPr>
          </w:p>
          <w:p w14:paraId="6BB60B56">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3545BD0">
            <w:pPr>
              <w:pStyle w:val="29"/>
              <w:spacing w:before="1" w:line="218" w:lineRule="auto"/>
              <w:ind w:left="605"/>
            </w:pPr>
            <w:r>
              <w:rPr>
                <w:rFonts w:hint="eastAsia" w:ascii="宋体" w:hAnsi="宋体"/>
                <w:b/>
                <w:color w:val="auto"/>
                <w:sz w:val="24"/>
                <w:highlight w:val="none"/>
                <w:shd w:val="clear" w:color="auto" w:fill="FFFFFF"/>
              </w:rPr>
              <w:t>（可另附页）</w:t>
            </w:r>
          </w:p>
        </w:tc>
      </w:tr>
    </w:tbl>
    <w:p w14:paraId="66479D43">
      <w:pPr>
        <w:pStyle w:val="6"/>
        <w:spacing w:line="250" w:lineRule="auto"/>
      </w:pPr>
    </w:p>
    <w:p w14:paraId="78F54661">
      <w:pPr>
        <w:pStyle w:val="6"/>
        <w:spacing w:line="250" w:lineRule="auto"/>
      </w:pPr>
    </w:p>
    <w:p w14:paraId="41FC408A">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70F62983">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790D91CC">
      <w:pPr>
        <w:spacing w:before="1" w:line="219" w:lineRule="auto"/>
        <w:ind w:left="4218"/>
        <w:jc w:val="both"/>
        <w:rPr>
          <w:rFonts w:ascii="宋体" w:hAnsi="宋体" w:eastAsia="宋体" w:cs="宋体"/>
          <w:sz w:val="24"/>
          <w:szCs w:val="24"/>
        </w:rPr>
        <w:sectPr>
          <w:footerReference r:id="rId25"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E789157">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209142C2">
      <w:pPr>
        <w:pStyle w:val="3"/>
        <w:numPr>
          <w:ilvl w:val="0"/>
          <w:numId w:val="0"/>
        </w:numPr>
        <w:ind w:left="720" w:leftChars="0"/>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7B4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12BE0C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53CEA83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671B9E9E">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45DA30A4">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485202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83B037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69EBA42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6D36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DA1F46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274F0A3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1CF59C1">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5D24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0B013F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1C7AD67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4C2EFF8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290A970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5D5F00F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1FD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65D7A7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82B4E4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3CE70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B5BE4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77258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5091B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2049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DC26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AA62B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402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4D94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73CC2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C2F37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117EC9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E5A7A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5A72D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DC28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1952A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7DDD4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82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C1BED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E7F91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5B03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356755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AB135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45908D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403C9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690101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FB41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5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D2344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23314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B5CB3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DC7A4D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F086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061A85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A735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7763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970A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63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A4616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20A23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C5137C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4B074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BD3E8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676D6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A2B00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7DAA20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40FCD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FA5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1A94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6882623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BB9A3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BCFDA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921820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EAB1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6F0CB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C7827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0A9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6C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05023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444FA2DE">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0C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20D7244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1A1FFAC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258C9674">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42A22C7">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w:t>
      </w:r>
      <w:r>
        <w:rPr>
          <w:rFonts w:hint="eastAsia" w:hAnsi="Calibri" w:eastAsia="宋体"/>
          <w:b w:val="0"/>
          <w:color w:val="auto"/>
          <w:kern w:val="2"/>
          <w:sz w:val="24"/>
          <w:szCs w:val="24"/>
          <w:highlight w:val="none"/>
          <w:lang w:val="en-US" w:eastAsia="zh-CN" w:bidi="ar-SA"/>
        </w:rPr>
        <w:t>及</w:t>
      </w:r>
      <w:r>
        <w:rPr>
          <w:rFonts w:hint="eastAsia" w:ascii="宋体" w:hAnsi="Calibri" w:eastAsia="宋体"/>
          <w:b w:val="0"/>
          <w:color w:val="auto"/>
          <w:kern w:val="2"/>
          <w:sz w:val="24"/>
          <w:szCs w:val="24"/>
          <w:highlight w:val="none"/>
          <w:lang w:val="en-US" w:eastAsia="zh-CN" w:bidi="ar-SA"/>
        </w:rPr>
        <w:t>盖章）</w:t>
      </w:r>
    </w:p>
    <w:p w14:paraId="7EB73B63">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44E9C6BF">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63D57062">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837DC6E">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E8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49F8446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414904A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596B121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4D706B3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718E7F7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698E621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70B09E9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09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8A0212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EFD15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ACE43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18A06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1190ED0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2AADE7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2E189D8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0B2D423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775DC11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610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266843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1FD0A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A9688F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E3F788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89D01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5D1534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BD500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2FA7A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DE32DD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AE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4282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4F68B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2B0132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2DD3483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7D0CCE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7F3DF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1EBEC8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73EE81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A0291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2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E2BF5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BF4435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D727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32EAA8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9B175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2D0A4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3C7CD6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2CBB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A601D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EF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3DB9DB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E7CDB8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611F9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57F0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4FA92C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489D6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9C1A4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3B67D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4AE04A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A5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D0F95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7E5D5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7292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EAED0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D6D1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6A749B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62B3F0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09CEB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3CD52A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46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A591E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EF0C9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8FC8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4608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9D02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E3B85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B681B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D3B649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E05E8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717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50BFE5D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41327A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64A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283816AF">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5D6F1F0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26CA61A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209DF2B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A33932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06CB3AB9">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7B600672">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71DBB36">
      <w:pPr>
        <w:pStyle w:val="6"/>
        <w:spacing w:line="334" w:lineRule="auto"/>
      </w:pPr>
    </w:p>
    <w:p w14:paraId="1760DA7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5B08DAD">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590DF61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02F867">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B925B03">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51C2B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1127BAB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6082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F8532F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B4149F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687EABCE">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4DC4A"/>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4F34DC4A"/>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2F368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52F368D"/>
                  </w:txbxContent>
                </v:textbox>
              </v:shape>
            </w:pict>
          </mc:Fallback>
        </mc:AlternateContent>
      </w:r>
    </w:p>
    <w:p w14:paraId="6627C768">
      <w:pPr>
        <w:rPr>
          <w:rFonts w:hint="eastAsia" w:ascii="宋体" w:hAnsi="宋体"/>
          <w:color w:val="auto"/>
          <w:sz w:val="24"/>
          <w:highlight w:val="none"/>
        </w:rPr>
      </w:pPr>
    </w:p>
    <w:p w14:paraId="20E4D899">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05D0A03A">
      <w:pPr>
        <w:rPr>
          <w:rFonts w:hint="eastAsia" w:ascii="宋体" w:hAnsi="宋体"/>
          <w:color w:val="auto"/>
          <w:sz w:val="24"/>
          <w:highlight w:val="none"/>
        </w:rPr>
      </w:pPr>
    </w:p>
    <w:p w14:paraId="7E9B11DD">
      <w:pPr>
        <w:pStyle w:val="3"/>
        <w:rPr>
          <w:color w:val="auto"/>
          <w:highlight w:val="none"/>
        </w:rPr>
      </w:pPr>
    </w:p>
    <w:p w14:paraId="578E78E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639C64B">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62DC21B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BA04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178F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F7290EB">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76BD2BDA">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1FF20A88">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46DC98AE">
      <w:pPr>
        <w:spacing w:before="160" w:line="224" w:lineRule="auto"/>
        <w:ind w:left="750"/>
        <w:jc w:val="center"/>
        <w:rPr>
          <w:rFonts w:hint="eastAsia" w:ascii="宋体" w:hAnsi="宋体"/>
          <w:b/>
          <w:color w:val="auto"/>
          <w:sz w:val="44"/>
          <w:szCs w:val="44"/>
          <w:highlight w:val="none"/>
        </w:rPr>
      </w:pPr>
    </w:p>
    <w:p w14:paraId="597035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472D3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6D16C01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0D2EF8D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56379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C563799"/>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23F5B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18622D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EEC0DF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0E58215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22FDBFF0">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F77C83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2AFE70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A3A82D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940A58F">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55055F8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D2F932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9EAD1E6">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37095DC">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16C36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DDC482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34F0862">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5DBBD24">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014A9419">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4315FDDD">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1F00B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7316D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2DB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3D9F7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3E441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7BFB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4B91EC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73569E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3CA38A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3A994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9829D2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7D8926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87CB3DE">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739D92FA">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577A0D0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DA2340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供应商（全称并加盖公章）：__________________ </w:t>
      </w:r>
    </w:p>
    <w:p w14:paraId="50CC5A3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1E383A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4690CDE">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36969F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1237FBE0">
      <w:pPr>
        <w:spacing w:line="520" w:lineRule="exact"/>
        <w:ind w:firstLine="480" w:firstLineChars="200"/>
        <w:jc w:val="left"/>
        <w:rPr>
          <w:rFonts w:ascii="宋体" w:hAnsi="宋体"/>
          <w:color w:val="auto"/>
          <w:sz w:val="24"/>
          <w:highlight w:val="none"/>
        </w:rPr>
      </w:pPr>
    </w:p>
    <w:p w14:paraId="43D528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6A884EC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1A2326D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6315BE0A">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D8AFC9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0C43B01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5B953C88">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7EB57F35">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417456D5">
      <w:pPr>
        <w:widowControl/>
        <w:tabs>
          <w:tab w:val="left" w:pos="735"/>
        </w:tabs>
        <w:spacing w:line="600" w:lineRule="atLeast"/>
        <w:rPr>
          <w:rFonts w:ascii="宋体" w:hAnsi="宋体"/>
          <w:b/>
          <w:color w:val="auto"/>
          <w:sz w:val="28"/>
          <w:szCs w:val="28"/>
          <w:highlight w:val="none"/>
        </w:rPr>
      </w:pPr>
    </w:p>
    <w:p w14:paraId="17957EE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001B7DE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787BD37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06FB3F8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501C56A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29719F8">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A5574C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FA2ADEF">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1FB0251E">
      <w:pPr>
        <w:pStyle w:val="3"/>
        <w:numPr>
          <w:ilvl w:val="0"/>
          <w:numId w:val="0"/>
        </w:numPr>
        <w:ind w:left="720" w:leftChars="0"/>
        <w:rPr>
          <w:rFonts w:hint="eastAsia"/>
          <w:color w:val="auto"/>
          <w:lang w:eastAsia="zh-CN"/>
        </w:rPr>
      </w:pPr>
    </w:p>
    <w:p w14:paraId="6A1DBA71">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40F3DD72">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533DA177">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D1AE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55D3A45">
      <w:pPr>
        <w:jc w:val="center"/>
        <w:rPr>
          <w:rFonts w:ascii="宋体" w:hAnsi="宋体" w:cs="宋体"/>
          <w:b/>
          <w:bCs/>
          <w:color w:val="auto"/>
          <w:sz w:val="28"/>
          <w:szCs w:val="28"/>
          <w:highlight w:val="red"/>
        </w:rPr>
      </w:pPr>
    </w:p>
    <w:p w14:paraId="3A9CB155">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7620648D">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398439F6">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5182F766">
      <w:pPr>
        <w:spacing w:line="560" w:lineRule="exact"/>
        <w:ind w:left="525" w:leftChars="250"/>
        <w:rPr>
          <w:rFonts w:ascii="宋体" w:hAnsi="宋体" w:cs="宋体"/>
          <w:color w:val="auto"/>
          <w:sz w:val="24"/>
        </w:rPr>
      </w:pPr>
      <w:r>
        <w:rPr>
          <w:rFonts w:ascii="宋体" w:hAnsi="宋体" w:cs="宋体"/>
          <w:color w:val="auto"/>
          <w:sz w:val="24"/>
        </w:rPr>
        <w:t xml:space="preserve"> …… </w:t>
      </w:r>
    </w:p>
    <w:p w14:paraId="1DB57C2B">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605C5244">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541D945D">
      <w:pPr>
        <w:spacing w:line="560" w:lineRule="exact"/>
        <w:ind w:left="5" w:firstLine="518" w:firstLineChars="216"/>
        <w:rPr>
          <w:rFonts w:ascii="宋体" w:hAnsi="宋体" w:cs="宋体"/>
          <w:color w:val="auto"/>
          <w:sz w:val="24"/>
        </w:rPr>
      </w:pPr>
    </w:p>
    <w:p w14:paraId="1F856C1F">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2896A917">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5EDFB487">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w:t>
      </w:r>
      <w:r>
        <w:rPr>
          <w:rFonts w:hint="eastAsia" w:ascii="宋体" w:hAnsi="宋体" w:cs="宋体"/>
          <w:color w:val="auto"/>
          <w:sz w:val="24"/>
          <w:highlight w:val="none"/>
          <w:lang w:val="en-US" w:eastAsia="zh-CN"/>
        </w:rPr>
        <w:t>一年</w:t>
      </w:r>
      <w:r>
        <w:rPr>
          <w:rFonts w:ascii="宋体" w:hAnsi="宋体" w:cs="宋体"/>
          <w:color w:val="auto"/>
          <w:sz w:val="24"/>
          <w:highlight w:val="none"/>
        </w:rPr>
        <w:t>度数据，无上</w:t>
      </w:r>
      <w:r>
        <w:rPr>
          <w:rFonts w:hint="eastAsia" w:ascii="宋体" w:hAnsi="宋体" w:cs="宋体"/>
          <w:color w:val="auto"/>
          <w:sz w:val="24"/>
          <w:highlight w:val="none"/>
          <w:lang w:val="en-US" w:eastAsia="zh-CN"/>
        </w:rPr>
        <w:t>一年</w:t>
      </w:r>
      <w:r>
        <w:rPr>
          <w:rFonts w:ascii="宋体" w:hAnsi="宋体" w:cs="宋体"/>
          <w:color w:val="auto"/>
          <w:sz w:val="24"/>
        </w:rPr>
        <w:t>度数据的新成立企业可不填报。</w:t>
      </w:r>
    </w:p>
    <w:p w14:paraId="1F732046">
      <w:pPr>
        <w:pStyle w:val="15"/>
        <w:ind w:firstLine="480"/>
        <w:rPr>
          <w:rFonts w:hint="eastAsia" w:ascii="宋体"/>
          <w:color w:val="auto"/>
        </w:rPr>
      </w:pPr>
      <w:r>
        <w:rPr>
          <w:rFonts w:hint="eastAsia" w:ascii="宋体" w:hAnsi="宋体" w:cs="宋体"/>
          <w:color w:val="auto"/>
          <w:sz w:val="24"/>
        </w:rPr>
        <w:t>2、供应商提供的声明函将在中标后随中标公告一</w:t>
      </w:r>
      <w:bookmarkStart w:id="14" w:name="_GoBack"/>
      <w:bookmarkEnd w:id="14"/>
      <w:r>
        <w:rPr>
          <w:rFonts w:hint="eastAsia" w:ascii="宋体" w:hAnsi="宋体" w:cs="宋体"/>
          <w:color w:val="auto"/>
          <w:sz w:val="24"/>
        </w:rPr>
        <w:t>并公示，若声明函内容不实的，将依照《政府采购法》等国家有关规定追究相应责任。</w:t>
      </w:r>
      <w:bookmarkStart w:id="9" w:name="_Toc309736882"/>
      <w:bookmarkStart w:id="10" w:name="_Toc352061202"/>
      <w:bookmarkStart w:id="11" w:name="_Toc12390"/>
    </w:p>
    <w:bookmarkEnd w:id="9"/>
    <w:bookmarkEnd w:id="10"/>
    <w:bookmarkEnd w:id="11"/>
    <w:p w14:paraId="492BA5CD">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7363398C">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14:paraId="5AA38CB7">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432E2BB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93DEB9E">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6D5613">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59A736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882108D">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68134AF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766BB8C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774A939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0D29212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1E10B5A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4CCDC5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0A3843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7D4F094">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2382BA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FB2D628">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E270A2B">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08673EF1">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0B005DB4">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4E2807FD">
      <w:pPr>
        <w:pStyle w:val="3"/>
        <w:numPr>
          <w:ilvl w:val="0"/>
          <w:numId w:val="0"/>
        </w:numPr>
        <w:ind w:left="720" w:leftChars="0"/>
        <w:rPr>
          <w:rFonts w:hint="eastAsia"/>
          <w:color w:val="auto"/>
          <w:highlight w:val="none"/>
        </w:rPr>
      </w:pPr>
    </w:p>
    <w:p w14:paraId="46E15A1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534E09B5">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0DE3115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64BCA8ED">
      <w:pPr>
        <w:pStyle w:val="3"/>
        <w:numPr>
          <w:ilvl w:val="0"/>
          <w:numId w:val="0"/>
        </w:numPr>
        <w:ind w:left="720" w:leftChars="0"/>
        <w:rPr>
          <w:rFonts w:hint="eastAsia" w:ascii="仿宋_GB2312" w:eastAsia="仿宋_GB2312"/>
          <w:color w:val="auto"/>
          <w:sz w:val="32"/>
          <w:szCs w:val="32"/>
          <w:highlight w:val="none"/>
        </w:rPr>
      </w:pPr>
    </w:p>
    <w:p w14:paraId="176681BC">
      <w:pPr>
        <w:rPr>
          <w:rFonts w:hint="eastAsia"/>
          <w:color w:val="auto"/>
          <w:highlight w:val="none"/>
        </w:rPr>
      </w:pPr>
    </w:p>
    <w:p w14:paraId="04F11729">
      <w:pPr>
        <w:rPr>
          <w:rFonts w:hint="eastAsia" w:ascii="仿宋_GB2312" w:eastAsia="仿宋_GB2312"/>
          <w:color w:val="auto"/>
          <w:sz w:val="32"/>
          <w:szCs w:val="32"/>
          <w:highlight w:val="none"/>
        </w:rPr>
      </w:pPr>
    </w:p>
    <w:p w14:paraId="4F8465D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16264E5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57B2DF2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452D3223">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6"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655E">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62F95">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1C49">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30D6ED">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48124">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0A655E">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662F95">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6CC1C49">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330D6ED">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0248124">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A93FD71">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091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14E1A92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73BA57F0">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20A875DE">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64C34C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4B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1E14DF9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7EA5EDF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7C6EE68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E2F702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393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4E84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273BB99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27803DE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2003AD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175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4A6B23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DF88325">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69535CC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B2199F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633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5D823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6267CD4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3F1F919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6E178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036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CBF91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763D257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5418908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7582F8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403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A54A6D1">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5769C45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AC4F49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54CEA6D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2BD4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0F5434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52608B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228579A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3D0853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0DF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3ECF87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621F97A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08A7B5D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713A8DA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3D4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88BE564">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6C02668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0D41A0E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5BA2468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3AA59074">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24958E42">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3236E482">
      <w:pPr>
        <w:pStyle w:val="15"/>
      </w:pPr>
    </w:p>
    <w:sectPr>
      <w:footerReference r:id="rId2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334">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A5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F8A">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51A6F8A">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5A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542">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F8B54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E3B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7D01A">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B57D01A">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234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20B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2820B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F5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BBD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EFBBD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246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39AD9">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5539AD9">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588E">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4D588E">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DE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3DF2">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3B3DF2">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9A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14B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C7814B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57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A47B">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E3A47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6EA6">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D4ADF">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B8D4ADF">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F439D">
                          <w:pPr>
                            <w:pStyle w:val="11"/>
                          </w:pPr>
                        </w:p>
                        <w:p w14:paraId="50EF1DE6">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DDF439D">
                    <w:pPr>
                      <w:pStyle w:val="11"/>
                    </w:pPr>
                  </w:p>
                  <w:p w14:paraId="50EF1DE6">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E47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C23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4FC23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65B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FDF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67FDF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7CC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A48F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34A48F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79A9">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3A86B0CD">
    <w:pPr>
      <w:pStyle w:val="11"/>
      <w:jc w:val="center"/>
      <w:rPr>
        <w:rFonts w:hint="eastAsia"/>
      </w:rPr>
    </w:pPr>
    <w:r>
      <w:rPr>
        <w:rFonts w:hint="eastAsia"/>
      </w:rPr>
      <w:t xml:space="preserve">                                                         </w:t>
    </w:r>
  </w:p>
  <w:p w14:paraId="30DBE3D3">
    <w:pPr>
      <w:pStyle w:val="11"/>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2B8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8BD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9D98BD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C2F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09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A8A090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B7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CEB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ACEB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2262">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2B8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B92B8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694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11C2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011C2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B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48FF">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8548FF">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9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D09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E20D09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7CB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E43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06E43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71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000000"/>
    <w:rsid w:val="00133387"/>
    <w:rsid w:val="004E616D"/>
    <w:rsid w:val="00501EE6"/>
    <w:rsid w:val="00614275"/>
    <w:rsid w:val="00841F32"/>
    <w:rsid w:val="00A3295D"/>
    <w:rsid w:val="00BC3A1F"/>
    <w:rsid w:val="00D64AE1"/>
    <w:rsid w:val="00DB44C4"/>
    <w:rsid w:val="00E54D24"/>
    <w:rsid w:val="00F13236"/>
    <w:rsid w:val="01053BC4"/>
    <w:rsid w:val="01610122"/>
    <w:rsid w:val="016320EC"/>
    <w:rsid w:val="0163481A"/>
    <w:rsid w:val="016D6AC7"/>
    <w:rsid w:val="01875DDB"/>
    <w:rsid w:val="01B9127E"/>
    <w:rsid w:val="01BB2A7E"/>
    <w:rsid w:val="01E66FA5"/>
    <w:rsid w:val="02654712"/>
    <w:rsid w:val="028C7C78"/>
    <w:rsid w:val="02BC63A1"/>
    <w:rsid w:val="031E2A84"/>
    <w:rsid w:val="035D3F77"/>
    <w:rsid w:val="03630182"/>
    <w:rsid w:val="03700E2B"/>
    <w:rsid w:val="0371289F"/>
    <w:rsid w:val="03887BE8"/>
    <w:rsid w:val="03B8714A"/>
    <w:rsid w:val="03D177E1"/>
    <w:rsid w:val="043D4E77"/>
    <w:rsid w:val="04E85937"/>
    <w:rsid w:val="04ED0701"/>
    <w:rsid w:val="050F6813"/>
    <w:rsid w:val="05412745"/>
    <w:rsid w:val="059E36F3"/>
    <w:rsid w:val="05B045A0"/>
    <w:rsid w:val="05D84E57"/>
    <w:rsid w:val="06862B05"/>
    <w:rsid w:val="06BF6017"/>
    <w:rsid w:val="06D7510F"/>
    <w:rsid w:val="06D82C35"/>
    <w:rsid w:val="06FA704F"/>
    <w:rsid w:val="071A4FFB"/>
    <w:rsid w:val="072E0AA7"/>
    <w:rsid w:val="07317DD4"/>
    <w:rsid w:val="07414C7E"/>
    <w:rsid w:val="07605B88"/>
    <w:rsid w:val="07A56FBB"/>
    <w:rsid w:val="07B47DD2"/>
    <w:rsid w:val="07FA5F9B"/>
    <w:rsid w:val="08356504"/>
    <w:rsid w:val="08550BB6"/>
    <w:rsid w:val="085843F8"/>
    <w:rsid w:val="0869623A"/>
    <w:rsid w:val="087F33C4"/>
    <w:rsid w:val="088C0449"/>
    <w:rsid w:val="089B216C"/>
    <w:rsid w:val="08D463B5"/>
    <w:rsid w:val="0926412B"/>
    <w:rsid w:val="096D1D5A"/>
    <w:rsid w:val="09DE4A06"/>
    <w:rsid w:val="0A067AB9"/>
    <w:rsid w:val="0A2924C9"/>
    <w:rsid w:val="0A40121D"/>
    <w:rsid w:val="0A854E82"/>
    <w:rsid w:val="0ACC0D02"/>
    <w:rsid w:val="0ADC7F11"/>
    <w:rsid w:val="0B154FC2"/>
    <w:rsid w:val="0B2B77D7"/>
    <w:rsid w:val="0B3C2921"/>
    <w:rsid w:val="0B5F56D3"/>
    <w:rsid w:val="0B632066"/>
    <w:rsid w:val="0B6E6353"/>
    <w:rsid w:val="0B701651"/>
    <w:rsid w:val="0B7849E6"/>
    <w:rsid w:val="0B860EB1"/>
    <w:rsid w:val="0BDB744F"/>
    <w:rsid w:val="0C174276"/>
    <w:rsid w:val="0C2D57D1"/>
    <w:rsid w:val="0C562F7A"/>
    <w:rsid w:val="0C963376"/>
    <w:rsid w:val="0CA75583"/>
    <w:rsid w:val="0CAC2B9A"/>
    <w:rsid w:val="0CFC26A6"/>
    <w:rsid w:val="0D077DD0"/>
    <w:rsid w:val="0D197B03"/>
    <w:rsid w:val="0D292CF0"/>
    <w:rsid w:val="0D71572E"/>
    <w:rsid w:val="0D8E04F1"/>
    <w:rsid w:val="0DB1461A"/>
    <w:rsid w:val="0DC21F49"/>
    <w:rsid w:val="0DFA7935"/>
    <w:rsid w:val="0E296D8E"/>
    <w:rsid w:val="0E3E10C3"/>
    <w:rsid w:val="0E543DF2"/>
    <w:rsid w:val="0ED31ED3"/>
    <w:rsid w:val="0EF425D6"/>
    <w:rsid w:val="0F3550C8"/>
    <w:rsid w:val="0F6B6D3C"/>
    <w:rsid w:val="0F793C4C"/>
    <w:rsid w:val="0FB32491"/>
    <w:rsid w:val="0FCA5716"/>
    <w:rsid w:val="0FE268D2"/>
    <w:rsid w:val="1008458B"/>
    <w:rsid w:val="108C6F6A"/>
    <w:rsid w:val="10990367"/>
    <w:rsid w:val="10AF4A06"/>
    <w:rsid w:val="11041712"/>
    <w:rsid w:val="11B42324"/>
    <w:rsid w:val="11B81FE1"/>
    <w:rsid w:val="11BB459F"/>
    <w:rsid w:val="11F058CE"/>
    <w:rsid w:val="121E4F15"/>
    <w:rsid w:val="122E5DFF"/>
    <w:rsid w:val="125C6D12"/>
    <w:rsid w:val="126B7053"/>
    <w:rsid w:val="1302175F"/>
    <w:rsid w:val="130D3C66"/>
    <w:rsid w:val="13117BFA"/>
    <w:rsid w:val="133631BD"/>
    <w:rsid w:val="13645F7C"/>
    <w:rsid w:val="136B42BF"/>
    <w:rsid w:val="13C20EF5"/>
    <w:rsid w:val="13ED41C3"/>
    <w:rsid w:val="13F217DA"/>
    <w:rsid w:val="143516C6"/>
    <w:rsid w:val="144813FA"/>
    <w:rsid w:val="146D0E60"/>
    <w:rsid w:val="14A8633C"/>
    <w:rsid w:val="14BC76F2"/>
    <w:rsid w:val="150A2B53"/>
    <w:rsid w:val="154A73F4"/>
    <w:rsid w:val="15793835"/>
    <w:rsid w:val="157D1577"/>
    <w:rsid w:val="15820285"/>
    <w:rsid w:val="158C3568"/>
    <w:rsid w:val="159D39C7"/>
    <w:rsid w:val="15B8435D"/>
    <w:rsid w:val="15DA10F2"/>
    <w:rsid w:val="15DE61ED"/>
    <w:rsid w:val="15E52C78"/>
    <w:rsid w:val="16551BAC"/>
    <w:rsid w:val="16AB5E76"/>
    <w:rsid w:val="16C75F72"/>
    <w:rsid w:val="16E80C72"/>
    <w:rsid w:val="172F064F"/>
    <w:rsid w:val="1752433D"/>
    <w:rsid w:val="17555BDC"/>
    <w:rsid w:val="17746B0B"/>
    <w:rsid w:val="17942BA8"/>
    <w:rsid w:val="17A77857"/>
    <w:rsid w:val="17B32985"/>
    <w:rsid w:val="17DF02C7"/>
    <w:rsid w:val="18504D21"/>
    <w:rsid w:val="185B5474"/>
    <w:rsid w:val="188D6CAB"/>
    <w:rsid w:val="18C140E3"/>
    <w:rsid w:val="18C603F3"/>
    <w:rsid w:val="18DA0A8E"/>
    <w:rsid w:val="190E5E44"/>
    <w:rsid w:val="19273D70"/>
    <w:rsid w:val="1932315D"/>
    <w:rsid w:val="193E2DCB"/>
    <w:rsid w:val="196547FC"/>
    <w:rsid w:val="1969125B"/>
    <w:rsid w:val="19940C3D"/>
    <w:rsid w:val="19A05407"/>
    <w:rsid w:val="19A31984"/>
    <w:rsid w:val="19D35C0A"/>
    <w:rsid w:val="1A034EBB"/>
    <w:rsid w:val="1ADB6959"/>
    <w:rsid w:val="1C042883"/>
    <w:rsid w:val="1C597F1C"/>
    <w:rsid w:val="1C715266"/>
    <w:rsid w:val="1C855AAC"/>
    <w:rsid w:val="1CA24475"/>
    <w:rsid w:val="1CB023ED"/>
    <w:rsid w:val="1CFE74E6"/>
    <w:rsid w:val="1D01193C"/>
    <w:rsid w:val="1D1F6F72"/>
    <w:rsid w:val="1D484219"/>
    <w:rsid w:val="1D7274E7"/>
    <w:rsid w:val="1DCD0BC2"/>
    <w:rsid w:val="1DCD471E"/>
    <w:rsid w:val="1DD43CFE"/>
    <w:rsid w:val="1DD84B76"/>
    <w:rsid w:val="1DE76912"/>
    <w:rsid w:val="1E1B02DF"/>
    <w:rsid w:val="1E347439"/>
    <w:rsid w:val="1E455FA6"/>
    <w:rsid w:val="1E4744D0"/>
    <w:rsid w:val="1E4A3FC0"/>
    <w:rsid w:val="1EA731C1"/>
    <w:rsid w:val="1ED55F80"/>
    <w:rsid w:val="1F367810"/>
    <w:rsid w:val="1FA529B0"/>
    <w:rsid w:val="1FE16BA6"/>
    <w:rsid w:val="1FF76CFF"/>
    <w:rsid w:val="1FFE1506"/>
    <w:rsid w:val="200563F1"/>
    <w:rsid w:val="2022581D"/>
    <w:rsid w:val="20855784"/>
    <w:rsid w:val="20A91D6B"/>
    <w:rsid w:val="212C5BFF"/>
    <w:rsid w:val="214B42D7"/>
    <w:rsid w:val="21577120"/>
    <w:rsid w:val="21E010F7"/>
    <w:rsid w:val="21E64000"/>
    <w:rsid w:val="22001F1A"/>
    <w:rsid w:val="2213577F"/>
    <w:rsid w:val="22192627"/>
    <w:rsid w:val="22346334"/>
    <w:rsid w:val="227E7F52"/>
    <w:rsid w:val="22853819"/>
    <w:rsid w:val="22C17821"/>
    <w:rsid w:val="22C72083"/>
    <w:rsid w:val="22C801BC"/>
    <w:rsid w:val="231828DF"/>
    <w:rsid w:val="23470B06"/>
    <w:rsid w:val="23681D14"/>
    <w:rsid w:val="23AE4FF1"/>
    <w:rsid w:val="23B73EA6"/>
    <w:rsid w:val="240D7F6A"/>
    <w:rsid w:val="241E0D30"/>
    <w:rsid w:val="24CF521F"/>
    <w:rsid w:val="251315B0"/>
    <w:rsid w:val="258C4EBE"/>
    <w:rsid w:val="25990C4B"/>
    <w:rsid w:val="25CE54D7"/>
    <w:rsid w:val="25E42F4C"/>
    <w:rsid w:val="25E847EB"/>
    <w:rsid w:val="26323CB8"/>
    <w:rsid w:val="26325A66"/>
    <w:rsid w:val="2661459D"/>
    <w:rsid w:val="26955FF5"/>
    <w:rsid w:val="26A224E9"/>
    <w:rsid w:val="26A76454"/>
    <w:rsid w:val="271909D4"/>
    <w:rsid w:val="272A0E33"/>
    <w:rsid w:val="2768312C"/>
    <w:rsid w:val="27822A1D"/>
    <w:rsid w:val="280B656E"/>
    <w:rsid w:val="2830175E"/>
    <w:rsid w:val="286151D3"/>
    <w:rsid w:val="28747D07"/>
    <w:rsid w:val="28BE1833"/>
    <w:rsid w:val="28F17E5A"/>
    <w:rsid w:val="28F25888"/>
    <w:rsid w:val="28FC05AD"/>
    <w:rsid w:val="290F6532"/>
    <w:rsid w:val="29125B79"/>
    <w:rsid w:val="29233037"/>
    <w:rsid w:val="292634B6"/>
    <w:rsid w:val="29517562"/>
    <w:rsid w:val="296A200A"/>
    <w:rsid w:val="29A17B39"/>
    <w:rsid w:val="29DC2C5C"/>
    <w:rsid w:val="2AC8717F"/>
    <w:rsid w:val="2ACF4E96"/>
    <w:rsid w:val="2AD92954"/>
    <w:rsid w:val="2AD96DF8"/>
    <w:rsid w:val="2B0D0850"/>
    <w:rsid w:val="2B4A3852"/>
    <w:rsid w:val="2B7803BF"/>
    <w:rsid w:val="2B942639"/>
    <w:rsid w:val="2BA54F2C"/>
    <w:rsid w:val="2BC5737C"/>
    <w:rsid w:val="2BE041B6"/>
    <w:rsid w:val="2C3C763E"/>
    <w:rsid w:val="2C6170A5"/>
    <w:rsid w:val="2C7355C9"/>
    <w:rsid w:val="2C7F31B6"/>
    <w:rsid w:val="2C8D1C48"/>
    <w:rsid w:val="2C8F6921"/>
    <w:rsid w:val="2CA23219"/>
    <w:rsid w:val="2CAF6062"/>
    <w:rsid w:val="2CBD2585"/>
    <w:rsid w:val="2CD07D87"/>
    <w:rsid w:val="2D2E2583"/>
    <w:rsid w:val="2D340315"/>
    <w:rsid w:val="2D355E3C"/>
    <w:rsid w:val="2D482013"/>
    <w:rsid w:val="2D5504B8"/>
    <w:rsid w:val="2D6A01DB"/>
    <w:rsid w:val="2D776454"/>
    <w:rsid w:val="2D880661"/>
    <w:rsid w:val="2E4A5917"/>
    <w:rsid w:val="2E6D6DF3"/>
    <w:rsid w:val="2E95702C"/>
    <w:rsid w:val="2EA65243"/>
    <w:rsid w:val="2EA66FF1"/>
    <w:rsid w:val="2F000DF7"/>
    <w:rsid w:val="2F0B154A"/>
    <w:rsid w:val="2F570EAC"/>
    <w:rsid w:val="2F633134"/>
    <w:rsid w:val="2F8A6913"/>
    <w:rsid w:val="2F9B0B20"/>
    <w:rsid w:val="2FA67127"/>
    <w:rsid w:val="2FB72E11"/>
    <w:rsid w:val="2FD162F0"/>
    <w:rsid w:val="2FEC3129"/>
    <w:rsid w:val="303B0409"/>
    <w:rsid w:val="304C7EAA"/>
    <w:rsid w:val="306A22A0"/>
    <w:rsid w:val="30F57DBC"/>
    <w:rsid w:val="31071867"/>
    <w:rsid w:val="314E02D9"/>
    <w:rsid w:val="31A30E4F"/>
    <w:rsid w:val="31F12C79"/>
    <w:rsid w:val="32373125"/>
    <w:rsid w:val="328116C4"/>
    <w:rsid w:val="32AE5FA3"/>
    <w:rsid w:val="33576B0C"/>
    <w:rsid w:val="33890C8F"/>
    <w:rsid w:val="33A361F5"/>
    <w:rsid w:val="33B977C6"/>
    <w:rsid w:val="33F524FA"/>
    <w:rsid w:val="34433534"/>
    <w:rsid w:val="34452D8A"/>
    <w:rsid w:val="345179FF"/>
    <w:rsid w:val="346A6D13"/>
    <w:rsid w:val="347656B7"/>
    <w:rsid w:val="349808FF"/>
    <w:rsid w:val="349E2F78"/>
    <w:rsid w:val="34C04B85"/>
    <w:rsid w:val="34E60F7C"/>
    <w:rsid w:val="350379D2"/>
    <w:rsid w:val="35366BF5"/>
    <w:rsid w:val="35EF127D"/>
    <w:rsid w:val="360B4679"/>
    <w:rsid w:val="3612611F"/>
    <w:rsid w:val="361F7463"/>
    <w:rsid w:val="362F1FC2"/>
    <w:rsid w:val="3643781B"/>
    <w:rsid w:val="36533F02"/>
    <w:rsid w:val="369B7DBD"/>
    <w:rsid w:val="36DB3EF8"/>
    <w:rsid w:val="36FF7BE6"/>
    <w:rsid w:val="372E04CB"/>
    <w:rsid w:val="37362EDC"/>
    <w:rsid w:val="373B1322"/>
    <w:rsid w:val="37500442"/>
    <w:rsid w:val="37546735"/>
    <w:rsid w:val="377A54BF"/>
    <w:rsid w:val="37840AA7"/>
    <w:rsid w:val="37893301"/>
    <w:rsid w:val="37991DE9"/>
    <w:rsid w:val="379C0E5D"/>
    <w:rsid w:val="37D44BCF"/>
    <w:rsid w:val="37D90437"/>
    <w:rsid w:val="38510DA8"/>
    <w:rsid w:val="385C2579"/>
    <w:rsid w:val="386817BB"/>
    <w:rsid w:val="38751BCB"/>
    <w:rsid w:val="38B46F8C"/>
    <w:rsid w:val="38C741F6"/>
    <w:rsid w:val="38CC3AF8"/>
    <w:rsid w:val="38D94467"/>
    <w:rsid w:val="39046D87"/>
    <w:rsid w:val="39113C01"/>
    <w:rsid w:val="3922196A"/>
    <w:rsid w:val="39AA2D26"/>
    <w:rsid w:val="39AB195F"/>
    <w:rsid w:val="39AF647C"/>
    <w:rsid w:val="39C173D5"/>
    <w:rsid w:val="3A06454F"/>
    <w:rsid w:val="3A1D1CB4"/>
    <w:rsid w:val="3A456EFA"/>
    <w:rsid w:val="3A955C05"/>
    <w:rsid w:val="3A9C574C"/>
    <w:rsid w:val="3AA0523C"/>
    <w:rsid w:val="3AEA4709"/>
    <w:rsid w:val="3B1E43B3"/>
    <w:rsid w:val="3B581673"/>
    <w:rsid w:val="3B750477"/>
    <w:rsid w:val="3B9901F0"/>
    <w:rsid w:val="3BD17677"/>
    <w:rsid w:val="3BDD601C"/>
    <w:rsid w:val="3C357C06"/>
    <w:rsid w:val="3C527674"/>
    <w:rsid w:val="3C6C43E0"/>
    <w:rsid w:val="3C940DD1"/>
    <w:rsid w:val="3CBC3E83"/>
    <w:rsid w:val="3D232FBA"/>
    <w:rsid w:val="3D532A3A"/>
    <w:rsid w:val="3D534CEE"/>
    <w:rsid w:val="3D560EBA"/>
    <w:rsid w:val="3D734E8A"/>
    <w:rsid w:val="3D7824A0"/>
    <w:rsid w:val="3DAA0180"/>
    <w:rsid w:val="3DDA6CB7"/>
    <w:rsid w:val="3E4203B8"/>
    <w:rsid w:val="3E46055E"/>
    <w:rsid w:val="3E771D26"/>
    <w:rsid w:val="3E974BA8"/>
    <w:rsid w:val="3EA8267B"/>
    <w:rsid w:val="3EE55913"/>
    <w:rsid w:val="3F3643C1"/>
    <w:rsid w:val="3F655716"/>
    <w:rsid w:val="3F6A2E3E"/>
    <w:rsid w:val="3F88629F"/>
    <w:rsid w:val="3F970D44"/>
    <w:rsid w:val="3FDD65EB"/>
    <w:rsid w:val="403703F1"/>
    <w:rsid w:val="405A7C3B"/>
    <w:rsid w:val="406E36E7"/>
    <w:rsid w:val="4081166C"/>
    <w:rsid w:val="40FB7670"/>
    <w:rsid w:val="410B1343"/>
    <w:rsid w:val="41111921"/>
    <w:rsid w:val="41223B0A"/>
    <w:rsid w:val="41285F8B"/>
    <w:rsid w:val="41326E0A"/>
    <w:rsid w:val="41664C80"/>
    <w:rsid w:val="417C6167"/>
    <w:rsid w:val="418F7DB9"/>
    <w:rsid w:val="41A117BC"/>
    <w:rsid w:val="421B33FA"/>
    <w:rsid w:val="423170C2"/>
    <w:rsid w:val="42334BE8"/>
    <w:rsid w:val="42611755"/>
    <w:rsid w:val="426B4382"/>
    <w:rsid w:val="42AB29D0"/>
    <w:rsid w:val="42C17D97"/>
    <w:rsid w:val="42EA799C"/>
    <w:rsid w:val="430420E0"/>
    <w:rsid w:val="43122A4F"/>
    <w:rsid w:val="43217136"/>
    <w:rsid w:val="43572B58"/>
    <w:rsid w:val="43664B49"/>
    <w:rsid w:val="438C2802"/>
    <w:rsid w:val="43AF1FE5"/>
    <w:rsid w:val="43BE4985"/>
    <w:rsid w:val="43C755E8"/>
    <w:rsid w:val="43D61CCF"/>
    <w:rsid w:val="43DB64E4"/>
    <w:rsid w:val="44174BE5"/>
    <w:rsid w:val="454A3468"/>
    <w:rsid w:val="45624364"/>
    <w:rsid w:val="45961716"/>
    <w:rsid w:val="45A030CC"/>
    <w:rsid w:val="45E36925"/>
    <w:rsid w:val="45F311FF"/>
    <w:rsid w:val="46206B1E"/>
    <w:rsid w:val="466730B2"/>
    <w:rsid w:val="46A14816"/>
    <w:rsid w:val="46AD264E"/>
    <w:rsid w:val="46CA3945"/>
    <w:rsid w:val="46EE10DD"/>
    <w:rsid w:val="46EE5581"/>
    <w:rsid w:val="472211C4"/>
    <w:rsid w:val="47C47D13"/>
    <w:rsid w:val="47F73CF9"/>
    <w:rsid w:val="48271AA4"/>
    <w:rsid w:val="48274FE9"/>
    <w:rsid w:val="484418FD"/>
    <w:rsid w:val="48A501E4"/>
    <w:rsid w:val="48E1539E"/>
    <w:rsid w:val="48E3521A"/>
    <w:rsid w:val="49A32653"/>
    <w:rsid w:val="49A54C4D"/>
    <w:rsid w:val="4A065FB5"/>
    <w:rsid w:val="4A143551"/>
    <w:rsid w:val="4A372B97"/>
    <w:rsid w:val="4A477482"/>
    <w:rsid w:val="4A8A3E0B"/>
    <w:rsid w:val="4AD4683C"/>
    <w:rsid w:val="4B15132F"/>
    <w:rsid w:val="4B637EC2"/>
    <w:rsid w:val="4B95246F"/>
    <w:rsid w:val="4B9A0F31"/>
    <w:rsid w:val="4B9D30D2"/>
    <w:rsid w:val="4BE03B21"/>
    <w:rsid w:val="4BF13A1E"/>
    <w:rsid w:val="4BFE1DC3"/>
    <w:rsid w:val="4C115F9A"/>
    <w:rsid w:val="4C2220E4"/>
    <w:rsid w:val="4C3E2B07"/>
    <w:rsid w:val="4C625235"/>
    <w:rsid w:val="4C771B75"/>
    <w:rsid w:val="4D565246"/>
    <w:rsid w:val="4D9549A9"/>
    <w:rsid w:val="4DAA70EB"/>
    <w:rsid w:val="4DD70B1D"/>
    <w:rsid w:val="4E1F4265"/>
    <w:rsid w:val="4E474146"/>
    <w:rsid w:val="4E560D6E"/>
    <w:rsid w:val="4E944C60"/>
    <w:rsid w:val="4EA50C1B"/>
    <w:rsid w:val="4EE2777A"/>
    <w:rsid w:val="4F174976"/>
    <w:rsid w:val="4F3F2E1E"/>
    <w:rsid w:val="4F6208BA"/>
    <w:rsid w:val="4FBD1F95"/>
    <w:rsid w:val="4FD95082"/>
    <w:rsid w:val="4FF64CCB"/>
    <w:rsid w:val="501A73E7"/>
    <w:rsid w:val="50324731"/>
    <w:rsid w:val="5035213F"/>
    <w:rsid w:val="50584F04"/>
    <w:rsid w:val="50A078EC"/>
    <w:rsid w:val="50A75D18"/>
    <w:rsid w:val="50DF6306"/>
    <w:rsid w:val="51181B78"/>
    <w:rsid w:val="51360287"/>
    <w:rsid w:val="513F1604"/>
    <w:rsid w:val="514E7348"/>
    <w:rsid w:val="51BA2C30"/>
    <w:rsid w:val="51BB2504"/>
    <w:rsid w:val="51C94C21"/>
    <w:rsid w:val="51F37EF0"/>
    <w:rsid w:val="51FA37BE"/>
    <w:rsid w:val="524D5852"/>
    <w:rsid w:val="524D7600"/>
    <w:rsid w:val="5294522F"/>
    <w:rsid w:val="529C40E3"/>
    <w:rsid w:val="529E42FF"/>
    <w:rsid w:val="52A66D10"/>
    <w:rsid w:val="52D715BF"/>
    <w:rsid w:val="53422EDD"/>
    <w:rsid w:val="53430A03"/>
    <w:rsid w:val="53BD07B5"/>
    <w:rsid w:val="53C11F14"/>
    <w:rsid w:val="53F341D7"/>
    <w:rsid w:val="53FA7FA7"/>
    <w:rsid w:val="540B32CF"/>
    <w:rsid w:val="54643886"/>
    <w:rsid w:val="54703A7A"/>
    <w:rsid w:val="548F252E"/>
    <w:rsid w:val="549C6445"/>
    <w:rsid w:val="54FF22AE"/>
    <w:rsid w:val="55346FD1"/>
    <w:rsid w:val="55986DE4"/>
    <w:rsid w:val="55CA71B9"/>
    <w:rsid w:val="55E22755"/>
    <w:rsid w:val="563A433F"/>
    <w:rsid w:val="56694C24"/>
    <w:rsid w:val="569C2904"/>
    <w:rsid w:val="57376AD1"/>
    <w:rsid w:val="573B211D"/>
    <w:rsid w:val="579E08FE"/>
    <w:rsid w:val="57E56D15"/>
    <w:rsid w:val="58030D88"/>
    <w:rsid w:val="584119B5"/>
    <w:rsid w:val="585F24CC"/>
    <w:rsid w:val="58920462"/>
    <w:rsid w:val="58A11191"/>
    <w:rsid w:val="58C61EBA"/>
    <w:rsid w:val="593826CE"/>
    <w:rsid w:val="59401C6C"/>
    <w:rsid w:val="594450C3"/>
    <w:rsid w:val="5975743C"/>
    <w:rsid w:val="598D4786"/>
    <w:rsid w:val="5999312B"/>
    <w:rsid w:val="59A71CEC"/>
    <w:rsid w:val="59B01A76"/>
    <w:rsid w:val="59BD50B5"/>
    <w:rsid w:val="59F960D3"/>
    <w:rsid w:val="5A2110CE"/>
    <w:rsid w:val="5A45004B"/>
    <w:rsid w:val="5A68338C"/>
    <w:rsid w:val="5ACF4CA6"/>
    <w:rsid w:val="5B1275B5"/>
    <w:rsid w:val="5B1E4638"/>
    <w:rsid w:val="5B4C2BEE"/>
    <w:rsid w:val="5BC8419B"/>
    <w:rsid w:val="5BD90156"/>
    <w:rsid w:val="5BE64FAF"/>
    <w:rsid w:val="5C1473E0"/>
    <w:rsid w:val="5C3D5EDD"/>
    <w:rsid w:val="5C563555"/>
    <w:rsid w:val="5C5679F9"/>
    <w:rsid w:val="5C5B163A"/>
    <w:rsid w:val="5C9A5B38"/>
    <w:rsid w:val="5CBB0B10"/>
    <w:rsid w:val="5CC74453"/>
    <w:rsid w:val="5CE46DB3"/>
    <w:rsid w:val="5CEC5C67"/>
    <w:rsid w:val="5D0B433F"/>
    <w:rsid w:val="5D777C27"/>
    <w:rsid w:val="5D7C348F"/>
    <w:rsid w:val="5DA30A1C"/>
    <w:rsid w:val="5DB6387E"/>
    <w:rsid w:val="5DBE7604"/>
    <w:rsid w:val="5DCA7D57"/>
    <w:rsid w:val="5E015742"/>
    <w:rsid w:val="5E08417B"/>
    <w:rsid w:val="5F061EBF"/>
    <w:rsid w:val="5F1F40D2"/>
    <w:rsid w:val="5F296F4C"/>
    <w:rsid w:val="5F38704C"/>
    <w:rsid w:val="5F434264"/>
    <w:rsid w:val="5F546472"/>
    <w:rsid w:val="5F97010C"/>
    <w:rsid w:val="5FA8056B"/>
    <w:rsid w:val="5FAD7930"/>
    <w:rsid w:val="5FC740A7"/>
    <w:rsid w:val="5FCF49FC"/>
    <w:rsid w:val="5FD650D9"/>
    <w:rsid w:val="5FF5143A"/>
    <w:rsid w:val="60237BF2"/>
    <w:rsid w:val="606A3A73"/>
    <w:rsid w:val="606E6554"/>
    <w:rsid w:val="607B3A99"/>
    <w:rsid w:val="60822B6A"/>
    <w:rsid w:val="60AF76D8"/>
    <w:rsid w:val="60B44CEE"/>
    <w:rsid w:val="60CE1CB5"/>
    <w:rsid w:val="60D84E80"/>
    <w:rsid w:val="60D94755"/>
    <w:rsid w:val="60F670B5"/>
    <w:rsid w:val="617E5296"/>
    <w:rsid w:val="619F14FA"/>
    <w:rsid w:val="61D92C5E"/>
    <w:rsid w:val="61DF5D9B"/>
    <w:rsid w:val="622639C9"/>
    <w:rsid w:val="630E4B89"/>
    <w:rsid w:val="631366E2"/>
    <w:rsid w:val="6370314E"/>
    <w:rsid w:val="6379750C"/>
    <w:rsid w:val="63B53257"/>
    <w:rsid w:val="63B82D47"/>
    <w:rsid w:val="63E609BC"/>
    <w:rsid w:val="640204E0"/>
    <w:rsid w:val="64157DCB"/>
    <w:rsid w:val="6429050D"/>
    <w:rsid w:val="647307E7"/>
    <w:rsid w:val="648F5856"/>
    <w:rsid w:val="64B259E8"/>
    <w:rsid w:val="64C01EB3"/>
    <w:rsid w:val="64D37E39"/>
    <w:rsid w:val="64DE5EA0"/>
    <w:rsid w:val="64E9613A"/>
    <w:rsid w:val="65554CF2"/>
    <w:rsid w:val="658A0400"/>
    <w:rsid w:val="659A3382"/>
    <w:rsid w:val="65AE7F5E"/>
    <w:rsid w:val="65B03CD6"/>
    <w:rsid w:val="65D565F0"/>
    <w:rsid w:val="65DC4ACB"/>
    <w:rsid w:val="65F8408F"/>
    <w:rsid w:val="6606656D"/>
    <w:rsid w:val="66517943"/>
    <w:rsid w:val="667C005C"/>
    <w:rsid w:val="66C3230C"/>
    <w:rsid w:val="66F2031E"/>
    <w:rsid w:val="67167BBF"/>
    <w:rsid w:val="673A7802"/>
    <w:rsid w:val="67987117"/>
    <w:rsid w:val="679B09B6"/>
    <w:rsid w:val="67F105D6"/>
    <w:rsid w:val="67FF2A16"/>
    <w:rsid w:val="683C70E7"/>
    <w:rsid w:val="68752FB5"/>
    <w:rsid w:val="688A4CB2"/>
    <w:rsid w:val="69FF647F"/>
    <w:rsid w:val="6A0960AB"/>
    <w:rsid w:val="6A132481"/>
    <w:rsid w:val="6A581F9F"/>
    <w:rsid w:val="6AB44268"/>
    <w:rsid w:val="6ADB780C"/>
    <w:rsid w:val="6B305919"/>
    <w:rsid w:val="6B4B624F"/>
    <w:rsid w:val="6B511AB7"/>
    <w:rsid w:val="6B9145AA"/>
    <w:rsid w:val="6C450EF0"/>
    <w:rsid w:val="6C4E05BD"/>
    <w:rsid w:val="6C515491"/>
    <w:rsid w:val="6C615D2A"/>
    <w:rsid w:val="6C6E0447"/>
    <w:rsid w:val="6C9A56E0"/>
    <w:rsid w:val="6C9F6852"/>
    <w:rsid w:val="6CC97B67"/>
    <w:rsid w:val="6CF25A8B"/>
    <w:rsid w:val="6D1915C3"/>
    <w:rsid w:val="6D3D0B92"/>
    <w:rsid w:val="6D736B59"/>
    <w:rsid w:val="6D7C7E8D"/>
    <w:rsid w:val="6D851EEC"/>
    <w:rsid w:val="6D8B6DD7"/>
    <w:rsid w:val="6DBC51E2"/>
    <w:rsid w:val="6E0D17C3"/>
    <w:rsid w:val="6E580AE7"/>
    <w:rsid w:val="6E613CA3"/>
    <w:rsid w:val="6E8814CD"/>
    <w:rsid w:val="6EC151A6"/>
    <w:rsid w:val="6F3911E0"/>
    <w:rsid w:val="6F416D8D"/>
    <w:rsid w:val="6F722DE8"/>
    <w:rsid w:val="6FAA6641"/>
    <w:rsid w:val="6FE21D02"/>
    <w:rsid w:val="6FE729EA"/>
    <w:rsid w:val="7059287D"/>
    <w:rsid w:val="70645DE9"/>
    <w:rsid w:val="70FA674D"/>
    <w:rsid w:val="714D63CB"/>
    <w:rsid w:val="717C7162"/>
    <w:rsid w:val="71940698"/>
    <w:rsid w:val="719929CA"/>
    <w:rsid w:val="71AF5789"/>
    <w:rsid w:val="71C12F3C"/>
    <w:rsid w:val="71C74623"/>
    <w:rsid w:val="71E847F7"/>
    <w:rsid w:val="72227D09"/>
    <w:rsid w:val="722A3062"/>
    <w:rsid w:val="727B566C"/>
    <w:rsid w:val="72836D06"/>
    <w:rsid w:val="72BD3ED6"/>
    <w:rsid w:val="72C40DC1"/>
    <w:rsid w:val="72D37256"/>
    <w:rsid w:val="72E70F53"/>
    <w:rsid w:val="72E8650A"/>
    <w:rsid w:val="733A4DDF"/>
    <w:rsid w:val="73697BBA"/>
    <w:rsid w:val="736D23B4"/>
    <w:rsid w:val="737547B1"/>
    <w:rsid w:val="739E636F"/>
    <w:rsid w:val="73B3553C"/>
    <w:rsid w:val="73B47087"/>
    <w:rsid w:val="73C51294"/>
    <w:rsid w:val="73C6500C"/>
    <w:rsid w:val="74257F85"/>
    <w:rsid w:val="74A04651"/>
    <w:rsid w:val="74A4534E"/>
    <w:rsid w:val="74BA06CD"/>
    <w:rsid w:val="74D15A17"/>
    <w:rsid w:val="74F8738F"/>
    <w:rsid w:val="75153B55"/>
    <w:rsid w:val="751A73BE"/>
    <w:rsid w:val="752124FA"/>
    <w:rsid w:val="75383CE8"/>
    <w:rsid w:val="75491A51"/>
    <w:rsid w:val="754E7B5A"/>
    <w:rsid w:val="7581506D"/>
    <w:rsid w:val="7592164A"/>
    <w:rsid w:val="75EB0DBC"/>
    <w:rsid w:val="76085468"/>
    <w:rsid w:val="76237F56"/>
    <w:rsid w:val="76404C02"/>
    <w:rsid w:val="764F12E9"/>
    <w:rsid w:val="7691545E"/>
    <w:rsid w:val="76C770D1"/>
    <w:rsid w:val="770519A8"/>
    <w:rsid w:val="77135BB8"/>
    <w:rsid w:val="773724A9"/>
    <w:rsid w:val="77950F7E"/>
    <w:rsid w:val="779D6084"/>
    <w:rsid w:val="77A45665"/>
    <w:rsid w:val="77C6752A"/>
    <w:rsid w:val="77F4039A"/>
    <w:rsid w:val="785F4189"/>
    <w:rsid w:val="78753564"/>
    <w:rsid w:val="788063D1"/>
    <w:rsid w:val="78E80909"/>
    <w:rsid w:val="78F22DFC"/>
    <w:rsid w:val="79020895"/>
    <w:rsid w:val="7919737D"/>
    <w:rsid w:val="79532E9E"/>
    <w:rsid w:val="79782A3D"/>
    <w:rsid w:val="79863274"/>
    <w:rsid w:val="79870D9A"/>
    <w:rsid w:val="79A100AE"/>
    <w:rsid w:val="79AB2CDA"/>
    <w:rsid w:val="7A25673C"/>
    <w:rsid w:val="7A6E65B2"/>
    <w:rsid w:val="7A792DD8"/>
    <w:rsid w:val="7B3157EB"/>
    <w:rsid w:val="7B566C76"/>
    <w:rsid w:val="7B8A691F"/>
    <w:rsid w:val="7B8C522C"/>
    <w:rsid w:val="7BB87930"/>
    <w:rsid w:val="7BC77B74"/>
    <w:rsid w:val="7BE81FC4"/>
    <w:rsid w:val="7C0E6900"/>
    <w:rsid w:val="7C1903CF"/>
    <w:rsid w:val="7C2572FB"/>
    <w:rsid w:val="7C3945CD"/>
    <w:rsid w:val="7C3D3992"/>
    <w:rsid w:val="7C52743D"/>
    <w:rsid w:val="7C653614"/>
    <w:rsid w:val="7C6B49A3"/>
    <w:rsid w:val="7C81330A"/>
    <w:rsid w:val="7C9A5F8C"/>
    <w:rsid w:val="7CAF2AE1"/>
    <w:rsid w:val="7D146DB4"/>
    <w:rsid w:val="7D16490F"/>
    <w:rsid w:val="7D6240CD"/>
    <w:rsid w:val="7D6E64F9"/>
    <w:rsid w:val="7DAE2D99"/>
    <w:rsid w:val="7DC044BB"/>
    <w:rsid w:val="7DED1B13"/>
    <w:rsid w:val="7DF509C8"/>
    <w:rsid w:val="7E064983"/>
    <w:rsid w:val="7E130E4E"/>
    <w:rsid w:val="7E3B06F8"/>
    <w:rsid w:val="7EA06B86"/>
    <w:rsid w:val="7EA52511"/>
    <w:rsid w:val="7EE375A5"/>
    <w:rsid w:val="7F275E1B"/>
    <w:rsid w:val="7F3D2627"/>
    <w:rsid w:val="7F5D4A77"/>
    <w:rsid w:val="7F96404D"/>
    <w:rsid w:val="7FA135F0"/>
    <w:rsid w:val="7FB328E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1"/>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 w:type="paragraph" w:customStyle="1" w:styleId="4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大标题"/>
    <w:basedOn w:val="1"/>
    <w:next w:val="15"/>
    <w:qFormat/>
    <w:uiPriority w:val="0"/>
    <w:pPr>
      <w:jc w:val="center"/>
    </w:pPr>
    <w:rPr>
      <w:rFonts w:ascii="Arial" w:hAnsi="Arial" w:eastAsia="宋体"/>
      <w:b/>
      <w:sz w:val="28"/>
      <w:szCs w:val="24"/>
    </w:rPr>
  </w:style>
  <w:style w:type="paragraph" w:styleId="48">
    <w:name w:val="List Paragraph"/>
    <w:basedOn w:val="1"/>
    <w:qFormat/>
    <w:uiPriority w:val="34"/>
    <w:pPr>
      <w:ind w:firstLine="420" w:firstLineChars="200"/>
    </w:pPr>
    <w:rPr>
      <w:rFonts w:ascii="Calibri" w:hAnsi="Calibri"/>
      <w:szCs w:val="22"/>
    </w:rPr>
  </w:style>
  <w:style w:type="paragraph" w:customStyle="1" w:styleId="49">
    <w:name w:val="列表 21"/>
    <w:basedOn w:val="1"/>
    <w:qFormat/>
    <w:uiPriority w:val="2"/>
    <w:pPr>
      <w:ind w:left="100" w:hanging="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2941</Words>
  <Characters>3402</Characters>
  <Lines>0</Lines>
  <Paragraphs>0</Paragraphs>
  <TotalTime>7</TotalTime>
  <ScaleCrop>false</ScaleCrop>
  <LinksUpToDate>false</LinksUpToDate>
  <CharactersWithSpaces>3530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2025-04-22T01:44:08Z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C94BC0CA4AFF472FB76A39E3F32A4E95_13</vt:lpwstr>
  </property>
  <property fmtid="{D5CDD505-2E9C-101B-9397-08002B2CF9AE}" pid="4" name="KSOTemplateDocerSaveRecord">
    <vt:lpwstr>eyJoZGlkIjoiOGE3NWFmNjljOTliOTA3NjFlNzljM2I3YmU3ZjkwYmEiLCJ1c2VySWQiOiIyODE0MzIwOTYifQ==</vt:lpwstr>
  </property>
</Properties>
</file>