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FC42E">
      <w:pPr>
        <w:pStyle w:val="125"/>
        <w:spacing w:line="560" w:lineRule="exact"/>
        <w:ind w:right="-88" w:rightChars="-42"/>
        <w:rPr>
          <w:rFonts w:hAnsi="宋体" w:cs="方正小标宋简体"/>
          <w:bCs/>
          <w:color w:val="auto"/>
          <w:sz w:val="52"/>
          <w:szCs w:val="52"/>
          <w:highlight w:val="none"/>
        </w:rPr>
      </w:pPr>
    </w:p>
    <w:p w14:paraId="45B0DA21">
      <w:pPr>
        <w:pStyle w:val="19"/>
        <w:spacing w:line="254" w:lineRule="auto"/>
        <w:jc w:val="center"/>
        <w:outlineLvl w:val="0"/>
        <w:rPr>
          <w:rFonts w:ascii="宋体" w:hAnsi="宋体" w:eastAsia="宋体" w:cs="宋体"/>
          <w:b/>
          <w:bCs/>
          <w:color w:val="auto"/>
          <w:sz w:val="48"/>
          <w:szCs w:val="48"/>
          <w:highlight w:val="none"/>
        </w:rPr>
      </w:pPr>
      <w:bookmarkStart w:id="0" w:name="_Toc14120"/>
      <w:bookmarkStart w:id="1" w:name="_Toc28591"/>
      <w:bookmarkStart w:id="2" w:name="_Toc18439"/>
      <w:bookmarkStart w:id="3" w:name="_Toc16756"/>
      <w:bookmarkStart w:id="4" w:name="_Toc3008"/>
      <w:r>
        <w:rPr>
          <w:rFonts w:hint="eastAsia" w:ascii="宋体" w:hAnsi="宋体" w:eastAsia="宋体" w:cs="宋体"/>
          <w:b/>
          <w:bCs/>
          <w:color w:val="auto"/>
          <w:sz w:val="48"/>
          <w:szCs w:val="48"/>
          <w:highlight w:val="none"/>
        </w:rPr>
        <w:t xml:space="preserve"> </w:t>
      </w:r>
      <w:r>
        <w:rPr>
          <w:rFonts w:hint="eastAsia" w:ascii="宋体" w:hAnsi="宋体" w:eastAsia="宋体" w:cs="宋体"/>
          <w:b/>
          <w:bCs/>
          <w:color w:val="auto"/>
          <w:sz w:val="48"/>
          <w:szCs w:val="48"/>
          <w:highlight w:val="none"/>
          <w:lang w:eastAsia="zh-CN"/>
        </w:rPr>
        <w:t>博爱县博物馆陈列布展EPC项目</w:t>
      </w:r>
      <w:r>
        <w:rPr>
          <w:rFonts w:hint="eastAsia" w:ascii="宋体" w:hAnsi="宋体" w:eastAsia="宋体" w:cs="宋体"/>
          <w:b/>
          <w:bCs/>
          <w:color w:val="auto"/>
          <w:sz w:val="48"/>
          <w:szCs w:val="48"/>
          <w:highlight w:val="none"/>
        </w:rPr>
        <w:t>监理标段</w:t>
      </w:r>
      <w:bookmarkEnd w:id="0"/>
      <w:bookmarkEnd w:id="1"/>
      <w:bookmarkEnd w:id="2"/>
      <w:bookmarkEnd w:id="3"/>
      <w:bookmarkEnd w:id="4"/>
    </w:p>
    <w:p w14:paraId="73DC0D19">
      <w:pPr>
        <w:pStyle w:val="2"/>
        <w:ind w:firstLine="560"/>
        <w:rPr>
          <w:color w:val="auto"/>
          <w:highlight w:val="none"/>
        </w:rPr>
      </w:pPr>
    </w:p>
    <w:p w14:paraId="192D57B3">
      <w:pPr>
        <w:pStyle w:val="2"/>
        <w:ind w:firstLine="562"/>
        <w:rPr>
          <w:b/>
          <w:color w:val="auto"/>
          <w:highlight w:val="none"/>
        </w:rPr>
      </w:pPr>
    </w:p>
    <w:p w14:paraId="2774CCEB">
      <w:pPr>
        <w:pStyle w:val="2"/>
        <w:ind w:firstLine="560"/>
        <w:rPr>
          <w:color w:val="auto"/>
          <w:highlight w:val="none"/>
        </w:rPr>
      </w:pPr>
    </w:p>
    <w:p w14:paraId="68E0B1D8">
      <w:pPr>
        <w:pStyle w:val="2"/>
        <w:ind w:firstLine="560"/>
        <w:rPr>
          <w:color w:val="auto"/>
          <w:highlight w:val="none"/>
        </w:rPr>
      </w:pPr>
    </w:p>
    <w:p w14:paraId="57753432">
      <w:pPr>
        <w:jc w:val="center"/>
        <w:rPr>
          <w:rFonts w:ascii="宋体" w:hAnsi="宋体"/>
          <w:b/>
          <w:color w:val="auto"/>
          <w:sz w:val="52"/>
          <w:szCs w:val="52"/>
          <w:highlight w:val="none"/>
        </w:rPr>
      </w:pPr>
    </w:p>
    <w:p w14:paraId="6F6D1FF0">
      <w:pPr>
        <w:jc w:val="center"/>
        <w:rPr>
          <w:rFonts w:ascii="宋体" w:hAnsi="宋体"/>
          <w:b/>
          <w:color w:val="auto"/>
          <w:sz w:val="96"/>
          <w:szCs w:val="96"/>
          <w:highlight w:val="none"/>
        </w:rPr>
      </w:pPr>
      <w:r>
        <w:rPr>
          <w:rFonts w:hint="eastAsia" w:ascii="宋体" w:hAnsi="宋体"/>
          <w:b/>
          <w:color w:val="auto"/>
          <w:sz w:val="96"/>
          <w:szCs w:val="96"/>
          <w:highlight w:val="none"/>
        </w:rPr>
        <w:t>招 标 文 件</w:t>
      </w:r>
    </w:p>
    <w:p w14:paraId="5581E50D">
      <w:pPr>
        <w:rPr>
          <w:rFonts w:ascii="宋体" w:hAnsi="宋体"/>
          <w:bCs/>
          <w:color w:val="auto"/>
          <w:sz w:val="24"/>
          <w:highlight w:val="none"/>
        </w:rPr>
      </w:pPr>
    </w:p>
    <w:p w14:paraId="1C144B41">
      <w:pPr>
        <w:ind w:firstLine="2520" w:firstLineChars="900"/>
        <w:rPr>
          <w:rFonts w:hint="eastAsia" w:ascii="黑体" w:hAnsi="宋体" w:eastAsia="黑体"/>
          <w:color w:val="auto"/>
          <w:sz w:val="28"/>
          <w:szCs w:val="28"/>
          <w:highlight w:val="none"/>
        </w:rPr>
      </w:pPr>
    </w:p>
    <w:p w14:paraId="5D3D7006">
      <w:pPr>
        <w:ind w:firstLine="2520" w:firstLineChars="900"/>
        <w:rPr>
          <w:rFonts w:ascii="黑体" w:hAnsi="宋体" w:eastAsia="黑体"/>
          <w:color w:val="auto"/>
          <w:szCs w:val="21"/>
          <w:highlight w:val="none"/>
        </w:rPr>
      </w:pPr>
      <w:r>
        <w:rPr>
          <w:rFonts w:hint="eastAsia" w:ascii="黑体" w:hAnsi="宋体" w:eastAsia="黑体"/>
          <w:color w:val="auto"/>
          <w:sz w:val="28"/>
          <w:szCs w:val="28"/>
          <w:highlight w:val="none"/>
        </w:rPr>
        <w:t>采购编号</w:t>
      </w:r>
      <w:r>
        <w:rPr>
          <w:rFonts w:hint="eastAsia" w:ascii="黑体" w:hAnsi="宋体" w:eastAsia="黑体" w:cs="宋体"/>
          <w:color w:val="auto"/>
          <w:sz w:val="28"/>
          <w:szCs w:val="28"/>
          <w:highlight w:val="none"/>
        </w:rPr>
        <w:t xml:space="preserve">：博政采购（2025）13-2 </w:t>
      </w:r>
    </w:p>
    <w:p w14:paraId="33712897">
      <w:pPr>
        <w:ind w:firstLine="1960" w:firstLineChars="700"/>
        <w:rPr>
          <w:rFonts w:ascii="黑体" w:hAnsi="宋体" w:eastAsia="黑体"/>
          <w:color w:val="auto"/>
          <w:sz w:val="28"/>
          <w:szCs w:val="28"/>
          <w:highlight w:val="none"/>
        </w:rPr>
      </w:pPr>
    </w:p>
    <w:p w14:paraId="684A4A29">
      <w:pPr>
        <w:ind w:firstLine="562"/>
        <w:jc w:val="center"/>
        <w:rPr>
          <w:rFonts w:ascii="宋体" w:hAnsi="宋体"/>
          <w:b/>
          <w:color w:val="auto"/>
          <w:sz w:val="28"/>
          <w:szCs w:val="28"/>
          <w:highlight w:val="none"/>
        </w:rPr>
      </w:pPr>
    </w:p>
    <w:p w14:paraId="1C760B1F">
      <w:pPr>
        <w:pStyle w:val="49"/>
        <w:ind w:firstLine="280"/>
        <w:rPr>
          <w:color w:val="auto"/>
          <w:highlight w:val="none"/>
        </w:rPr>
      </w:pPr>
    </w:p>
    <w:p w14:paraId="592E116A">
      <w:pPr>
        <w:pStyle w:val="2"/>
        <w:ind w:firstLine="560"/>
        <w:rPr>
          <w:color w:val="auto"/>
          <w:highlight w:val="none"/>
        </w:rPr>
      </w:pPr>
    </w:p>
    <w:p w14:paraId="6744AF4C">
      <w:pPr>
        <w:pStyle w:val="92"/>
        <w:rPr>
          <w:rFonts w:ascii="宋体" w:hAnsi="宋体"/>
          <w:b/>
          <w:bCs/>
          <w:color w:val="auto"/>
          <w:highlight w:val="none"/>
        </w:rPr>
      </w:pPr>
    </w:p>
    <w:p w14:paraId="6B42C360">
      <w:pPr>
        <w:pStyle w:val="92"/>
        <w:rPr>
          <w:rFonts w:ascii="宋体" w:hAnsi="宋体"/>
          <w:b/>
          <w:bCs/>
          <w:color w:val="auto"/>
          <w:highlight w:val="none"/>
        </w:rPr>
      </w:pPr>
    </w:p>
    <w:p w14:paraId="14E179B7">
      <w:pPr>
        <w:pStyle w:val="92"/>
        <w:rPr>
          <w:rFonts w:ascii="宋体" w:hAnsi="宋体"/>
          <w:b/>
          <w:bCs/>
          <w:color w:val="auto"/>
          <w:highlight w:val="none"/>
        </w:rPr>
      </w:pPr>
    </w:p>
    <w:p w14:paraId="5FDCD6A0">
      <w:pPr>
        <w:pStyle w:val="92"/>
        <w:rPr>
          <w:rFonts w:ascii="宋体" w:hAnsi="宋体"/>
          <w:b/>
          <w:bCs/>
          <w:color w:val="auto"/>
          <w:highlight w:val="none"/>
        </w:rPr>
      </w:pPr>
    </w:p>
    <w:p w14:paraId="258E0166">
      <w:pPr>
        <w:pStyle w:val="92"/>
        <w:rPr>
          <w:rFonts w:ascii="宋体" w:hAnsi="宋体"/>
          <w:b/>
          <w:bCs/>
          <w:color w:val="auto"/>
          <w:highlight w:val="none"/>
        </w:rPr>
      </w:pPr>
    </w:p>
    <w:p w14:paraId="5033B84D">
      <w:pPr>
        <w:pStyle w:val="3"/>
        <w:ind w:firstLine="463"/>
        <w:rPr>
          <w:rFonts w:ascii="宋体" w:hAnsi="宋体"/>
          <w:b/>
          <w:bCs/>
          <w:color w:val="auto"/>
          <w:sz w:val="24"/>
          <w:highlight w:val="none"/>
        </w:rPr>
      </w:pPr>
    </w:p>
    <w:p w14:paraId="4D720739">
      <w:pPr>
        <w:pStyle w:val="3"/>
        <w:ind w:firstLine="463"/>
        <w:rPr>
          <w:rFonts w:ascii="宋体" w:hAnsi="宋体"/>
          <w:b/>
          <w:bCs/>
          <w:color w:val="auto"/>
          <w:sz w:val="24"/>
          <w:highlight w:val="none"/>
        </w:rPr>
      </w:pPr>
    </w:p>
    <w:p w14:paraId="47F331D8">
      <w:pPr>
        <w:pStyle w:val="3"/>
        <w:ind w:firstLine="463"/>
        <w:rPr>
          <w:rFonts w:ascii="宋体" w:hAnsi="宋体"/>
          <w:b/>
          <w:bCs/>
          <w:color w:val="auto"/>
          <w:sz w:val="24"/>
          <w:highlight w:val="none"/>
        </w:rPr>
      </w:pPr>
    </w:p>
    <w:p w14:paraId="6988BE04">
      <w:pPr>
        <w:pStyle w:val="125"/>
        <w:spacing w:line="600" w:lineRule="exact"/>
        <w:ind w:right="-88" w:rightChars="-42" w:firstLine="1546" w:firstLineChars="500"/>
        <w:rPr>
          <w:rFonts w:hint="eastAsia" w:hAnsi="宋体" w:eastAsia="宋体"/>
          <w:b/>
          <w:bCs/>
          <w:color w:val="auto"/>
          <w:spacing w:val="-6"/>
          <w:sz w:val="32"/>
          <w:szCs w:val="32"/>
          <w:highlight w:val="none"/>
          <w:lang w:eastAsia="zh-CN"/>
        </w:rPr>
      </w:pPr>
      <w:r>
        <w:rPr>
          <w:rFonts w:hint="eastAsia" w:hAnsi="宋体"/>
          <w:b/>
          <w:bCs/>
          <w:color w:val="auto"/>
          <w:spacing w:val="-6"/>
          <w:sz w:val="32"/>
          <w:szCs w:val="32"/>
          <w:highlight w:val="none"/>
        </w:rPr>
        <w:t>招 标 人：</w:t>
      </w:r>
      <w:r>
        <w:rPr>
          <w:rFonts w:hint="eastAsia" w:hAnsi="宋体" w:cs="宋体"/>
          <w:b/>
          <w:bCs/>
          <w:color w:val="auto"/>
          <w:sz w:val="32"/>
          <w:szCs w:val="32"/>
          <w:highlight w:val="none"/>
          <w:lang w:eastAsia="zh-CN"/>
        </w:rPr>
        <w:t>博爱县文化广电和旅游局</w:t>
      </w:r>
    </w:p>
    <w:p w14:paraId="23B0CED6">
      <w:pPr>
        <w:tabs>
          <w:tab w:val="left" w:pos="-1155"/>
          <w:tab w:val="left" w:pos="-1050"/>
        </w:tabs>
        <w:spacing w:line="600" w:lineRule="exact"/>
        <w:ind w:right="-334" w:rightChars="-159" w:firstLine="2010" w:firstLineChars="650"/>
        <w:rPr>
          <w:rFonts w:hint="eastAsia" w:ascii="宋体" w:hAnsi="宋体" w:eastAsia="宋体"/>
          <w:b/>
          <w:bCs/>
          <w:color w:val="auto"/>
          <w:spacing w:val="-6"/>
          <w:sz w:val="32"/>
          <w:szCs w:val="32"/>
          <w:highlight w:val="none"/>
          <w:lang w:eastAsia="zh-CN"/>
        </w:rPr>
      </w:pPr>
      <w:r>
        <w:rPr>
          <w:rFonts w:hint="eastAsia" w:ascii="宋体" w:hAnsi="宋体"/>
          <w:b/>
          <w:bCs/>
          <w:color w:val="auto"/>
          <w:spacing w:val="-6"/>
          <w:sz w:val="32"/>
          <w:szCs w:val="32"/>
          <w:highlight w:val="none"/>
        </w:rPr>
        <w:t>代理机构：</w:t>
      </w:r>
      <w:r>
        <w:rPr>
          <w:rFonts w:hint="eastAsia" w:ascii="宋体" w:hAnsi="宋体"/>
          <w:b/>
          <w:bCs/>
          <w:color w:val="auto"/>
          <w:spacing w:val="-6"/>
          <w:sz w:val="32"/>
          <w:szCs w:val="32"/>
          <w:highlight w:val="none"/>
          <w:lang w:eastAsia="zh-CN"/>
        </w:rPr>
        <w:t>河南诚隆工程管理有限公司</w:t>
      </w:r>
    </w:p>
    <w:p w14:paraId="08F304D5">
      <w:pPr>
        <w:tabs>
          <w:tab w:val="left" w:pos="-1155"/>
          <w:tab w:val="left" w:pos="-1050"/>
        </w:tabs>
        <w:spacing w:line="600" w:lineRule="exact"/>
        <w:ind w:right="-334" w:rightChars="-159" w:firstLine="1911" w:firstLineChars="595"/>
        <w:rPr>
          <w:rFonts w:ascii="宋体" w:hAnsi="宋体"/>
          <w:b/>
          <w:bCs/>
          <w:color w:val="auto"/>
          <w:sz w:val="32"/>
          <w:szCs w:val="32"/>
          <w:highlight w:val="none"/>
        </w:rPr>
      </w:pPr>
      <w:r>
        <w:rPr>
          <w:rFonts w:hint="eastAsia" w:ascii="宋体" w:hAnsi="宋体"/>
          <w:b/>
          <w:bCs/>
          <w:color w:val="auto"/>
          <w:sz w:val="32"/>
          <w:szCs w:val="32"/>
          <w:highlight w:val="none"/>
        </w:rPr>
        <w:t xml:space="preserve"> 日   期：二零</w:t>
      </w:r>
      <w:r>
        <w:rPr>
          <w:rFonts w:hint="eastAsia" w:ascii="宋体" w:hAnsi="宋体"/>
          <w:b/>
          <w:bCs/>
          <w:color w:val="auto"/>
          <w:sz w:val="32"/>
          <w:szCs w:val="32"/>
          <w:highlight w:val="none"/>
          <w:lang w:val="en-US" w:eastAsia="zh-CN"/>
        </w:rPr>
        <w:t>二五</w:t>
      </w:r>
      <w:r>
        <w:rPr>
          <w:rFonts w:hint="eastAsia" w:ascii="宋体" w:hAnsi="宋体"/>
          <w:b/>
          <w:bCs/>
          <w:color w:val="auto"/>
          <w:sz w:val="32"/>
          <w:szCs w:val="32"/>
          <w:highlight w:val="none"/>
        </w:rPr>
        <w:t>年</w:t>
      </w:r>
      <w:r>
        <w:rPr>
          <w:rFonts w:hint="eastAsia" w:ascii="宋体" w:hAnsi="宋体"/>
          <w:b/>
          <w:bCs/>
          <w:color w:val="auto"/>
          <w:sz w:val="32"/>
          <w:szCs w:val="32"/>
          <w:highlight w:val="none"/>
          <w:lang w:val="en-US" w:eastAsia="zh-CN"/>
        </w:rPr>
        <w:t>五</w:t>
      </w:r>
      <w:r>
        <w:rPr>
          <w:rFonts w:hint="eastAsia" w:ascii="宋体" w:hAnsi="宋体"/>
          <w:b/>
          <w:bCs/>
          <w:color w:val="auto"/>
          <w:sz w:val="32"/>
          <w:szCs w:val="32"/>
          <w:highlight w:val="none"/>
        </w:rPr>
        <w:t>月</w:t>
      </w:r>
    </w:p>
    <w:p w14:paraId="0D410E4F">
      <w:pPr>
        <w:ind w:right="-1031" w:rightChars="-491"/>
        <w:rPr>
          <w:rFonts w:ascii="宋体" w:hAnsi="宋体"/>
          <w:b/>
          <w:bCs/>
          <w:color w:val="auto"/>
          <w:sz w:val="32"/>
          <w:szCs w:val="32"/>
          <w:highlight w:val="none"/>
        </w:rPr>
        <w:sectPr>
          <w:headerReference r:id="rId3" w:type="default"/>
          <w:pgSz w:w="11907" w:h="16839"/>
          <w:pgMar w:top="1440" w:right="1080" w:bottom="1440" w:left="1080" w:header="1134" w:footer="1134" w:gutter="0"/>
          <w:pgNumType w:start="1"/>
          <w:cols w:space="720" w:num="1"/>
        </w:sectPr>
      </w:pPr>
    </w:p>
    <w:p w14:paraId="77427076">
      <w:pPr>
        <w:ind w:right="-1031" w:rightChars="-491" w:firstLine="3534" w:firstLineChars="800"/>
        <w:rPr>
          <w:rFonts w:ascii="宋体" w:hAnsi="宋体"/>
          <w:b/>
          <w:bCs/>
          <w:color w:val="auto"/>
          <w:sz w:val="44"/>
          <w:szCs w:val="44"/>
          <w:highlight w:val="none"/>
        </w:rPr>
      </w:pPr>
      <w:r>
        <w:rPr>
          <w:rFonts w:hint="eastAsia" w:ascii="宋体" w:hAnsi="宋体"/>
          <w:b/>
          <w:bCs/>
          <w:color w:val="auto"/>
          <w:sz w:val="44"/>
          <w:szCs w:val="44"/>
          <w:highlight w:val="none"/>
        </w:rPr>
        <w:t>目     录</w:t>
      </w:r>
    </w:p>
    <w:p w14:paraId="009C1FD0">
      <w:pPr>
        <w:spacing w:line="600" w:lineRule="auto"/>
        <w:ind w:right="-273" w:rightChars="-130"/>
        <w:rPr>
          <w:rFonts w:ascii="宋体" w:hAnsi="宋体"/>
          <w:b/>
          <w:bCs/>
          <w:color w:val="auto"/>
          <w:sz w:val="24"/>
          <w:highlight w:val="none"/>
        </w:rPr>
      </w:pPr>
    </w:p>
    <w:p w14:paraId="19619754">
      <w:pPr>
        <w:pStyle w:val="34"/>
        <w:tabs>
          <w:tab w:val="right" w:leader="dot" w:pos="9413"/>
          <w:tab w:val="clear" w:pos="840"/>
          <w:tab w:val="clear" w:pos="8303"/>
        </w:tabs>
        <w:spacing w:line="600" w:lineRule="auto"/>
        <w:jc w:val="distribute"/>
        <w:outlineLvl w:val="0"/>
        <w:rPr>
          <w:color w:val="auto"/>
          <w:sz w:val="24"/>
          <w:highlight w:val="none"/>
        </w:rPr>
      </w:pPr>
      <w:r>
        <w:rPr>
          <w:b/>
          <w:bCs/>
          <w:color w:val="auto"/>
          <w:sz w:val="24"/>
          <w:highlight w:val="none"/>
        </w:rPr>
        <w:fldChar w:fldCharType="begin"/>
      </w:r>
      <w:r>
        <w:rPr>
          <w:b/>
          <w:bCs/>
          <w:color w:val="auto"/>
          <w:sz w:val="24"/>
          <w:highlight w:val="none"/>
        </w:rPr>
        <w:instrText xml:space="preserve"> TOC \o "1-3" \h \z </w:instrText>
      </w:r>
      <w:r>
        <w:rPr>
          <w:b/>
          <w:bCs/>
          <w:color w:val="auto"/>
          <w:sz w:val="24"/>
          <w:highlight w:val="none"/>
        </w:rPr>
        <w:fldChar w:fldCharType="separate"/>
      </w:r>
      <w:r>
        <w:rPr>
          <w:color w:val="auto"/>
          <w:highlight w:val="none"/>
        </w:rPr>
        <w:fldChar w:fldCharType="begin"/>
      </w:r>
      <w:r>
        <w:rPr>
          <w:color w:val="auto"/>
          <w:highlight w:val="none"/>
        </w:rPr>
        <w:instrText xml:space="preserve"> HYPERLINK \l "_Toc30396" </w:instrText>
      </w:r>
      <w:r>
        <w:rPr>
          <w:color w:val="auto"/>
          <w:highlight w:val="none"/>
        </w:rPr>
        <w:fldChar w:fldCharType="separate"/>
      </w:r>
      <w:r>
        <w:rPr>
          <w:rFonts w:hint="eastAsia"/>
          <w:color w:val="auto"/>
          <w:sz w:val="24"/>
          <w:highlight w:val="none"/>
        </w:rPr>
        <w:t>第一章  招标公告</w:t>
      </w:r>
      <w:r>
        <w:rPr>
          <w:color w:val="auto"/>
          <w:sz w:val="24"/>
          <w:highlight w:val="none"/>
        </w:rPr>
        <w:tab/>
      </w:r>
      <w:r>
        <w:rPr>
          <w:color w:val="auto"/>
          <w:sz w:val="24"/>
          <w:highlight w:val="none"/>
        </w:rPr>
        <w:fldChar w:fldCharType="end"/>
      </w:r>
      <w:r>
        <w:rPr>
          <w:rFonts w:hint="eastAsia"/>
          <w:bCs/>
          <w:color w:val="auto"/>
          <w:sz w:val="24"/>
          <w:highlight w:val="none"/>
        </w:rPr>
        <w:t>3</w:t>
      </w:r>
    </w:p>
    <w:p w14:paraId="6A0DE4E4">
      <w:pPr>
        <w:pStyle w:val="34"/>
        <w:tabs>
          <w:tab w:val="right" w:leader="dot" w:pos="9413"/>
          <w:tab w:val="clear" w:pos="840"/>
          <w:tab w:val="clear" w:pos="8303"/>
        </w:tabs>
        <w:spacing w:line="600" w:lineRule="auto"/>
        <w:jc w:val="distribute"/>
        <w:rPr>
          <w:bCs/>
          <w:color w:val="auto"/>
          <w:sz w:val="24"/>
          <w:highlight w:val="none"/>
        </w:rPr>
      </w:pPr>
      <w:r>
        <w:rPr>
          <w:color w:val="auto"/>
          <w:highlight w:val="none"/>
        </w:rPr>
        <w:fldChar w:fldCharType="begin"/>
      </w:r>
      <w:r>
        <w:rPr>
          <w:color w:val="auto"/>
          <w:highlight w:val="none"/>
        </w:rPr>
        <w:instrText xml:space="preserve"> HYPERLINK \l "_Toc31717" </w:instrText>
      </w:r>
      <w:r>
        <w:rPr>
          <w:color w:val="auto"/>
          <w:highlight w:val="none"/>
        </w:rPr>
        <w:fldChar w:fldCharType="separate"/>
      </w:r>
      <w:r>
        <w:rPr>
          <w:rFonts w:hint="eastAsia"/>
          <w:color w:val="auto"/>
          <w:sz w:val="24"/>
          <w:highlight w:val="none"/>
        </w:rPr>
        <w:t>第二章  投标人须知</w:t>
      </w:r>
      <w:r>
        <w:rPr>
          <w:color w:val="auto"/>
          <w:sz w:val="24"/>
          <w:highlight w:val="none"/>
        </w:rPr>
        <w:tab/>
      </w:r>
      <w:r>
        <w:rPr>
          <w:rFonts w:hint="eastAsia"/>
          <w:color w:val="auto"/>
          <w:sz w:val="24"/>
          <w:highlight w:val="none"/>
        </w:rPr>
        <w:t>7</w:t>
      </w:r>
      <w:r>
        <w:rPr>
          <w:rFonts w:hint="eastAsia"/>
          <w:color w:val="auto"/>
          <w:sz w:val="24"/>
          <w:highlight w:val="none"/>
        </w:rPr>
        <w:fldChar w:fldCharType="end"/>
      </w:r>
    </w:p>
    <w:p w14:paraId="05D94D74">
      <w:pPr>
        <w:pStyle w:val="34"/>
        <w:tabs>
          <w:tab w:val="right" w:leader="dot" w:pos="9413"/>
          <w:tab w:val="clear" w:pos="840"/>
          <w:tab w:val="clear" w:pos="8303"/>
        </w:tabs>
        <w:spacing w:line="600" w:lineRule="auto"/>
        <w:jc w:val="distribute"/>
        <w:rPr>
          <w:bCs/>
          <w:color w:val="auto"/>
          <w:sz w:val="24"/>
          <w:highlight w:val="none"/>
        </w:rPr>
      </w:pPr>
      <w:r>
        <w:rPr>
          <w:rFonts w:hint="eastAsia"/>
          <w:bCs/>
          <w:color w:val="auto"/>
          <w:sz w:val="24"/>
          <w:highlight w:val="none"/>
        </w:rPr>
        <w:t>第三章  评标办法</w:t>
      </w:r>
      <w:r>
        <w:rPr>
          <w:color w:val="auto"/>
          <w:sz w:val="24"/>
          <w:highlight w:val="none"/>
        </w:rPr>
        <w:tab/>
      </w:r>
      <w:r>
        <w:rPr>
          <w:rFonts w:hint="eastAsia"/>
          <w:color w:val="auto"/>
          <w:sz w:val="24"/>
          <w:highlight w:val="none"/>
        </w:rPr>
        <w:t>2</w:t>
      </w:r>
      <w:r>
        <w:rPr>
          <w:rFonts w:hint="eastAsia"/>
          <w:bCs/>
          <w:color w:val="auto"/>
          <w:sz w:val="24"/>
          <w:highlight w:val="none"/>
        </w:rPr>
        <w:t>5</w:t>
      </w:r>
    </w:p>
    <w:p w14:paraId="250082A2">
      <w:pPr>
        <w:pStyle w:val="34"/>
        <w:tabs>
          <w:tab w:val="right" w:leader="dot" w:pos="9413"/>
          <w:tab w:val="clear" w:pos="840"/>
          <w:tab w:val="clear" w:pos="8303"/>
        </w:tabs>
        <w:spacing w:line="600" w:lineRule="auto"/>
        <w:jc w:val="distribute"/>
        <w:rPr>
          <w:color w:val="auto"/>
          <w:sz w:val="24"/>
          <w:highlight w:val="none"/>
        </w:rPr>
      </w:pPr>
      <w:r>
        <w:rPr>
          <w:color w:val="auto"/>
          <w:highlight w:val="none"/>
        </w:rPr>
        <w:fldChar w:fldCharType="begin"/>
      </w:r>
      <w:r>
        <w:rPr>
          <w:color w:val="auto"/>
          <w:highlight w:val="none"/>
        </w:rPr>
        <w:instrText xml:space="preserve"> HYPERLINK \l "_Toc14685" </w:instrText>
      </w:r>
      <w:r>
        <w:rPr>
          <w:color w:val="auto"/>
          <w:highlight w:val="none"/>
        </w:rPr>
        <w:fldChar w:fldCharType="separate"/>
      </w:r>
      <w:r>
        <w:rPr>
          <w:rFonts w:hint="eastAsia"/>
          <w:color w:val="auto"/>
          <w:sz w:val="24"/>
          <w:highlight w:val="none"/>
        </w:rPr>
        <w:t>第四章  合同条款及格式</w:t>
      </w:r>
      <w:r>
        <w:rPr>
          <w:color w:val="auto"/>
          <w:sz w:val="24"/>
          <w:highlight w:val="none"/>
        </w:rPr>
        <w:tab/>
      </w:r>
      <w:r>
        <w:rPr>
          <w:rFonts w:hint="eastAsia"/>
          <w:color w:val="auto"/>
          <w:sz w:val="24"/>
          <w:highlight w:val="none"/>
        </w:rPr>
        <w:t>3</w:t>
      </w:r>
      <w:r>
        <w:rPr>
          <w:rFonts w:hint="eastAsia"/>
          <w:color w:val="auto"/>
          <w:sz w:val="24"/>
          <w:highlight w:val="none"/>
        </w:rPr>
        <w:fldChar w:fldCharType="end"/>
      </w:r>
      <w:r>
        <w:rPr>
          <w:rFonts w:hint="eastAsia"/>
          <w:bCs/>
          <w:color w:val="auto"/>
          <w:sz w:val="24"/>
          <w:highlight w:val="none"/>
        </w:rPr>
        <w:t>1</w:t>
      </w:r>
    </w:p>
    <w:p w14:paraId="64E5CA44">
      <w:pPr>
        <w:pStyle w:val="34"/>
        <w:tabs>
          <w:tab w:val="right" w:leader="dot" w:pos="9413"/>
          <w:tab w:val="clear" w:pos="840"/>
          <w:tab w:val="clear" w:pos="8303"/>
        </w:tabs>
        <w:spacing w:line="600" w:lineRule="auto"/>
        <w:jc w:val="distribute"/>
        <w:rPr>
          <w:color w:val="auto"/>
          <w:sz w:val="24"/>
          <w:highlight w:val="none"/>
        </w:rPr>
      </w:pPr>
      <w:r>
        <w:rPr>
          <w:color w:val="auto"/>
          <w:highlight w:val="none"/>
        </w:rPr>
        <w:fldChar w:fldCharType="begin"/>
      </w:r>
      <w:r>
        <w:rPr>
          <w:color w:val="auto"/>
          <w:highlight w:val="none"/>
        </w:rPr>
        <w:instrText xml:space="preserve"> HYPERLINK \l "_Toc26038" </w:instrText>
      </w:r>
      <w:r>
        <w:rPr>
          <w:color w:val="auto"/>
          <w:highlight w:val="none"/>
        </w:rPr>
        <w:fldChar w:fldCharType="separate"/>
      </w:r>
      <w:r>
        <w:rPr>
          <w:rFonts w:hint="eastAsia"/>
          <w:color w:val="auto"/>
          <w:sz w:val="24"/>
          <w:highlight w:val="none"/>
        </w:rPr>
        <w:t>第五章  技术要求及规范</w:t>
      </w:r>
      <w:r>
        <w:rPr>
          <w:color w:val="auto"/>
          <w:sz w:val="24"/>
          <w:highlight w:val="none"/>
        </w:rPr>
        <w:tab/>
      </w:r>
      <w:r>
        <w:rPr>
          <w:rFonts w:hint="eastAsia"/>
          <w:color w:val="auto"/>
          <w:sz w:val="24"/>
          <w:highlight w:val="none"/>
        </w:rPr>
        <w:t>3</w:t>
      </w:r>
      <w:r>
        <w:rPr>
          <w:rFonts w:hint="eastAsia"/>
          <w:color w:val="auto"/>
          <w:sz w:val="24"/>
          <w:highlight w:val="none"/>
        </w:rPr>
        <w:fldChar w:fldCharType="end"/>
      </w:r>
      <w:r>
        <w:rPr>
          <w:rFonts w:hint="eastAsia"/>
          <w:bCs/>
          <w:color w:val="auto"/>
          <w:sz w:val="24"/>
          <w:highlight w:val="none"/>
        </w:rPr>
        <w:t>6</w:t>
      </w:r>
    </w:p>
    <w:p w14:paraId="58E807B5">
      <w:pPr>
        <w:pStyle w:val="34"/>
        <w:tabs>
          <w:tab w:val="right" w:leader="dot" w:pos="9413"/>
          <w:tab w:val="clear" w:pos="840"/>
          <w:tab w:val="clear" w:pos="8303"/>
        </w:tabs>
        <w:spacing w:line="600" w:lineRule="auto"/>
        <w:jc w:val="distribute"/>
        <w:rPr>
          <w:color w:val="auto"/>
          <w:sz w:val="24"/>
          <w:highlight w:val="none"/>
        </w:rPr>
      </w:pPr>
      <w:r>
        <w:rPr>
          <w:bCs/>
          <w:color w:val="auto"/>
          <w:sz w:val="24"/>
          <w:highlight w:val="none"/>
        </w:rPr>
        <w:fldChar w:fldCharType="begin"/>
      </w:r>
      <w:r>
        <w:rPr>
          <w:bCs/>
          <w:color w:val="auto"/>
          <w:sz w:val="24"/>
          <w:highlight w:val="none"/>
        </w:rPr>
        <w:instrText xml:space="preserve"> HYPERLINK \l _Toc22065 </w:instrText>
      </w:r>
      <w:r>
        <w:rPr>
          <w:bCs/>
          <w:color w:val="auto"/>
          <w:sz w:val="24"/>
          <w:highlight w:val="none"/>
        </w:rPr>
        <w:fldChar w:fldCharType="separate"/>
      </w:r>
      <w:r>
        <w:rPr>
          <w:rFonts w:hint="eastAsia"/>
          <w:color w:val="auto"/>
          <w:sz w:val="24"/>
          <w:highlight w:val="none"/>
        </w:rPr>
        <w:t>第六章  监理任务范围及监理大纲</w:t>
      </w:r>
      <w:r>
        <w:rPr>
          <w:color w:val="auto"/>
          <w:sz w:val="24"/>
          <w:highlight w:val="none"/>
        </w:rPr>
        <w:tab/>
      </w:r>
      <w:r>
        <w:rPr>
          <w:rFonts w:hint="eastAsia"/>
          <w:color w:val="auto"/>
          <w:sz w:val="24"/>
          <w:highlight w:val="none"/>
        </w:rPr>
        <w:t>37</w:t>
      </w:r>
    </w:p>
    <w:p w14:paraId="180D02AF">
      <w:pPr>
        <w:pStyle w:val="34"/>
        <w:tabs>
          <w:tab w:val="right" w:leader="dot" w:pos="9413"/>
          <w:tab w:val="clear" w:pos="840"/>
          <w:tab w:val="clear" w:pos="8303"/>
        </w:tabs>
        <w:spacing w:line="600" w:lineRule="auto"/>
        <w:jc w:val="distribute"/>
        <w:rPr>
          <w:bCs/>
          <w:color w:val="auto"/>
          <w:sz w:val="24"/>
          <w:highlight w:val="none"/>
        </w:rPr>
      </w:pPr>
      <w:r>
        <w:rPr>
          <w:rFonts w:hint="eastAsia"/>
          <w:color w:val="auto"/>
          <w:sz w:val="24"/>
          <w:highlight w:val="none"/>
        </w:rPr>
        <w:t>第七章  投标文件格式</w:t>
      </w:r>
      <w:r>
        <w:rPr>
          <w:color w:val="auto"/>
          <w:sz w:val="24"/>
          <w:highlight w:val="none"/>
        </w:rPr>
        <w:tab/>
      </w:r>
      <w:r>
        <w:rPr>
          <w:rFonts w:hint="eastAsia"/>
          <w:color w:val="auto"/>
          <w:sz w:val="24"/>
          <w:highlight w:val="none"/>
        </w:rPr>
        <w:t>4</w:t>
      </w:r>
      <w:r>
        <w:rPr>
          <w:bCs/>
          <w:color w:val="auto"/>
          <w:sz w:val="24"/>
          <w:highlight w:val="none"/>
        </w:rPr>
        <w:fldChar w:fldCharType="end"/>
      </w:r>
      <w:r>
        <w:rPr>
          <w:rFonts w:hint="eastAsia"/>
          <w:bCs/>
          <w:color w:val="auto"/>
          <w:sz w:val="24"/>
          <w:highlight w:val="none"/>
        </w:rPr>
        <w:t>0</w:t>
      </w:r>
    </w:p>
    <w:p w14:paraId="67C9DAC5">
      <w:pPr>
        <w:spacing w:line="600" w:lineRule="auto"/>
        <w:ind w:right="-273" w:rightChars="-130"/>
        <w:jc w:val="distribute"/>
        <w:rPr>
          <w:rFonts w:ascii="宋体" w:hAnsi="宋体"/>
          <w:color w:val="auto"/>
          <w:highlight w:val="none"/>
        </w:rPr>
      </w:pPr>
      <w:r>
        <w:rPr>
          <w:rFonts w:ascii="宋体" w:hAnsi="宋体"/>
          <w:bCs/>
          <w:color w:val="auto"/>
          <w:highlight w:val="none"/>
        </w:rPr>
        <w:fldChar w:fldCharType="end"/>
      </w:r>
    </w:p>
    <w:p w14:paraId="40B24033">
      <w:pPr>
        <w:spacing w:line="360" w:lineRule="auto"/>
        <w:ind w:right="-273" w:rightChars="-130"/>
        <w:rPr>
          <w:rFonts w:ascii="宋体" w:hAnsi="宋体"/>
          <w:color w:val="auto"/>
          <w:sz w:val="24"/>
          <w:highlight w:val="none"/>
        </w:rPr>
      </w:pPr>
    </w:p>
    <w:p w14:paraId="4D802362">
      <w:pPr>
        <w:pStyle w:val="47"/>
        <w:ind w:right="-63" w:rightChars="-30"/>
        <w:rPr>
          <w:rFonts w:ascii="宋体" w:hAnsi="宋体"/>
          <w:color w:val="auto"/>
          <w:sz w:val="28"/>
          <w:szCs w:val="28"/>
          <w:highlight w:val="none"/>
        </w:rPr>
      </w:pPr>
    </w:p>
    <w:p w14:paraId="3B8C65A9">
      <w:pPr>
        <w:pStyle w:val="47"/>
        <w:ind w:right="-63" w:rightChars="-30"/>
        <w:rPr>
          <w:rFonts w:ascii="宋体" w:hAnsi="宋体"/>
          <w:color w:val="auto"/>
          <w:sz w:val="28"/>
          <w:szCs w:val="28"/>
          <w:highlight w:val="none"/>
        </w:rPr>
      </w:pPr>
    </w:p>
    <w:p w14:paraId="4B82B920">
      <w:pPr>
        <w:pStyle w:val="47"/>
        <w:ind w:right="-63" w:rightChars="-30"/>
        <w:rPr>
          <w:rFonts w:ascii="宋体" w:hAnsi="宋体"/>
          <w:color w:val="auto"/>
          <w:sz w:val="28"/>
          <w:szCs w:val="28"/>
          <w:highlight w:val="none"/>
        </w:rPr>
      </w:pPr>
    </w:p>
    <w:p w14:paraId="4EDF8199">
      <w:pPr>
        <w:pStyle w:val="47"/>
        <w:ind w:right="-63" w:rightChars="-30"/>
        <w:rPr>
          <w:rFonts w:ascii="宋体" w:hAnsi="宋体"/>
          <w:color w:val="auto"/>
          <w:sz w:val="28"/>
          <w:szCs w:val="28"/>
          <w:highlight w:val="none"/>
        </w:rPr>
      </w:pPr>
    </w:p>
    <w:p w14:paraId="462A7B19">
      <w:pPr>
        <w:pStyle w:val="47"/>
        <w:ind w:right="-63" w:rightChars="-30"/>
        <w:rPr>
          <w:rFonts w:ascii="宋体" w:hAnsi="宋体"/>
          <w:color w:val="auto"/>
          <w:sz w:val="28"/>
          <w:szCs w:val="28"/>
          <w:highlight w:val="none"/>
        </w:rPr>
      </w:pPr>
    </w:p>
    <w:p w14:paraId="31E7FE0E">
      <w:pPr>
        <w:pStyle w:val="47"/>
        <w:ind w:right="-63" w:rightChars="-30"/>
        <w:jc w:val="both"/>
        <w:rPr>
          <w:rFonts w:ascii="宋体" w:hAnsi="宋体"/>
          <w:color w:val="auto"/>
          <w:sz w:val="28"/>
          <w:szCs w:val="28"/>
          <w:highlight w:val="none"/>
        </w:rPr>
      </w:pPr>
    </w:p>
    <w:p w14:paraId="4899C389">
      <w:pPr>
        <w:widowControl/>
        <w:shd w:val="clear" w:color="auto" w:fill="FFFFFF"/>
        <w:spacing w:line="480" w:lineRule="exact"/>
        <w:jc w:val="center"/>
        <w:outlineLvl w:val="0"/>
        <w:rPr>
          <w:rFonts w:ascii="宋体" w:hAnsi="宋体" w:cs="宋体"/>
          <w:b/>
          <w:color w:val="auto"/>
          <w:sz w:val="32"/>
          <w:szCs w:val="32"/>
          <w:highlight w:val="none"/>
        </w:rPr>
      </w:pPr>
      <w:bookmarkStart w:id="5" w:name="_Toc31717"/>
      <w:bookmarkStart w:id="6" w:name="_Toc2761024"/>
    </w:p>
    <w:p w14:paraId="59320B2C">
      <w:pPr>
        <w:pStyle w:val="92"/>
        <w:rPr>
          <w:color w:val="auto"/>
          <w:highlight w:val="none"/>
        </w:rPr>
      </w:pPr>
    </w:p>
    <w:p w14:paraId="7E8CEEF6">
      <w:pPr>
        <w:widowControl/>
        <w:numPr>
          <w:ilvl w:val="0"/>
          <w:numId w:val="1"/>
        </w:numPr>
        <w:shd w:val="clear" w:color="auto" w:fill="FFFFFF"/>
        <w:spacing w:line="48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招标公告</w:t>
      </w:r>
    </w:p>
    <w:p w14:paraId="604D0499">
      <w:pPr>
        <w:widowControl/>
        <w:shd w:val="clear" w:color="auto" w:fill="auto"/>
        <w:spacing w:line="480" w:lineRule="exact"/>
        <w:jc w:val="center"/>
        <w:outlineLvl w:val="0"/>
        <w:rPr>
          <w:rFonts w:hint="eastAsia"/>
          <w:b/>
          <w:color w:val="auto"/>
          <w:sz w:val="30"/>
          <w:szCs w:val="30"/>
          <w:highlight w:val="none"/>
          <w:lang w:val="en-US" w:eastAsia="zh-CN" w:bidi="ar"/>
        </w:rPr>
      </w:pPr>
      <w:r>
        <w:rPr>
          <w:rFonts w:hint="eastAsia"/>
          <w:b/>
          <w:color w:val="auto"/>
          <w:sz w:val="30"/>
          <w:szCs w:val="30"/>
          <w:highlight w:val="none"/>
          <w:lang w:val="en-US" w:eastAsia="zh-CN" w:bidi="ar"/>
        </w:rPr>
        <w:t>博爱县博物馆陈列布展EPC项目招标公告（不见面开标）</w:t>
      </w:r>
    </w:p>
    <w:p w14:paraId="1C76C875">
      <w:pPr>
        <w:widowControl/>
        <w:shd w:val="clear" w:color="auto" w:fill="auto"/>
        <w:spacing w:line="480" w:lineRule="exact"/>
        <w:outlineLvl w:val="0"/>
        <w:rPr>
          <w:rFonts w:hint="default" w:ascii="宋体" w:hAnsi="宋体" w:eastAsia="宋体" w:cs="宋体"/>
          <w:b/>
          <w:color w:val="auto"/>
          <w:highlight w:val="none"/>
          <w:lang w:val="en-US" w:eastAsia="zh-CN"/>
        </w:rPr>
      </w:pPr>
      <w:r>
        <w:rPr>
          <w:rFonts w:hint="eastAsia" w:ascii="宋体" w:hAnsi="宋体"/>
          <w:b/>
          <w:color w:val="auto"/>
          <w:highlight w:val="none"/>
        </w:rPr>
        <w:t>采购编号：</w:t>
      </w:r>
      <w:r>
        <w:rPr>
          <w:rFonts w:hint="eastAsia" w:ascii="宋体" w:hAnsi="宋体"/>
          <w:b/>
          <w:color w:val="auto"/>
          <w:highlight w:val="none"/>
          <w:lang w:val="en-US" w:eastAsia="zh-CN"/>
        </w:rPr>
        <w:t>施工标段：博政采购（2025）13-1       监理标段：博政采购（2025）13-2</w:t>
      </w:r>
    </w:p>
    <w:p w14:paraId="4BEA3914">
      <w:pPr>
        <w:pStyle w:val="92"/>
        <w:ind w:firstLine="482" w:firstLineChars="200"/>
        <w:rPr>
          <w:rFonts w:ascii="宋体" w:hAnsi="宋体"/>
          <w:color w:val="auto"/>
          <w:sz w:val="24"/>
          <w:highlight w:val="none"/>
        </w:rPr>
      </w:pPr>
      <w:r>
        <w:rPr>
          <w:rFonts w:hint="eastAsia" w:ascii="宋体" w:hAnsi="宋体" w:cs="宋体"/>
          <w:b/>
          <w:color w:val="auto"/>
          <w:sz w:val="24"/>
          <w:highlight w:val="none"/>
        </w:rPr>
        <w:t>1.招标条件</w:t>
      </w:r>
    </w:p>
    <w:p w14:paraId="78FF61D8">
      <w:pPr>
        <w:pStyle w:val="45"/>
        <w:adjustRightInd w:val="0"/>
        <w:spacing w:before="0" w:beforeAutospacing="0" w:after="0" w:afterAutospacing="0" w:line="360" w:lineRule="auto"/>
        <w:ind w:firstLine="480"/>
        <w:rPr>
          <w:rFonts w:ascii="宋体" w:hAnsi="宋体" w:eastAsia="宋体" w:cs="宋体"/>
          <w:color w:val="auto"/>
          <w:highlight w:val="none"/>
        </w:rPr>
      </w:pPr>
      <w:r>
        <w:rPr>
          <w:rFonts w:hint="eastAsia" w:ascii="宋体" w:hAnsi="宋体" w:eastAsia="宋体" w:cs="宋体"/>
          <w:color w:val="auto"/>
          <w:highlight w:val="none"/>
          <w:shd w:val="clear" w:color="auto" w:fill="FFFFFF"/>
        </w:rPr>
        <w:t>本招标项目</w:t>
      </w:r>
      <w:r>
        <w:rPr>
          <w:rFonts w:hint="eastAsia" w:ascii="宋体" w:hAnsi="宋体" w:eastAsia="宋体" w:cs="宋体"/>
          <w:color w:val="auto"/>
          <w:highlight w:val="none"/>
          <w:shd w:val="clear" w:color="auto" w:fill="FFFFFF"/>
          <w:lang w:eastAsia="zh-CN"/>
        </w:rPr>
        <w:t>博爱县博物馆陈列布展EPC项目</w:t>
      </w:r>
      <w:r>
        <w:rPr>
          <w:rFonts w:hint="eastAsia" w:ascii="宋体" w:hAnsi="宋体" w:eastAsia="宋体" w:cs="宋体"/>
          <w:color w:val="auto"/>
          <w:highlight w:val="none"/>
          <w:shd w:val="clear" w:color="auto" w:fill="FFFFFF"/>
        </w:rPr>
        <w:t>已由博爱县发展和改革委员会批准建设，项目代码：</w:t>
      </w:r>
      <w:r>
        <w:rPr>
          <w:rFonts w:hint="eastAsia" w:ascii="宋体" w:hAnsi="宋体" w:eastAsia="宋体" w:cs="宋体"/>
          <w:color w:val="auto"/>
          <w:highlight w:val="none"/>
          <w:shd w:val="clear" w:color="auto" w:fill="FFFFFF"/>
          <w:lang w:val="en-US" w:eastAsia="zh-CN"/>
        </w:rPr>
        <w:t>2019</w:t>
      </w:r>
      <w:r>
        <w:rPr>
          <w:rFonts w:hint="eastAsia" w:ascii="宋体" w:hAnsi="宋体" w:eastAsia="宋体" w:cs="宋体"/>
          <w:color w:val="auto"/>
          <w:highlight w:val="none"/>
          <w:shd w:val="clear" w:color="auto" w:fill="FFFFFF"/>
        </w:rPr>
        <w:t>-410822-</w:t>
      </w:r>
      <w:r>
        <w:rPr>
          <w:rFonts w:hint="eastAsia" w:ascii="宋体" w:hAnsi="宋体" w:eastAsia="宋体" w:cs="宋体"/>
          <w:color w:val="auto"/>
          <w:highlight w:val="none"/>
          <w:shd w:val="clear" w:color="auto" w:fill="FFFFFF"/>
          <w:lang w:val="en-US" w:eastAsia="zh-CN"/>
        </w:rPr>
        <w:t>88</w:t>
      </w:r>
      <w:r>
        <w:rPr>
          <w:rFonts w:hint="eastAsia" w:ascii="宋体" w:hAnsi="宋体" w:eastAsia="宋体" w:cs="宋体"/>
          <w:color w:val="auto"/>
          <w:highlight w:val="none"/>
          <w:shd w:val="clear" w:color="auto" w:fill="FFFFFF"/>
        </w:rPr>
        <w:t>-0</w:t>
      </w:r>
      <w:r>
        <w:rPr>
          <w:rFonts w:hint="eastAsia" w:ascii="宋体" w:hAnsi="宋体" w:eastAsia="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051745</w:t>
      </w:r>
      <w:r>
        <w:rPr>
          <w:rFonts w:hint="eastAsia" w:ascii="宋体" w:hAnsi="宋体" w:eastAsia="宋体" w:cs="宋体"/>
          <w:color w:val="auto"/>
          <w:highlight w:val="none"/>
          <w:shd w:val="clear" w:color="auto" w:fill="FFFFFF"/>
        </w:rPr>
        <w:t>，招标人为</w:t>
      </w:r>
      <w:r>
        <w:rPr>
          <w:rFonts w:hint="eastAsia" w:ascii="宋体" w:hAnsi="宋体" w:eastAsia="宋体" w:cs="宋体"/>
          <w:color w:val="auto"/>
          <w:highlight w:val="none"/>
          <w:shd w:val="clear" w:color="auto" w:fill="FFFFFF"/>
          <w:lang w:eastAsia="zh-CN"/>
        </w:rPr>
        <w:t>博爱县文化广电和旅游局</w:t>
      </w:r>
      <w:r>
        <w:rPr>
          <w:rFonts w:hint="eastAsia" w:ascii="宋体" w:hAnsi="宋体" w:eastAsia="宋体" w:cs="宋体"/>
          <w:color w:val="auto"/>
          <w:highlight w:val="none"/>
          <w:shd w:val="clear" w:color="auto" w:fill="FFFFFF"/>
        </w:rPr>
        <w:t>，建设资金已落实，委托</w:t>
      </w:r>
      <w:r>
        <w:rPr>
          <w:rFonts w:hint="eastAsia" w:ascii="宋体" w:hAnsi="宋体" w:eastAsia="宋体" w:cs="宋体"/>
          <w:color w:val="auto"/>
          <w:highlight w:val="none"/>
          <w:shd w:val="clear" w:color="auto" w:fill="FFFFFF"/>
          <w:lang w:eastAsia="zh-CN"/>
        </w:rPr>
        <w:t>河南诚隆工程管理有限公司</w:t>
      </w:r>
      <w:r>
        <w:rPr>
          <w:rFonts w:hint="eastAsia" w:ascii="宋体" w:hAnsi="宋体" w:eastAsia="宋体" w:cs="宋体"/>
          <w:color w:val="auto"/>
          <w:highlight w:val="none"/>
          <w:shd w:val="clear" w:color="auto" w:fill="FFFFFF"/>
        </w:rPr>
        <w:t>代理本项目招标事宜。项目已具备招标条件，现对该项目进行公开招标</w:t>
      </w:r>
      <w:r>
        <w:rPr>
          <w:rFonts w:hint="eastAsia"/>
          <w:color w:val="auto"/>
          <w:highlight w:val="none"/>
        </w:rPr>
        <w:t>。</w:t>
      </w:r>
    </w:p>
    <w:p w14:paraId="4202F8B8">
      <w:pPr>
        <w:spacing w:line="360" w:lineRule="auto"/>
        <w:ind w:firstLine="482" w:firstLineChars="200"/>
        <w:jc w:val="left"/>
        <w:rPr>
          <w:rFonts w:ascii="宋体" w:hAnsi="宋体" w:cs="宋体"/>
          <w:bCs/>
          <w:color w:val="auto"/>
          <w:sz w:val="24"/>
          <w:highlight w:val="none"/>
        </w:rPr>
      </w:pPr>
      <w:r>
        <w:rPr>
          <w:rFonts w:hint="eastAsia" w:ascii="宋体" w:hAnsi="宋体" w:cs="宋体"/>
          <w:b/>
          <w:color w:val="auto"/>
          <w:sz w:val="24"/>
          <w:highlight w:val="none"/>
        </w:rPr>
        <w:t>2.项目概况与招标范围</w:t>
      </w:r>
    </w:p>
    <w:p w14:paraId="1239EE7F">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color w:val="auto"/>
          <w:sz w:val="24"/>
          <w:highlight w:val="none"/>
          <w:shd w:val="clear" w:color="auto" w:fill="FFFFFF"/>
          <w:lang w:eastAsia="zh-CN"/>
        </w:rPr>
      </w:pPr>
      <w:r>
        <w:rPr>
          <w:rFonts w:hint="eastAsia" w:ascii="宋体" w:hAnsi="宋体" w:cs="宋体"/>
          <w:bCs/>
          <w:color w:val="auto"/>
          <w:sz w:val="24"/>
          <w:highlight w:val="none"/>
        </w:rPr>
        <w:t>2.1项目名称：</w:t>
      </w:r>
      <w:r>
        <w:rPr>
          <w:rFonts w:hint="eastAsia" w:ascii="宋体" w:hAnsi="宋体" w:cs="宋体"/>
          <w:color w:val="auto"/>
          <w:sz w:val="24"/>
          <w:highlight w:val="none"/>
          <w:shd w:val="clear" w:color="auto" w:fill="FFFFFF"/>
          <w:lang w:eastAsia="zh-CN"/>
        </w:rPr>
        <w:t>博爱县博物馆陈列布展EPC项目</w:t>
      </w:r>
    </w:p>
    <w:p w14:paraId="75D3F7D4">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2.2工程概况：博爱县博物馆陈列布展初步设计及评审、施工图设计、图纸审查、预算控制价和工程量清单编制、工程施工费用等一切费用，从项目初设到工程竣工验收交付使用等全部工程内容（含工程所需报告）。包含布展设计方案策划与设计、展陈大纲编制、施工图设计、互动多媒体创意与制作、影视动画创意与制作、展馆多媒体设备集中控制系统、定制展台展柜、局部主题艺术场景设计与制作、配套装饰装修工程、强弱电系统设计与施工（强电布线由业主方负责提供主电缆至布展楼层强电总机房电箱上桩头），以及展馆后期维修与售后服务等。本项目总投资约1595万元，其中工程费用具体以财政中心评审价为准，设备部分需等控制价金额确定后重新进博爱县公共资源交易中心招标</w:t>
      </w:r>
      <w:r>
        <w:rPr>
          <w:rFonts w:hint="eastAsia" w:ascii="宋体" w:hAnsi="宋体" w:cs="宋体"/>
          <w:bCs/>
          <w:color w:val="auto"/>
          <w:sz w:val="24"/>
          <w:highlight w:val="none"/>
          <w:lang w:val="en-US" w:eastAsia="zh-CN"/>
        </w:rPr>
        <w:t>。</w:t>
      </w:r>
    </w:p>
    <w:p w14:paraId="01A1CBC9">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color w:val="auto"/>
          <w:sz w:val="24"/>
          <w:highlight w:val="none"/>
        </w:rPr>
      </w:pPr>
      <w:r>
        <w:rPr>
          <w:rFonts w:hint="eastAsia" w:ascii="宋体" w:hAnsi="宋体" w:cs="宋体"/>
          <w:bCs/>
          <w:color w:val="auto"/>
          <w:sz w:val="24"/>
          <w:highlight w:val="none"/>
        </w:rPr>
        <w:t>2.3招标方式：公开招标</w:t>
      </w:r>
    </w:p>
    <w:p w14:paraId="10CFA5E7">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color w:val="auto"/>
          <w:sz w:val="24"/>
          <w:highlight w:val="none"/>
        </w:rPr>
      </w:pPr>
      <w:r>
        <w:rPr>
          <w:rFonts w:hint="eastAsia" w:ascii="宋体" w:hAnsi="宋体" w:cs="宋体"/>
          <w:bCs/>
          <w:color w:val="auto"/>
          <w:sz w:val="24"/>
          <w:highlight w:val="none"/>
        </w:rPr>
        <w:t>2.4资金来源：</w:t>
      </w:r>
      <w:r>
        <w:rPr>
          <w:rFonts w:hint="eastAsia"/>
          <w:b w:val="0"/>
          <w:bCs w:val="0"/>
          <w:color w:val="auto"/>
          <w:sz w:val="24"/>
          <w:szCs w:val="24"/>
          <w:highlight w:val="none"/>
          <w:lang w:val="en-US" w:eastAsia="zh-CN" w:bidi="ar-SA"/>
        </w:rPr>
        <w:t>财政</w:t>
      </w:r>
      <w:r>
        <w:rPr>
          <w:rFonts w:hint="eastAsia"/>
          <w:b w:val="0"/>
          <w:bCs w:val="0"/>
          <w:color w:val="auto"/>
          <w:sz w:val="24"/>
          <w:szCs w:val="24"/>
          <w:highlight w:val="none"/>
          <w:lang w:val="en-US" w:bidi="ar-SA"/>
        </w:rPr>
        <w:t>资金</w:t>
      </w:r>
    </w:p>
    <w:p w14:paraId="55D659FA">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2.5建设地点：位于博爱县文化活动中心东侧</w:t>
      </w:r>
      <w:r>
        <w:rPr>
          <w:rFonts w:hint="eastAsia" w:ascii="宋体" w:hAnsi="宋体" w:cs="宋体"/>
          <w:bCs/>
          <w:color w:val="auto"/>
          <w:sz w:val="24"/>
          <w:highlight w:val="none"/>
          <w:lang w:eastAsia="zh-CN"/>
        </w:rPr>
        <w:t>。</w:t>
      </w:r>
    </w:p>
    <w:p w14:paraId="2AA73B7C">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color w:val="auto"/>
          <w:sz w:val="24"/>
          <w:highlight w:val="none"/>
        </w:rPr>
      </w:pPr>
      <w:r>
        <w:rPr>
          <w:rFonts w:hint="eastAsia" w:ascii="宋体" w:hAnsi="宋体" w:cs="宋体"/>
          <w:bCs/>
          <w:color w:val="auto"/>
          <w:sz w:val="24"/>
          <w:highlight w:val="none"/>
        </w:rPr>
        <w:t>2.6标段划分：本项目共分</w:t>
      </w:r>
      <w:r>
        <w:rPr>
          <w:rFonts w:hint="eastAsia" w:ascii="宋体" w:hAnsi="宋体" w:cs="宋体"/>
          <w:bCs/>
          <w:color w:val="auto"/>
          <w:sz w:val="24"/>
          <w:highlight w:val="none"/>
          <w:lang w:val="en-US" w:eastAsia="zh-CN"/>
        </w:rPr>
        <w:t>两</w:t>
      </w:r>
      <w:r>
        <w:rPr>
          <w:rFonts w:hint="eastAsia" w:ascii="宋体" w:hAnsi="宋体" w:cs="宋体"/>
          <w:bCs/>
          <w:color w:val="auto"/>
          <w:sz w:val="24"/>
          <w:highlight w:val="none"/>
        </w:rPr>
        <w:t>个标段</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施工标段和监理标段</w:t>
      </w:r>
      <w:r>
        <w:rPr>
          <w:rFonts w:hint="eastAsia" w:ascii="宋体" w:hAnsi="宋体" w:cs="宋体"/>
          <w:color w:val="auto"/>
          <w:sz w:val="24"/>
          <w:highlight w:val="none"/>
          <w:shd w:val="clear" w:color="auto" w:fill="FFFFFF"/>
        </w:rPr>
        <w:t>。</w:t>
      </w:r>
    </w:p>
    <w:p w14:paraId="6F8653EF">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Cs/>
          <w:color w:val="auto"/>
          <w:sz w:val="24"/>
          <w:highlight w:val="none"/>
        </w:rPr>
      </w:pPr>
      <w:r>
        <w:rPr>
          <w:rFonts w:hint="eastAsia" w:ascii="宋体" w:hAnsi="宋体" w:cs="宋体"/>
          <w:bCs/>
          <w:color w:val="auto"/>
          <w:sz w:val="24"/>
          <w:highlight w:val="none"/>
        </w:rPr>
        <w:t>2.7招标范围：</w:t>
      </w:r>
    </w:p>
    <w:p w14:paraId="065A9AAE">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施工标段：本项目采用 EPC 模式，设计部分包含初步设计及评审、施工图设计、图纸审查、预算控制价和工程量清单编制等工作内容；施工部分包含工程施工费用等一切费用，并对其所承包工程的质量、安全和进度进行负责，其中设备部分需等控制价金额确定后重新进博爱县公共资源交易中心招标。 </w:t>
      </w:r>
    </w:p>
    <w:p w14:paraId="2FB12779">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监理标段：施工及缺陷责任期阶段的全过程监理工作等服务。</w:t>
      </w:r>
    </w:p>
    <w:p w14:paraId="477C8197">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2.8质量要求：</w:t>
      </w:r>
    </w:p>
    <w:p w14:paraId="1238838C">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施工标段：</w:t>
      </w:r>
      <w:r>
        <w:rPr>
          <w:rFonts w:hint="eastAsia" w:ascii="宋体" w:hAnsi="宋体" w:eastAsia="宋体" w:cs="宋体"/>
          <w:bCs/>
          <w:color w:val="auto"/>
          <w:sz w:val="24"/>
          <w:highlight w:val="none"/>
        </w:rPr>
        <w:t>符合国家相关技术规范要求；</w:t>
      </w:r>
    </w:p>
    <w:p w14:paraId="26CF73EF">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监理标段：达到国家质量验收规范合格标准。</w:t>
      </w:r>
    </w:p>
    <w:p w14:paraId="70F7C007">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2.9工期：</w:t>
      </w:r>
    </w:p>
    <w:p w14:paraId="4B3DE85E">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施工标段工期：150</w:t>
      </w:r>
      <w:r>
        <w:rPr>
          <w:rFonts w:hint="eastAsia" w:ascii="宋体" w:hAnsi="宋体" w:eastAsia="宋体" w:cs="宋体"/>
          <w:bCs/>
          <w:color w:val="auto"/>
          <w:sz w:val="24"/>
          <w:highlight w:val="none"/>
        </w:rPr>
        <w:t>日历天；</w:t>
      </w:r>
    </w:p>
    <w:p w14:paraId="5365DBFE">
      <w:pPr>
        <w:pStyle w:val="2"/>
        <w:keepNext w:val="0"/>
        <w:keepLines w:val="0"/>
        <w:pageBreakBefore w:val="0"/>
        <w:tabs>
          <w:tab w:val="left" w:pos="0"/>
        </w:tabs>
        <w:wordWrap/>
        <w:overflowPunct/>
        <w:topLinePunct w:val="0"/>
        <w:autoSpaceDE w:val="0"/>
        <w:autoSpaceDN w:val="0"/>
        <w:bidi w:val="0"/>
        <w:spacing w:line="360" w:lineRule="auto"/>
        <w:ind w:left="0" w:leftChars="0" w:firstLine="0" w:firstLineChars="0"/>
        <w:rPr>
          <w:rFonts w:hint="default" w:eastAsia="宋体"/>
          <w:color w:val="auto"/>
          <w:highlight w:val="none"/>
          <w:lang w:val="en-US" w:eastAsia="zh-CN"/>
        </w:rPr>
      </w:pPr>
      <w:r>
        <w:rPr>
          <w:rFonts w:hint="eastAsia" w:ascii="宋体" w:hAnsi="宋体" w:eastAsia="宋体" w:cs="宋体"/>
          <w:bCs/>
          <w:color w:val="auto"/>
          <w:sz w:val="24"/>
          <w:highlight w:val="none"/>
          <w:lang w:val="en-US" w:eastAsia="zh-CN"/>
        </w:rPr>
        <w:t xml:space="preserve">    监理标段服务期：合同签订之日起至本项目竣工验收合格为止。</w:t>
      </w:r>
    </w:p>
    <w:p w14:paraId="5CE9283A">
      <w:pPr>
        <w:keepNext w:val="0"/>
        <w:keepLines w:val="0"/>
        <w:pageBreakBefore w:val="0"/>
        <w:widowControl/>
        <w:numPr>
          <w:ilvl w:val="0"/>
          <w:numId w:val="2"/>
        </w:numPr>
        <w:tabs>
          <w:tab w:val="left" w:pos="-1155"/>
          <w:tab w:val="left" w:pos="-1050"/>
          <w:tab w:val="clear" w:pos="312"/>
        </w:tabs>
        <w:kinsoku w:val="0"/>
        <w:wordWrap/>
        <w:overflowPunct/>
        <w:topLinePunct w:val="0"/>
        <w:autoSpaceDE w:val="0"/>
        <w:autoSpaceDN w:val="0"/>
        <w:bidi w:val="0"/>
        <w:adjustRightInd w:val="0"/>
        <w:snapToGrid w:val="0"/>
        <w:spacing w:line="360" w:lineRule="auto"/>
        <w:ind w:right="-334" w:rightChars="-159" w:firstLine="482" w:firstLineChars="200"/>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投标人资格要求：</w:t>
      </w:r>
    </w:p>
    <w:p w14:paraId="54D6669D">
      <w:pPr>
        <w:widowControl/>
        <w:tabs>
          <w:tab w:val="left" w:pos="-1155"/>
          <w:tab w:val="left" w:pos="-1050"/>
        </w:tabs>
        <w:kinsoku w:val="0"/>
        <w:autoSpaceDE w:val="0"/>
        <w:autoSpaceDN w:val="0"/>
        <w:adjustRightInd w:val="0"/>
        <w:snapToGrid w:val="0"/>
        <w:spacing w:line="360" w:lineRule="auto"/>
        <w:ind w:right="-334" w:rightChars="-159" w:firstLine="482" w:firstLineChars="200"/>
        <w:textAlignment w:val="baseline"/>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3.1施工标段资质要求：</w:t>
      </w:r>
    </w:p>
    <w:p w14:paraId="6E2B4612">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3.1.1施工单位资质要求：具备独立法人资格和有效的营业执照；具备建设行政主管部门颁发的建筑装修装饰工程专业承包贰级及以上资质，具备有效期内的安全生产许可证，并在人员、设备、资金等方面具有相应的施工能力；</w:t>
      </w:r>
    </w:p>
    <w:p w14:paraId="577E2545">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3.1.2</w:t>
      </w:r>
      <w:r>
        <w:rPr>
          <w:rFonts w:hint="eastAsia" w:ascii="宋体" w:hAnsi="宋体" w:eastAsia="宋体" w:cs="宋体"/>
          <w:bCs/>
          <w:color w:val="auto"/>
          <w:sz w:val="24"/>
          <w:highlight w:val="none"/>
          <w:lang w:val="en-US" w:eastAsia="zh-CN"/>
        </w:rPr>
        <w:t>设计单位资质要求：具备独立法人资格和有效的营业执照；具备建设行政主管部门颁发的工程设计综合甲级资质或建筑装饰工程设计专项乙级及以上资质，并在人员组成、项目管理等方面具有相应的工作能力。</w:t>
      </w:r>
    </w:p>
    <w:p w14:paraId="6B212AB9">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3.1.3</w:t>
      </w:r>
      <w:r>
        <w:rPr>
          <w:rFonts w:hint="eastAsia" w:ascii="宋体" w:hAnsi="宋体" w:eastAsia="宋体" w:cs="宋体"/>
          <w:bCs/>
          <w:color w:val="auto"/>
          <w:sz w:val="24"/>
          <w:highlight w:val="none"/>
          <w:lang w:val="en-US" w:eastAsia="zh-CN"/>
        </w:rPr>
        <w:t>拟派设计负责人要求：具有相关专业中级及以上职称资格（联合体投标的由设计单位拟派），为本单位人员并提供劳动合同及社保缴纳证明。</w:t>
      </w:r>
    </w:p>
    <w:p w14:paraId="58EE2354">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3.1.4</w:t>
      </w:r>
      <w:r>
        <w:rPr>
          <w:rFonts w:hint="eastAsia" w:ascii="宋体" w:hAnsi="宋体" w:eastAsia="宋体" w:cs="宋体"/>
          <w:bCs/>
          <w:color w:val="auto"/>
          <w:sz w:val="24"/>
          <w:highlight w:val="none"/>
          <w:lang w:val="en-US" w:eastAsia="zh-CN"/>
        </w:rPr>
        <w:t>项目经理要求：具有建筑工程专业贰级及以上注册建造师证（联合体投标的注册在施工单位、不含临时建造师）资格，具有有效的安全生产考核合格证书（B证），且目前不得有在建工程（无拟中标已公示项目），本项目实行项目经理（项目总监）实名制，建设工期内项目经理（项目总监）必须保证在本工程开展工作，原则上不允许变更，如有特殊原因确需变更的请遵照《焦作市住房和城乡建设局关于进一步加强项目经理和项目总监任职履职管理工作的通知》（焦工改〔2024〕2号）文件执行；</w:t>
      </w:r>
    </w:p>
    <w:p w14:paraId="76685715">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3.1.5</w:t>
      </w:r>
      <w:r>
        <w:rPr>
          <w:rFonts w:hint="eastAsia" w:ascii="宋体" w:hAnsi="宋体" w:eastAsia="宋体" w:cs="宋体"/>
          <w:bCs/>
          <w:color w:val="auto"/>
          <w:sz w:val="24"/>
          <w:highlight w:val="none"/>
          <w:lang w:val="en-US" w:eastAsia="zh-CN"/>
        </w:rPr>
        <w:t>财务要求：提供（2021年-2023年）财务审计报告，财务状况良好，没有处于被责令停业或破产状态，且资产未被重组、接管和冻结；如投标单位为新成立企业，提供自注册年度后的经审计的可查询的财务会计报表；（若为联合体投标，联合体各方均须提供）；</w:t>
      </w:r>
    </w:p>
    <w:p w14:paraId="01A2D48A">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3.1.6信誉要求：按照《财政部关于在政府采购活动中查询及使用信用记录有关问题的通知》（财库〔2016〕 125 号）的要求，根据开标当日“信用中国”网站（www.creditchina.gov.cn）、中国政府采购网（www.ccgp.gov.cn）的信息，对列入失信被执行人、重大税收违法案件当事人名单、政府采购严重违法失信行为记录名单的供应商，拒绝参与政府采购活动，其投标文件不予评审，对信用信息查询记录和证据进行打印存档</w:t>
      </w:r>
      <w:r>
        <w:rPr>
          <w:rFonts w:hint="eastAsia" w:ascii="宋体" w:hAnsi="宋体" w:eastAsia="宋体" w:cs="宋体"/>
          <w:bCs/>
          <w:color w:val="auto"/>
          <w:sz w:val="24"/>
          <w:highlight w:val="none"/>
          <w:lang w:val="en-US" w:eastAsia="zh-CN"/>
        </w:rPr>
        <w:t>；</w:t>
      </w:r>
    </w:p>
    <w:p w14:paraId="0D7BC517">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3.1.7本次招标接受联合体投标；联合体成员数不得超过2家，联合体协议应明确联合体的牵头人和各方权利义务，联合体牵头人必须是施工企业。</w:t>
      </w:r>
    </w:p>
    <w:p w14:paraId="3653A642">
      <w:pPr>
        <w:widowControl/>
        <w:numPr>
          <w:ilvl w:val="0"/>
          <w:numId w:val="0"/>
        </w:numPr>
        <w:tabs>
          <w:tab w:val="left" w:pos="-1155"/>
          <w:tab w:val="left" w:pos="-1050"/>
        </w:tabs>
        <w:kinsoku w:val="0"/>
        <w:autoSpaceDE w:val="0"/>
        <w:autoSpaceDN w:val="0"/>
        <w:adjustRightInd w:val="0"/>
        <w:snapToGrid w:val="0"/>
        <w:spacing w:line="360" w:lineRule="auto"/>
        <w:ind w:right="-334" w:rightChars="-159" w:firstLine="482" w:firstLineChars="200"/>
        <w:textAlignment w:val="baseline"/>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3.2</w:t>
      </w:r>
      <w:r>
        <w:rPr>
          <w:rFonts w:hint="eastAsia" w:ascii="宋体" w:hAnsi="宋体" w:eastAsia="宋体" w:cs="宋体"/>
          <w:b/>
          <w:bCs/>
          <w:color w:val="auto"/>
          <w:sz w:val="24"/>
          <w:highlight w:val="none"/>
          <w:lang w:val="en-US"/>
        </w:rPr>
        <w:t>监理标段资格要求：</w:t>
      </w:r>
    </w:p>
    <w:p w14:paraId="4BA6EEFE">
      <w:pPr>
        <w:widowControl/>
        <w:numPr>
          <w:ilvl w:val="0"/>
          <w:numId w:val="0"/>
        </w:numPr>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Cs/>
          <w:color w:val="auto"/>
          <w:sz w:val="24"/>
          <w:highlight w:val="none"/>
          <w:lang w:val="en-US" w:eastAsia="zh-CN"/>
        </w:rPr>
      </w:pPr>
      <w:r>
        <w:rPr>
          <w:rFonts w:hint="eastAsia" w:ascii="宋体" w:hAnsi="宋体" w:eastAsia="宋体" w:cs="宋体"/>
          <w:b w:val="0"/>
          <w:bCs w:val="0"/>
          <w:color w:val="auto"/>
          <w:sz w:val="24"/>
          <w:highlight w:val="none"/>
          <w:lang w:val="en-US" w:eastAsia="zh-CN"/>
        </w:rPr>
        <w:t>3.2.1投标人须具备独立法</w:t>
      </w:r>
      <w:r>
        <w:rPr>
          <w:rFonts w:hint="eastAsia" w:ascii="宋体" w:hAnsi="宋体" w:cs="宋体"/>
          <w:bCs/>
          <w:color w:val="auto"/>
          <w:sz w:val="24"/>
          <w:highlight w:val="none"/>
          <w:lang w:val="en-US" w:eastAsia="zh-CN"/>
        </w:rPr>
        <w:t>人资格，并持有有效营业执照、具备国家建设行政主管部门颁发有效的房屋建筑工程监理乙级及以上资质或监理综合资质，并在人员、设备、资金等方面具有相应的能力；</w:t>
      </w:r>
    </w:p>
    <w:p w14:paraId="0CA7FFB8">
      <w:pPr>
        <w:widowControl/>
        <w:numPr>
          <w:ilvl w:val="0"/>
          <w:numId w:val="0"/>
        </w:numPr>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3.2.2项目总监理工程师具有房屋建筑工程专业国家注册监理工程师资格，且未担任其他在建总监理工程师（提供无在建项目承诺）；</w:t>
      </w:r>
    </w:p>
    <w:p w14:paraId="22BBE549">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3.2.3</w:t>
      </w:r>
      <w:r>
        <w:rPr>
          <w:rFonts w:hint="eastAsia" w:ascii="宋体" w:hAnsi="宋体" w:eastAsia="宋体" w:cs="宋体"/>
          <w:bCs/>
          <w:color w:val="auto"/>
          <w:sz w:val="24"/>
          <w:highlight w:val="none"/>
          <w:lang w:val="en-US" w:eastAsia="zh-CN"/>
        </w:rPr>
        <w:t>财务要求：提供（2021年-2023年）财务审计报告，财务状况良好，没有处于被责令停业或破产状态，且资产未被重组、接管和冻结；如投标单位为新成立企业，提供自注册年度后的经审计的可查询的财务会计报表；</w:t>
      </w:r>
    </w:p>
    <w:p w14:paraId="7ABAA1CB">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3.2.4</w:t>
      </w:r>
      <w:r>
        <w:rPr>
          <w:rFonts w:hint="eastAsia" w:ascii="宋体" w:hAnsi="宋体" w:eastAsia="宋体" w:cs="宋体"/>
          <w:bCs/>
          <w:color w:val="auto"/>
          <w:sz w:val="24"/>
          <w:highlight w:val="none"/>
          <w:lang w:val="en-US" w:eastAsia="zh-CN"/>
        </w:rPr>
        <w:t>信誉要求：</w:t>
      </w:r>
      <w:r>
        <w:rPr>
          <w:rFonts w:hint="default" w:ascii="宋体" w:hAnsi="宋体" w:eastAsia="宋体" w:cs="宋体"/>
          <w:bCs/>
          <w:color w:val="auto"/>
          <w:sz w:val="24"/>
          <w:highlight w:val="none"/>
          <w:lang w:val="en-US" w:eastAsia="zh-CN"/>
        </w:rPr>
        <w:t>按照《财政部关于在政府采购活动中查询及使用信用记录有关问题的通知》（财库〔2016〕 125 号）的要求，根据开标当日“信用中国”网站（www.creditchina.gov.cn）、中国政府采购网（www.ccgp.gov.cn）的信息，对列入失信被执行人、重大税收违法案件当事人名单、政府采购严重违法失信行为记录名单的供应商，拒绝参与政府采购活动，其投标文件</w:t>
      </w:r>
      <w:r>
        <w:rPr>
          <w:rFonts w:hint="eastAsia" w:ascii="宋体" w:hAnsi="宋体" w:eastAsia="宋体" w:cs="宋体"/>
          <w:bCs/>
          <w:color w:val="auto"/>
          <w:sz w:val="24"/>
          <w:highlight w:val="none"/>
          <w:lang w:val="en-US" w:eastAsia="zh-CN"/>
        </w:rPr>
        <w:t>不予评审</w:t>
      </w:r>
      <w:r>
        <w:rPr>
          <w:rFonts w:hint="default" w:ascii="宋体" w:hAnsi="宋体" w:eastAsia="宋体" w:cs="宋体"/>
          <w:bCs/>
          <w:color w:val="auto"/>
          <w:sz w:val="24"/>
          <w:highlight w:val="none"/>
          <w:lang w:val="en-US" w:eastAsia="zh-CN"/>
        </w:rPr>
        <w:t>，对信用信息查询记录和证据进行打印存档</w:t>
      </w:r>
      <w:r>
        <w:rPr>
          <w:rFonts w:hint="eastAsia" w:ascii="宋体" w:hAnsi="宋体" w:eastAsia="宋体" w:cs="宋体"/>
          <w:bCs/>
          <w:color w:val="auto"/>
          <w:sz w:val="24"/>
          <w:highlight w:val="none"/>
          <w:lang w:val="en-US" w:eastAsia="zh-CN"/>
        </w:rPr>
        <w:t>；</w:t>
      </w:r>
    </w:p>
    <w:p w14:paraId="6DEF143A">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3.2.5</w:t>
      </w:r>
      <w:r>
        <w:rPr>
          <w:rFonts w:hint="eastAsia" w:ascii="宋体" w:hAnsi="宋体" w:eastAsia="宋体" w:cs="宋体"/>
          <w:bCs/>
          <w:color w:val="auto"/>
          <w:sz w:val="24"/>
          <w:highlight w:val="none"/>
          <w:lang w:val="en-US" w:eastAsia="zh-CN"/>
        </w:rPr>
        <w:t>本标段不接受联合体投标。</w:t>
      </w:r>
    </w:p>
    <w:p w14:paraId="1ABC11A5">
      <w:pPr>
        <w:widowControl/>
        <w:numPr>
          <w:ilvl w:val="0"/>
          <w:numId w:val="0"/>
        </w:numPr>
        <w:tabs>
          <w:tab w:val="left" w:pos="-1155"/>
          <w:tab w:val="left" w:pos="-1050"/>
        </w:tabs>
        <w:kinsoku w:val="0"/>
        <w:autoSpaceDE w:val="0"/>
        <w:autoSpaceDN w:val="0"/>
        <w:adjustRightInd w:val="0"/>
        <w:snapToGrid w:val="0"/>
        <w:spacing w:line="360" w:lineRule="auto"/>
        <w:ind w:right="-334" w:rightChars="-159" w:firstLine="482" w:firstLineChars="200"/>
        <w:textAlignment w:val="baseline"/>
        <w:rPr>
          <w:rFonts w:ascii="宋体" w:hAnsi="宋体" w:cs="宋体"/>
          <w:bCs/>
          <w:color w:val="auto"/>
          <w:sz w:val="24"/>
          <w:highlight w:val="none"/>
        </w:rPr>
      </w:pPr>
      <w:r>
        <w:rPr>
          <w:rFonts w:hint="eastAsia" w:ascii="宋体" w:hAnsi="宋体" w:cs="宋体"/>
          <w:b/>
          <w:bCs/>
          <w:color w:val="auto"/>
          <w:sz w:val="24"/>
          <w:highlight w:val="none"/>
        </w:rPr>
        <w:t xml:space="preserve">4.招标文件的获取  </w:t>
      </w:r>
      <w:r>
        <w:rPr>
          <w:rFonts w:hint="eastAsia" w:ascii="宋体" w:hAnsi="宋体" w:cs="宋体"/>
          <w:bCs/>
          <w:color w:val="auto"/>
          <w:sz w:val="24"/>
          <w:highlight w:val="none"/>
        </w:rPr>
        <w:t xml:space="preserve"> </w:t>
      </w:r>
    </w:p>
    <w:p w14:paraId="6DE9FEE6">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color w:val="auto"/>
          <w:sz w:val="24"/>
          <w:highlight w:val="none"/>
        </w:rPr>
      </w:pPr>
      <w:r>
        <w:rPr>
          <w:rFonts w:hint="eastAsia" w:ascii="宋体" w:hAnsi="宋体" w:cs="宋体"/>
          <w:bCs/>
          <w:color w:val="auto"/>
          <w:sz w:val="24"/>
          <w:highlight w:val="none"/>
        </w:rPr>
        <w:t>4.1招标文件获取方式：</w:t>
      </w:r>
      <w:r>
        <w:rPr>
          <w:rFonts w:hint="eastAsia"/>
          <w:color w:val="auto"/>
          <w:sz w:val="24"/>
          <w:szCs w:val="24"/>
          <w:highlight w:val="none"/>
          <w:lang w:val="en-US" w:bidi="ar-SA"/>
        </w:rPr>
        <w:t>网上获取，凡有意参加投标者，</w:t>
      </w:r>
      <w:r>
        <w:rPr>
          <w:rFonts w:hint="eastAsia"/>
          <w:color w:val="auto"/>
          <w:sz w:val="24"/>
          <w:szCs w:val="24"/>
          <w:highlight w:val="none"/>
          <w:shd w:val="clear" w:color="auto" w:fill="FFFFFF"/>
          <w:lang w:bidi="ar"/>
        </w:rPr>
        <w:t>请登录焦作市公共资源交易中心官网进行网上下载招标文件</w:t>
      </w:r>
      <w:r>
        <w:rPr>
          <w:rFonts w:hint="eastAsia" w:ascii="宋体" w:hAnsi="宋体" w:cs="宋体"/>
          <w:bCs/>
          <w:color w:val="auto"/>
          <w:sz w:val="24"/>
          <w:highlight w:val="none"/>
        </w:rPr>
        <w:t>。</w:t>
      </w:r>
    </w:p>
    <w:p w14:paraId="183A8399">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color w:val="auto"/>
          <w:sz w:val="24"/>
          <w:highlight w:val="none"/>
        </w:rPr>
      </w:pPr>
      <w:r>
        <w:rPr>
          <w:rFonts w:hint="eastAsia" w:ascii="宋体" w:hAnsi="宋体" w:cs="宋体"/>
          <w:bCs/>
          <w:color w:val="auto"/>
          <w:sz w:val="24"/>
          <w:highlight w:val="none"/>
        </w:rPr>
        <w:t>4.2招标文件获取时间：202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20</w:t>
      </w:r>
      <w:r>
        <w:rPr>
          <w:rFonts w:hint="eastAsia" w:ascii="宋体" w:hAnsi="宋体" w:cs="宋体"/>
          <w:bCs/>
          <w:color w:val="auto"/>
          <w:sz w:val="24"/>
          <w:highlight w:val="none"/>
        </w:rPr>
        <w:t>日至202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26</w:t>
      </w:r>
      <w:r>
        <w:rPr>
          <w:rFonts w:hint="eastAsia" w:ascii="宋体" w:hAnsi="宋体" w:cs="宋体"/>
          <w:bCs/>
          <w:color w:val="auto"/>
          <w:sz w:val="24"/>
          <w:highlight w:val="none"/>
        </w:rPr>
        <w:t>日（北京时间）。</w:t>
      </w:r>
    </w:p>
    <w:p w14:paraId="5B8A3829">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
          <w:bCs/>
          <w:color w:val="auto"/>
          <w:sz w:val="24"/>
          <w:highlight w:val="none"/>
        </w:rPr>
      </w:pPr>
      <w:r>
        <w:rPr>
          <w:rFonts w:hint="eastAsia" w:ascii="宋体" w:hAnsi="宋体" w:cs="宋体"/>
          <w:bCs/>
          <w:color w:val="auto"/>
          <w:sz w:val="24"/>
          <w:highlight w:val="none"/>
        </w:rPr>
        <w:t>4.3凡未在规定时间内完成下载招标文件者视为无效标</w:t>
      </w:r>
      <w:r>
        <w:rPr>
          <w:rFonts w:hint="eastAsia" w:ascii="宋体" w:hAnsi="宋体" w:cs="宋体"/>
          <w:color w:val="auto"/>
          <w:sz w:val="24"/>
          <w:highlight w:val="none"/>
          <w:shd w:val="clear" w:color="auto" w:fill="FFFFFF"/>
        </w:rPr>
        <w:t>。</w:t>
      </w:r>
    </w:p>
    <w:p w14:paraId="46605B91">
      <w:pPr>
        <w:widowControl/>
        <w:tabs>
          <w:tab w:val="left" w:pos="-1155"/>
          <w:tab w:val="left" w:pos="-1050"/>
        </w:tabs>
        <w:kinsoku w:val="0"/>
        <w:autoSpaceDE w:val="0"/>
        <w:autoSpaceDN w:val="0"/>
        <w:adjustRightInd w:val="0"/>
        <w:snapToGrid w:val="0"/>
        <w:spacing w:line="360" w:lineRule="auto"/>
        <w:ind w:right="-334" w:rightChars="-159" w:firstLine="482" w:firstLineChars="200"/>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投标文件的递交</w:t>
      </w:r>
    </w:p>
    <w:p w14:paraId="4DD6F2D1">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
          <w:bCs/>
          <w:color w:val="auto"/>
          <w:sz w:val="24"/>
          <w:highlight w:val="none"/>
        </w:rPr>
      </w:pPr>
      <w:r>
        <w:rPr>
          <w:rFonts w:hint="eastAsia" w:ascii="宋体" w:hAnsi="宋体" w:cs="宋体"/>
          <w:bCs/>
          <w:color w:val="auto"/>
          <w:sz w:val="24"/>
          <w:highlight w:val="none"/>
        </w:rPr>
        <w:t>5.1投标文件递交的截止时间：202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日09点00分（北京时间）。</w:t>
      </w:r>
    </w:p>
    <w:p w14:paraId="04CCA6F3">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
          <w:bCs/>
          <w:color w:val="auto"/>
          <w:sz w:val="24"/>
          <w:highlight w:val="none"/>
        </w:rPr>
      </w:pPr>
      <w:r>
        <w:rPr>
          <w:rFonts w:hint="eastAsia" w:ascii="宋体" w:hAnsi="宋体" w:cs="宋体"/>
          <w:bCs/>
          <w:color w:val="auto"/>
          <w:sz w:val="24"/>
          <w:highlight w:val="none"/>
        </w:rPr>
        <w:t>5.2</w:t>
      </w:r>
      <w:r>
        <w:rPr>
          <w:rFonts w:hint="eastAsia" w:cs="宋体"/>
          <w:color w:val="auto"/>
          <w:sz w:val="24"/>
          <w:highlight w:val="none"/>
        </w:rPr>
        <w:t>提交方式：网上提交。加密电子投标文件须在焦作市公共资源交易中心电子交易平台中加密上传，上传时必须得到电脑“上传成功”的确认回复后方为上传成功。</w:t>
      </w:r>
    </w:p>
    <w:p w14:paraId="102BA2FE">
      <w:pPr>
        <w:widowControl/>
        <w:tabs>
          <w:tab w:val="left" w:pos="-1155"/>
          <w:tab w:val="left" w:pos="-1050"/>
        </w:tabs>
        <w:kinsoku w:val="0"/>
        <w:autoSpaceDE w:val="0"/>
        <w:autoSpaceDN w:val="0"/>
        <w:adjustRightInd w:val="0"/>
        <w:snapToGrid w:val="0"/>
        <w:spacing w:line="360" w:lineRule="auto"/>
        <w:ind w:right="-334" w:rightChars="-159" w:firstLine="482" w:firstLineChars="200"/>
        <w:textAlignment w:val="baseline"/>
        <w:rPr>
          <w:rFonts w:hint="eastAsia" w:ascii="宋体" w:hAnsi="宋体" w:cs="宋体"/>
          <w:b/>
          <w:bCs/>
          <w:color w:val="auto"/>
          <w:sz w:val="24"/>
          <w:highlight w:val="none"/>
        </w:rPr>
      </w:pPr>
      <w:r>
        <w:rPr>
          <w:rFonts w:hint="eastAsia" w:ascii="宋体" w:hAnsi="宋体" w:cs="宋体"/>
          <w:b/>
          <w:color w:val="auto"/>
          <w:sz w:val="24"/>
          <w:highlight w:val="none"/>
        </w:rPr>
        <w:t>6.开标时间及地点</w:t>
      </w:r>
    </w:p>
    <w:p w14:paraId="2E40C4BB">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
          <w:bCs/>
          <w:color w:val="auto"/>
          <w:sz w:val="24"/>
          <w:highlight w:val="none"/>
        </w:rPr>
      </w:pPr>
      <w:r>
        <w:rPr>
          <w:rFonts w:hint="eastAsia" w:ascii="宋体" w:hAnsi="宋体" w:cs="宋体"/>
          <w:bCs/>
          <w:color w:val="auto"/>
          <w:sz w:val="24"/>
          <w:highlight w:val="none"/>
        </w:rPr>
        <w:t>6.1开标时间：202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日09点00分（北京时间）。</w:t>
      </w:r>
    </w:p>
    <w:p w14:paraId="660A5545">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
          <w:bCs/>
          <w:color w:val="auto"/>
          <w:sz w:val="24"/>
          <w:highlight w:val="none"/>
        </w:rPr>
      </w:pPr>
      <w:r>
        <w:rPr>
          <w:rFonts w:hint="eastAsia" w:ascii="宋体" w:hAnsi="宋体" w:cs="宋体"/>
          <w:bCs/>
          <w:color w:val="auto"/>
          <w:sz w:val="24"/>
          <w:highlight w:val="none"/>
        </w:rPr>
        <w:t>6.2现场开标地点：博爱县公共资源交易中心二楼第</w:t>
      </w:r>
      <w:r>
        <w:rPr>
          <w:rFonts w:hint="eastAsia" w:ascii="宋体" w:hAnsi="宋体" w:cs="宋体"/>
          <w:bCs/>
          <w:color w:val="auto"/>
          <w:sz w:val="24"/>
          <w:highlight w:val="none"/>
          <w:lang w:val="en-US" w:eastAsia="zh-CN"/>
        </w:rPr>
        <w:t>一</w:t>
      </w:r>
      <w:r>
        <w:rPr>
          <w:rFonts w:hint="eastAsia" w:ascii="宋体" w:hAnsi="宋体" w:cs="宋体"/>
          <w:bCs/>
          <w:color w:val="auto"/>
          <w:sz w:val="24"/>
          <w:highlight w:val="none"/>
        </w:rPr>
        <w:t>开标室。</w:t>
      </w:r>
    </w:p>
    <w:p w14:paraId="0BCF2813">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
          <w:bCs/>
          <w:color w:val="auto"/>
          <w:sz w:val="24"/>
          <w:highlight w:val="none"/>
        </w:rPr>
      </w:pPr>
      <w:r>
        <w:rPr>
          <w:rFonts w:hint="eastAsia" w:ascii="宋体" w:hAnsi="宋体" w:cs="宋体"/>
          <w:bCs/>
          <w:color w:val="auto"/>
          <w:sz w:val="24"/>
          <w:highlight w:val="none"/>
        </w:rPr>
        <w:t>6.3中标结果请登录发布本招标公告的媒介查看中标结果公示栏，中标结果不再另行通知。</w:t>
      </w:r>
    </w:p>
    <w:p w14:paraId="6D898CEF">
      <w:pPr>
        <w:widowControl/>
        <w:tabs>
          <w:tab w:val="left" w:pos="-1155"/>
          <w:tab w:val="left" w:pos="-1050"/>
        </w:tabs>
        <w:kinsoku w:val="0"/>
        <w:autoSpaceDE w:val="0"/>
        <w:autoSpaceDN w:val="0"/>
        <w:adjustRightInd w:val="0"/>
        <w:snapToGrid w:val="0"/>
        <w:spacing w:line="360" w:lineRule="auto"/>
        <w:ind w:right="-334" w:rightChars="-159" w:firstLine="482" w:firstLineChars="200"/>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7.特别提</w:t>
      </w:r>
      <w:r>
        <w:rPr>
          <w:rFonts w:hint="eastAsia" w:ascii="宋体" w:hAnsi="宋体" w:cs="宋体"/>
          <w:b/>
          <w:color w:val="auto"/>
          <w:sz w:val="24"/>
          <w:highlight w:val="none"/>
        </w:rPr>
        <w:t>醒</w:t>
      </w:r>
      <w:r>
        <w:rPr>
          <w:rFonts w:hint="eastAsia" w:ascii="宋体" w:hAnsi="宋体" w:cs="宋体"/>
          <w:bCs/>
          <w:color w:val="auto"/>
          <w:sz w:val="24"/>
          <w:highlight w:val="none"/>
        </w:rPr>
        <w:t>：本项目采用不见面开标方式（不见面开标大厅网址：http://ggzy.jiaozuo.gov.cn/BidOpeningHall/bidhall/default/login）和全程电子化评标的方式进行，潜在投标人可提前在焦作市交易中心官网首页---下载中心--下载《焦作市电子招投标系统操作手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具体要求详见招标文件。</w:t>
      </w:r>
    </w:p>
    <w:p w14:paraId="3610DCA2">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
          <w:bCs/>
          <w:color w:val="auto"/>
          <w:sz w:val="24"/>
          <w:highlight w:val="none"/>
        </w:rPr>
      </w:pPr>
      <w:r>
        <w:rPr>
          <w:rFonts w:hint="eastAsia" w:ascii="宋体" w:hAnsi="宋体" w:cs="宋体"/>
          <w:bCs/>
          <w:color w:val="auto"/>
          <w:sz w:val="24"/>
          <w:highlight w:val="none"/>
        </w:rPr>
        <w:t>平台统一技术服务电话：400-998-0000；      服务QQ：4008503300；</w:t>
      </w:r>
    </w:p>
    <w:p w14:paraId="26F602E6">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
          <w:bCs/>
          <w:color w:val="auto"/>
          <w:sz w:val="24"/>
          <w:highlight w:val="none"/>
        </w:rPr>
      </w:pPr>
      <w:r>
        <w:rPr>
          <w:rFonts w:hint="eastAsia" w:ascii="宋体" w:hAnsi="宋体" w:cs="宋体"/>
          <w:bCs/>
          <w:color w:val="auto"/>
          <w:sz w:val="24"/>
          <w:highlight w:val="none"/>
        </w:rPr>
        <w:t>清单造价技术问题请联系：刘工：13721426615；</w:t>
      </w:r>
    </w:p>
    <w:p w14:paraId="4FBFF714">
      <w:pPr>
        <w:spacing w:line="436" w:lineRule="exact"/>
        <w:ind w:firstLine="480" w:firstLineChars="200"/>
        <w:jc w:val="left"/>
        <w:rPr>
          <w:rFonts w:ascii="宋体" w:hAnsi="宋体" w:cs="宋体"/>
          <w:b/>
          <w:bCs/>
          <w:color w:val="auto"/>
          <w:sz w:val="24"/>
          <w:highlight w:val="none"/>
        </w:rPr>
      </w:pPr>
      <w:r>
        <w:rPr>
          <w:rFonts w:hint="eastAsia" w:ascii="宋体" w:hAnsi="宋体" w:cs="宋体"/>
          <w:bCs/>
          <w:color w:val="auto"/>
          <w:sz w:val="24"/>
          <w:highlight w:val="none"/>
        </w:rPr>
        <w:t>服务时间：周一至周日8：00-17：30。</w:t>
      </w:r>
    </w:p>
    <w:p w14:paraId="27BB5858">
      <w:pPr>
        <w:spacing w:line="436"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8.发布公告的媒介</w:t>
      </w:r>
    </w:p>
    <w:p w14:paraId="6AAA8E18">
      <w:pPr>
        <w:spacing w:line="436" w:lineRule="exact"/>
        <w:ind w:firstLine="480" w:firstLineChars="200"/>
        <w:jc w:val="left"/>
        <w:rPr>
          <w:rFonts w:ascii="宋体" w:hAnsi="宋体" w:cs="宋体"/>
          <w:b/>
          <w:bCs/>
          <w:color w:val="auto"/>
          <w:sz w:val="24"/>
          <w:highlight w:val="none"/>
        </w:rPr>
      </w:pPr>
      <w:r>
        <w:rPr>
          <w:rFonts w:hint="eastAsia" w:ascii="宋体" w:hAnsi="宋体" w:cs="宋体"/>
          <w:bCs/>
          <w:color w:val="auto"/>
          <w:sz w:val="24"/>
          <w:highlight w:val="none"/>
        </w:rPr>
        <w:t>本次招标公告在中国招标投标公共服务平台、焦作市公共资源交易中心网、博爱县公共资源交易中心网站上发布。</w:t>
      </w:r>
      <w:r>
        <w:rPr>
          <w:rFonts w:hint="eastAsia" w:ascii="宋体" w:hAnsi="宋体" w:cs="宋体"/>
          <w:color w:val="auto"/>
          <w:sz w:val="24"/>
          <w:highlight w:val="none"/>
          <w:shd w:val="clear" w:color="auto" w:fill="FFFFFF"/>
        </w:rPr>
        <w:t>招标人及招标代理机构对任何转载信息不承担责任。</w:t>
      </w:r>
    </w:p>
    <w:p w14:paraId="5B316AE9">
      <w:pPr>
        <w:spacing w:line="436"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9.联系方式</w:t>
      </w:r>
    </w:p>
    <w:p w14:paraId="54F7FFAA">
      <w:pPr>
        <w:spacing w:line="436" w:lineRule="exact"/>
        <w:ind w:firstLine="480" w:firstLineChars="200"/>
        <w:jc w:val="left"/>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招标人：</w:t>
      </w:r>
      <w:r>
        <w:rPr>
          <w:rFonts w:hint="eastAsia" w:ascii="宋体" w:hAnsi="宋体" w:cs="宋体"/>
          <w:bCs/>
          <w:color w:val="auto"/>
          <w:sz w:val="24"/>
          <w:highlight w:val="none"/>
          <w:lang w:eastAsia="zh-CN"/>
        </w:rPr>
        <w:t>博爱县文化广电和旅游局</w:t>
      </w:r>
    </w:p>
    <w:p w14:paraId="3549C448">
      <w:pPr>
        <w:widowControl/>
        <w:autoSpaceDE/>
        <w:autoSpaceDN/>
        <w:spacing w:line="440" w:lineRule="exact"/>
        <w:ind w:firstLine="480" w:firstLineChars="200"/>
        <w:rPr>
          <w:rFonts w:hint="default" w:eastAsia="宋体"/>
          <w:color w:val="auto"/>
          <w:sz w:val="24"/>
          <w:szCs w:val="24"/>
          <w:highlight w:val="none"/>
          <w:lang w:val="en-US" w:eastAsia="zh-CN" w:bidi="ar-SA"/>
        </w:rPr>
      </w:pPr>
      <w:r>
        <w:rPr>
          <w:rFonts w:hint="eastAsia"/>
          <w:color w:val="auto"/>
          <w:sz w:val="24"/>
          <w:szCs w:val="24"/>
          <w:highlight w:val="none"/>
          <w:lang w:val="en-US" w:bidi="ar-SA"/>
        </w:rPr>
        <w:t xml:space="preserve">地 址：博爱县海华路南段 </w:t>
      </w:r>
    </w:p>
    <w:p w14:paraId="44AE2F11">
      <w:pPr>
        <w:widowControl/>
        <w:autoSpaceDE/>
        <w:autoSpaceDN/>
        <w:spacing w:line="440" w:lineRule="exact"/>
        <w:ind w:firstLine="480" w:firstLineChars="200"/>
        <w:rPr>
          <w:rFonts w:hint="default"/>
          <w:color w:val="auto"/>
          <w:sz w:val="24"/>
          <w:szCs w:val="24"/>
          <w:highlight w:val="none"/>
          <w:lang w:val="en-US" w:bidi="ar-SA"/>
        </w:rPr>
      </w:pPr>
      <w:r>
        <w:rPr>
          <w:rFonts w:hint="eastAsia"/>
          <w:color w:val="auto"/>
          <w:sz w:val="24"/>
          <w:szCs w:val="24"/>
          <w:highlight w:val="none"/>
          <w:lang w:val="en-US" w:bidi="ar-SA"/>
        </w:rPr>
        <w:t>联系人：</w:t>
      </w:r>
      <w:r>
        <w:rPr>
          <w:rFonts w:hint="eastAsia"/>
          <w:color w:val="auto"/>
          <w:sz w:val="24"/>
          <w:szCs w:val="24"/>
          <w:highlight w:val="none"/>
          <w:lang w:val="en-US" w:eastAsia="zh-CN" w:bidi="ar-SA"/>
        </w:rPr>
        <w:t>赵先生</w:t>
      </w:r>
    </w:p>
    <w:p w14:paraId="20578D34">
      <w:pPr>
        <w:widowControl/>
        <w:autoSpaceDE/>
        <w:autoSpaceDN/>
        <w:spacing w:line="440" w:lineRule="exact"/>
        <w:ind w:firstLine="480" w:firstLineChars="200"/>
        <w:rPr>
          <w:color w:val="auto"/>
          <w:sz w:val="24"/>
          <w:szCs w:val="24"/>
          <w:highlight w:val="none"/>
          <w:lang w:val="en-US" w:bidi="ar-SA"/>
        </w:rPr>
      </w:pPr>
      <w:r>
        <w:rPr>
          <w:rFonts w:hint="eastAsia"/>
          <w:color w:val="auto"/>
          <w:sz w:val="24"/>
          <w:szCs w:val="24"/>
          <w:highlight w:val="none"/>
          <w:lang w:val="en-US" w:bidi="ar-SA"/>
        </w:rPr>
        <w:t>联系方式：13569196528</w:t>
      </w:r>
    </w:p>
    <w:p w14:paraId="564E5C72">
      <w:pPr>
        <w:spacing w:line="436" w:lineRule="exact"/>
        <w:ind w:firstLine="480" w:firstLineChars="200"/>
        <w:jc w:val="left"/>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代理机构：</w:t>
      </w:r>
      <w:r>
        <w:rPr>
          <w:rFonts w:hint="eastAsia" w:ascii="宋体" w:hAnsi="宋体" w:cs="宋体"/>
          <w:bCs/>
          <w:color w:val="auto"/>
          <w:sz w:val="24"/>
          <w:highlight w:val="none"/>
          <w:lang w:eastAsia="zh-CN"/>
        </w:rPr>
        <w:t>河南诚隆工程管理有限公司</w:t>
      </w:r>
    </w:p>
    <w:p w14:paraId="2B4104DC">
      <w:pPr>
        <w:pStyle w:val="160"/>
        <w:spacing w:line="436"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bCs/>
          <w:color w:val="auto"/>
          <w:sz w:val="24"/>
          <w:highlight w:val="none"/>
        </w:rPr>
        <w:t>地  址：</w:t>
      </w:r>
      <w:r>
        <w:rPr>
          <w:rFonts w:hint="eastAsia"/>
          <w:color w:val="auto"/>
          <w:sz w:val="24"/>
          <w:szCs w:val="24"/>
          <w:highlight w:val="none"/>
          <w:lang w:val="en-US" w:eastAsia="zh-CN" w:bidi="ar-SA"/>
        </w:rPr>
        <w:t>河南省焦作市解放区人民路669号锦江现代城广场御景1号楼17号</w:t>
      </w:r>
    </w:p>
    <w:p w14:paraId="17360414">
      <w:pPr>
        <w:pStyle w:val="160"/>
        <w:spacing w:line="436"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联系人：</w:t>
      </w:r>
      <w:r>
        <w:rPr>
          <w:rFonts w:hint="eastAsia" w:ascii="宋体" w:hAnsi="宋体" w:cs="宋体"/>
          <w:bCs/>
          <w:color w:val="auto"/>
          <w:sz w:val="24"/>
          <w:highlight w:val="none"/>
          <w:lang w:val="en-US" w:eastAsia="zh-CN"/>
        </w:rPr>
        <w:t>郭</w:t>
      </w:r>
      <w:r>
        <w:rPr>
          <w:rFonts w:hint="eastAsia" w:ascii="宋体" w:hAnsi="宋体" w:cs="宋体"/>
          <w:bCs/>
          <w:color w:val="auto"/>
          <w:sz w:val="24"/>
          <w:highlight w:val="none"/>
        </w:rPr>
        <w:t>女士</w:t>
      </w:r>
    </w:p>
    <w:p w14:paraId="0E1A4469">
      <w:pPr>
        <w:pStyle w:val="160"/>
        <w:spacing w:line="436"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电</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话：16639196551</w:t>
      </w:r>
    </w:p>
    <w:p w14:paraId="295FC962">
      <w:pPr>
        <w:pStyle w:val="160"/>
        <w:keepNext w:val="0"/>
        <w:keepLines w:val="0"/>
        <w:pageBreakBefore w:val="0"/>
        <w:widowControl w:val="0"/>
        <w:kinsoku/>
        <w:wordWrap/>
        <w:overflowPunct/>
        <w:topLinePunct w:val="0"/>
        <w:bidi w:val="0"/>
        <w:snapToGrid/>
        <w:spacing w:line="360" w:lineRule="auto"/>
        <w:ind w:firstLine="482" w:firstLineChars="200"/>
        <w:textAlignment w:val="auto"/>
        <w:rPr>
          <w:rFonts w:ascii="宋体" w:hAnsi="宋体" w:cs="宋体"/>
          <w:b/>
          <w:color w:val="auto"/>
          <w:kern w:val="0"/>
          <w:szCs w:val="21"/>
          <w:highlight w:val="none"/>
        </w:rPr>
      </w:pPr>
      <w:r>
        <w:rPr>
          <w:rFonts w:hint="eastAsia" w:ascii="宋体" w:hAnsi="宋体" w:cs="宋体"/>
          <w:b/>
          <w:color w:val="auto"/>
          <w:kern w:val="0"/>
          <w:sz w:val="24"/>
          <w:szCs w:val="24"/>
          <w:highlight w:val="none"/>
        </w:rPr>
        <w:t>10</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 xml:space="preserve">监督部门  </w:t>
      </w:r>
    </w:p>
    <w:p w14:paraId="14E3DB08">
      <w:pPr>
        <w:pStyle w:val="67"/>
        <w:keepNext w:val="0"/>
        <w:keepLines w:val="0"/>
        <w:pageBreakBefore w:val="0"/>
        <w:widowControl w:val="0"/>
        <w:tabs>
          <w:tab w:val="left" w:pos="840"/>
        </w:tabs>
        <w:kinsoku/>
        <w:wordWrap/>
        <w:overflowPunct/>
        <w:topLinePunct w:val="0"/>
        <w:bidi w:val="0"/>
        <w:snapToGrid/>
        <w:spacing w:line="360" w:lineRule="auto"/>
        <w:ind w:firstLine="480" w:firstLineChars="200"/>
        <w:textAlignment w:val="auto"/>
        <w:rPr>
          <w:rFonts w:hAnsi="宋体"/>
          <w:bCs/>
          <w:color w:val="auto"/>
          <w:highlight w:val="none"/>
        </w:rPr>
      </w:pPr>
      <w:r>
        <w:rPr>
          <w:rFonts w:hint="eastAsia" w:hAnsi="宋体"/>
          <w:bCs/>
          <w:color w:val="auto"/>
          <w:highlight w:val="none"/>
        </w:rPr>
        <w:t>博爱县住房和城乡建设局      电话：0391-8682396</w:t>
      </w:r>
    </w:p>
    <w:p w14:paraId="2F636766">
      <w:pPr>
        <w:pStyle w:val="67"/>
        <w:tabs>
          <w:tab w:val="left" w:pos="840"/>
        </w:tabs>
        <w:rPr>
          <w:color w:val="auto"/>
          <w:highlight w:val="none"/>
        </w:rPr>
      </w:pPr>
    </w:p>
    <w:p w14:paraId="198A7BD6">
      <w:pPr>
        <w:pStyle w:val="45"/>
        <w:wordWrap w:val="0"/>
        <w:autoSpaceDE w:val="0"/>
        <w:spacing w:line="436" w:lineRule="exact"/>
        <w:ind w:firstLine="420"/>
        <w:jc w:val="right"/>
        <w:rPr>
          <w:rFonts w:ascii="宋体" w:hAnsi="宋体" w:eastAsia="宋体"/>
          <w:color w:val="auto"/>
          <w:highlight w:val="none"/>
        </w:rPr>
      </w:pPr>
    </w:p>
    <w:p w14:paraId="57A10C8B">
      <w:pPr>
        <w:widowControl/>
        <w:autoSpaceDE/>
        <w:autoSpaceDN/>
        <w:spacing w:line="440" w:lineRule="exact"/>
        <w:ind w:firstLine="420" w:firstLineChars="200"/>
        <w:jc w:val="right"/>
        <w:rPr>
          <w:rFonts w:hint="eastAsia" w:eastAsia="宋体"/>
          <w:color w:val="auto"/>
          <w:sz w:val="24"/>
          <w:szCs w:val="24"/>
          <w:highlight w:val="none"/>
          <w:lang w:val="en-US" w:eastAsia="zh-CN" w:bidi="ar-SA"/>
        </w:rPr>
      </w:pPr>
      <w:r>
        <w:rPr>
          <w:rFonts w:hint="eastAsia" w:ascii="宋体" w:hAnsi="宋体" w:eastAsia="宋体" w:cs="宋体"/>
          <w:bCs/>
          <w:color w:val="auto"/>
          <w:highlight w:val="none"/>
        </w:rPr>
        <w:t xml:space="preserve">                             </w:t>
      </w:r>
      <w:r>
        <w:rPr>
          <w:rFonts w:hint="eastAsia" w:ascii="宋体" w:hAnsi="宋体" w:eastAsia="宋体" w:cs="宋体"/>
          <w:bCs/>
          <w:color w:val="auto"/>
          <w:sz w:val="24"/>
          <w:highlight w:val="none"/>
          <w:lang w:eastAsia="zh-CN"/>
        </w:rPr>
        <w:t>博爱县文化广电和旅游局</w:t>
      </w:r>
    </w:p>
    <w:p w14:paraId="143A3235">
      <w:pPr>
        <w:widowControl/>
        <w:autoSpaceDE/>
        <w:autoSpaceDN/>
        <w:spacing w:line="440" w:lineRule="exact"/>
        <w:ind w:firstLine="480" w:firstLineChars="200"/>
        <w:jc w:val="right"/>
        <w:rPr>
          <w:rFonts w:hint="eastAsia" w:eastAsia="宋体"/>
          <w:color w:val="auto"/>
          <w:sz w:val="24"/>
          <w:szCs w:val="24"/>
          <w:highlight w:val="none"/>
          <w:lang w:val="en-US" w:eastAsia="zh-CN" w:bidi="ar-SA"/>
        </w:rPr>
      </w:pPr>
      <w:r>
        <w:rPr>
          <w:rFonts w:hint="eastAsia"/>
          <w:color w:val="auto"/>
          <w:sz w:val="24"/>
          <w:szCs w:val="24"/>
          <w:highlight w:val="none"/>
          <w:lang w:val="en-US" w:eastAsia="zh-CN" w:bidi="ar-SA"/>
        </w:rPr>
        <w:t>河南诚隆工程管理有限公司</w:t>
      </w:r>
    </w:p>
    <w:p w14:paraId="1DCFCEA6">
      <w:pPr>
        <w:widowControl/>
        <w:wordWrap w:val="0"/>
        <w:autoSpaceDE/>
        <w:autoSpaceDN/>
        <w:spacing w:line="440" w:lineRule="exact"/>
        <w:ind w:firstLine="480" w:firstLineChars="200"/>
        <w:jc w:val="right"/>
        <w:rPr>
          <w:rFonts w:hint="eastAsia"/>
          <w:color w:val="auto"/>
          <w:sz w:val="24"/>
          <w:szCs w:val="24"/>
          <w:highlight w:val="none"/>
          <w:lang w:val="en-US" w:bidi="ar-SA"/>
        </w:rPr>
      </w:pPr>
      <w:r>
        <w:rPr>
          <w:rFonts w:hint="eastAsia"/>
          <w:color w:val="auto"/>
          <w:sz w:val="24"/>
          <w:szCs w:val="24"/>
          <w:highlight w:val="none"/>
          <w:lang w:val="en-US" w:bidi="ar-SA"/>
        </w:rPr>
        <w:t>202</w:t>
      </w:r>
      <w:r>
        <w:rPr>
          <w:rFonts w:hint="eastAsia"/>
          <w:color w:val="auto"/>
          <w:sz w:val="24"/>
          <w:szCs w:val="24"/>
          <w:highlight w:val="none"/>
          <w:lang w:val="en-US" w:eastAsia="zh-CN" w:bidi="ar-SA"/>
        </w:rPr>
        <w:t>5</w:t>
      </w:r>
      <w:r>
        <w:rPr>
          <w:rFonts w:hint="eastAsia"/>
          <w:color w:val="auto"/>
          <w:sz w:val="24"/>
          <w:szCs w:val="24"/>
          <w:highlight w:val="none"/>
          <w:lang w:val="en-US" w:bidi="ar-SA"/>
        </w:rPr>
        <w:t>年</w:t>
      </w:r>
      <w:r>
        <w:rPr>
          <w:rFonts w:hint="eastAsia"/>
          <w:color w:val="auto"/>
          <w:sz w:val="24"/>
          <w:szCs w:val="24"/>
          <w:highlight w:val="none"/>
          <w:lang w:val="en-US" w:eastAsia="zh-CN" w:bidi="ar-SA"/>
        </w:rPr>
        <w:t>5</w:t>
      </w:r>
      <w:r>
        <w:rPr>
          <w:rFonts w:hint="eastAsia"/>
          <w:color w:val="auto"/>
          <w:sz w:val="24"/>
          <w:szCs w:val="24"/>
          <w:highlight w:val="none"/>
          <w:lang w:val="en-US" w:bidi="ar-SA"/>
        </w:rPr>
        <w:t>月</w:t>
      </w:r>
      <w:r>
        <w:rPr>
          <w:rFonts w:hint="eastAsia"/>
          <w:color w:val="auto"/>
          <w:sz w:val="24"/>
          <w:szCs w:val="24"/>
          <w:highlight w:val="none"/>
          <w:lang w:val="en-US" w:eastAsia="zh-CN" w:bidi="ar-SA"/>
        </w:rPr>
        <w:t>19</w:t>
      </w:r>
      <w:r>
        <w:rPr>
          <w:rFonts w:hint="eastAsia"/>
          <w:color w:val="auto"/>
          <w:sz w:val="24"/>
          <w:szCs w:val="24"/>
          <w:highlight w:val="none"/>
          <w:lang w:val="en-US" w:bidi="ar-SA"/>
        </w:rPr>
        <w:t>日</w:t>
      </w:r>
    </w:p>
    <w:p w14:paraId="22B4678B">
      <w:pPr>
        <w:widowControl/>
        <w:wordWrap w:val="0"/>
        <w:autoSpaceDE/>
        <w:autoSpaceDN/>
        <w:spacing w:line="440" w:lineRule="exact"/>
        <w:ind w:firstLine="480" w:firstLineChars="200"/>
        <w:jc w:val="right"/>
        <w:rPr>
          <w:rFonts w:hint="eastAsia"/>
          <w:color w:val="auto"/>
          <w:sz w:val="24"/>
          <w:szCs w:val="24"/>
          <w:highlight w:val="none"/>
          <w:lang w:val="en-US" w:bidi="ar-SA"/>
        </w:rPr>
      </w:pPr>
    </w:p>
    <w:p w14:paraId="4B0AA7CB">
      <w:pPr>
        <w:pStyle w:val="2"/>
        <w:wordWrap/>
        <w:rPr>
          <w:rFonts w:hint="eastAsia"/>
          <w:color w:val="auto"/>
          <w:sz w:val="24"/>
          <w:szCs w:val="24"/>
          <w:highlight w:val="none"/>
          <w:lang w:val="en-US" w:bidi="ar-SA"/>
        </w:rPr>
      </w:pPr>
    </w:p>
    <w:p w14:paraId="1E5A2BC9">
      <w:pPr>
        <w:rPr>
          <w:rFonts w:hint="eastAsia"/>
          <w:color w:val="auto"/>
          <w:sz w:val="24"/>
          <w:szCs w:val="24"/>
          <w:highlight w:val="none"/>
          <w:lang w:val="en-US" w:bidi="ar-SA"/>
        </w:rPr>
      </w:pPr>
    </w:p>
    <w:p w14:paraId="0CB6ECC9">
      <w:pPr>
        <w:pStyle w:val="2"/>
        <w:rPr>
          <w:rFonts w:hint="eastAsia"/>
          <w:color w:val="auto"/>
          <w:sz w:val="24"/>
          <w:szCs w:val="24"/>
          <w:highlight w:val="none"/>
          <w:lang w:val="en-US" w:bidi="ar-SA"/>
        </w:rPr>
      </w:pPr>
    </w:p>
    <w:p w14:paraId="3CB357DB">
      <w:pPr>
        <w:rPr>
          <w:rFonts w:hint="eastAsia"/>
          <w:color w:val="auto"/>
          <w:sz w:val="24"/>
          <w:szCs w:val="24"/>
          <w:highlight w:val="none"/>
          <w:lang w:val="en-US" w:bidi="ar-SA"/>
        </w:rPr>
      </w:pPr>
    </w:p>
    <w:p w14:paraId="6BAE5588">
      <w:pPr>
        <w:pStyle w:val="2"/>
        <w:rPr>
          <w:rFonts w:hint="eastAsia"/>
          <w:color w:val="auto"/>
          <w:sz w:val="24"/>
          <w:szCs w:val="24"/>
          <w:highlight w:val="none"/>
          <w:lang w:val="en-US" w:bidi="ar-SA"/>
        </w:rPr>
      </w:pPr>
    </w:p>
    <w:p w14:paraId="0B044D20">
      <w:pPr>
        <w:rPr>
          <w:rFonts w:hint="eastAsia"/>
          <w:color w:val="auto"/>
          <w:sz w:val="24"/>
          <w:szCs w:val="24"/>
          <w:highlight w:val="none"/>
          <w:lang w:val="en-US" w:bidi="ar-SA"/>
        </w:rPr>
      </w:pPr>
    </w:p>
    <w:p w14:paraId="1343F59B">
      <w:pPr>
        <w:pStyle w:val="2"/>
        <w:rPr>
          <w:rFonts w:hint="eastAsia"/>
          <w:color w:val="auto"/>
          <w:sz w:val="24"/>
          <w:szCs w:val="24"/>
          <w:highlight w:val="none"/>
          <w:lang w:val="en-US" w:bidi="ar-SA"/>
        </w:rPr>
      </w:pPr>
    </w:p>
    <w:p w14:paraId="25B2A6D9">
      <w:pPr>
        <w:rPr>
          <w:rFonts w:hint="eastAsia"/>
          <w:color w:val="auto"/>
          <w:sz w:val="24"/>
          <w:szCs w:val="24"/>
          <w:highlight w:val="none"/>
          <w:lang w:val="en-US" w:bidi="ar-SA"/>
        </w:rPr>
      </w:pPr>
    </w:p>
    <w:p w14:paraId="1BA270BA">
      <w:pPr>
        <w:pStyle w:val="2"/>
        <w:rPr>
          <w:rFonts w:hint="eastAsia"/>
          <w:color w:val="auto"/>
          <w:sz w:val="24"/>
          <w:szCs w:val="24"/>
          <w:highlight w:val="none"/>
          <w:lang w:val="en-US" w:bidi="ar-SA"/>
        </w:rPr>
      </w:pPr>
    </w:p>
    <w:p w14:paraId="2799948B">
      <w:pPr>
        <w:rPr>
          <w:rFonts w:hint="eastAsia"/>
          <w:color w:val="auto"/>
          <w:sz w:val="24"/>
          <w:szCs w:val="24"/>
          <w:highlight w:val="none"/>
          <w:lang w:val="en-US" w:bidi="ar-SA"/>
        </w:rPr>
      </w:pPr>
    </w:p>
    <w:p w14:paraId="168BF948">
      <w:pPr>
        <w:pStyle w:val="2"/>
        <w:rPr>
          <w:rFonts w:hint="eastAsia"/>
          <w:color w:val="auto"/>
          <w:sz w:val="24"/>
          <w:szCs w:val="24"/>
          <w:highlight w:val="none"/>
          <w:lang w:val="en-US" w:bidi="ar-SA"/>
        </w:rPr>
      </w:pPr>
    </w:p>
    <w:p w14:paraId="5952DB86">
      <w:pPr>
        <w:rPr>
          <w:rFonts w:hint="eastAsia"/>
          <w:color w:val="auto"/>
          <w:sz w:val="24"/>
          <w:szCs w:val="24"/>
          <w:highlight w:val="none"/>
          <w:lang w:val="en-US" w:bidi="ar-SA"/>
        </w:rPr>
      </w:pPr>
    </w:p>
    <w:p w14:paraId="04D49D15">
      <w:pPr>
        <w:pStyle w:val="2"/>
        <w:rPr>
          <w:rFonts w:hint="eastAsia"/>
          <w:color w:val="auto"/>
          <w:sz w:val="24"/>
          <w:szCs w:val="24"/>
          <w:highlight w:val="none"/>
          <w:lang w:val="en-US" w:bidi="ar-SA"/>
        </w:rPr>
      </w:pPr>
    </w:p>
    <w:p w14:paraId="67E43C8C">
      <w:pPr>
        <w:rPr>
          <w:rFonts w:hint="eastAsia"/>
          <w:color w:val="auto"/>
          <w:sz w:val="24"/>
          <w:szCs w:val="24"/>
          <w:highlight w:val="none"/>
          <w:lang w:val="en-US" w:bidi="ar-SA"/>
        </w:rPr>
      </w:pPr>
    </w:p>
    <w:p w14:paraId="29CD340A">
      <w:pPr>
        <w:pStyle w:val="2"/>
        <w:rPr>
          <w:rFonts w:hint="eastAsia"/>
          <w:color w:val="auto"/>
          <w:sz w:val="24"/>
          <w:szCs w:val="24"/>
          <w:highlight w:val="none"/>
          <w:lang w:val="en-US" w:bidi="ar-SA"/>
        </w:rPr>
      </w:pPr>
    </w:p>
    <w:p w14:paraId="294D83C2">
      <w:pPr>
        <w:rPr>
          <w:rFonts w:hint="eastAsia"/>
          <w:color w:val="auto"/>
          <w:sz w:val="24"/>
          <w:szCs w:val="24"/>
          <w:highlight w:val="none"/>
          <w:lang w:val="en-US" w:bidi="ar-SA"/>
        </w:rPr>
      </w:pPr>
    </w:p>
    <w:p w14:paraId="39B5CEE2">
      <w:pPr>
        <w:pStyle w:val="2"/>
        <w:rPr>
          <w:rFonts w:hint="eastAsia"/>
          <w:color w:val="auto"/>
          <w:sz w:val="24"/>
          <w:szCs w:val="24"/>
          <w:highlight w:val="none"/>
          <w:lang w:val="en-US" w:bidi="ar-SA"/>
        </w:rPr>
      </w:pPr>
    </w:p>
    <w:p w14:paraId="50741B9D">
      <w:pPr>
        <w:rPr>
          <w:rFonts w:hint="eastAsia"/>
          <w:color w:val="auto"/>
          <w:sz w:val="24"/>
          <w:szCs w:val="24"/>
          <w:highlight w:val="none"/>
          <w:lang w:val="en-US" w:bidi="ar-SA"/>
        </w:rPr>
      </w:pPr>
    </w:p>
    <w:p w14:paraId="71B9B8C1">
      <w:pPr>
        <w:pStyle w:val="2"/>
        <w:rPr>
          <w:rFonts w:hint="eastAsia"/>
          <w:color w:val="auto"/>
          <w:sz w:val="24"/>
          <w:szCs w:val="24"/>
          <w:highlight w:val="none"/>
          <w:lang w:val="en-US" w:bidi="ar-SA"/>
        </w:rPr>
      </w:pPr>
    </w:p>
    <w:p w14:paraId="2C5B21E0">
      <w:pPr>
        <w:rPr>
          <w:rFonts w:hint="eastAsia"/>
          <w:color w:val="auto"/>
          <w:sz w:val="24"/>
          <w:szCs w:val="24"/>
          <w:highlight w:val="none"/>
          <w:lang w:val="en-US" w:bidi="ar-SA"/>
        </w:rPr>
      </w:pPr>
    </w:p>
    <w:p w14:paraId="6FA37614">
      <w:pPr>
        <w:pStyle w:val="2"/>
        <w:rPr>
          <w:rFonts w:hint="eastAsia"/>
          <w:color w:val="auto"/>
          <w:sz w:val="24"/>
          <w:szCs w:val="24"/>
          <w:highlight w:val="none"/>
          <w:lang w:val="en-US" w:bidi="ar-SA"/>
        </w:rPr>
      </w:pPr>
    </w:p>
    <w:p w14:paraId="5A41B451">
      <w:pPr>
        <w:rPr>
          <w:rFonts w:hint="eastAsia"/>
          <w:color w:val="auto"/>
          <w:highlight w:val="none"/>
          <w:lang w:val="en-US"/>
        </w:rPr>
      </w:pPr>
    </w:p>
    <w:p w14:paraId="16F19981">
      <w:pPr>
        <w:pStyle w:val="47"/>
        <w:spacing w:line="360" w:lineRule="auto"/>
        <w:ind w:right="-63" w:rightChars="-30"/>
        <w:rPr>
          <w:rFonts w:ascii="宋体" w:hAnsi="宋体"/>
          <w:color w:val="auto"/>
          <w:highlight w:val="none"/>
        </w:rPr>
      </w:pPr>
      <w:r>
        <w:rPr>
          <w:rFonts w:hint="eastAsia" w:ascii="宋体" w:hAnsi="宋体"/>
          <w:color w:val="auto"/>
          <w:highlight w:val="none"/>
        </w:rPr>
        <w:t>第二章  投标人须知</w:t>
      </w:r>
      <w:bookmarkEnd w:id="5"/>
    </w:p>
    <w:p w14:paraId="04881B6E">
      <w:pPr>
        <w:pStyle w:val="47"/>
        <w:spacing w:before="0" w:after="0" w:line="360" w:lineRule="auto"/>
        <w:ind w:right="-23" w:rightChars="-11"/>
        <w:rPr>
          <w:rFonts w:ascii="宋体" w:hAnsi="宋体"/>
          <w:color w:val="auto"/>
          <w:sz w:val="28"/>
          <w:szCs w:val="28"/>
          <w:highlight w:val="none"/>
        </w:rPr>
      </w:pPr>
      <w:bookmarkStart w:id="7" w:name="_Toc32658"/>
      <w:r>
        <w:rPr>
          <w:rFonts w:hint="eastAsia" w:ascii="宋体" w:hAnsi="宋体"/>
          <w:color w:val="auto"/>
          <w:sz w:val="28"/>
          <w:szCs w:val="28"/>
          <w:highlight w:val="none"/>
        </w:rPr>
        <w:t>投标人须知前附表</w:t>
      </w:r>
      <w:bookmarkEnd w:id="7"/>
    </w:p>
    <w:tbl>
      <w:tblPr>
        <w:tblStyle w:val="50"/>
        <w:tblW w:w="997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18"/>
        <w:gridCol w:w="6992"/>
      </w:tblGrid>
      <w:tr w14:paraId="79408C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7A7BD85">
            <w:pPr>
              <w:pStyle w:val="26"/>
              <w:spacing w:line="400" w:lineRule="exact"/>
              <w:jc w:val="center"/>
              <w:rPr>
                <w:b/>
                <w:color w:val="auto"/>
                <w:szCs w:val="21"/>
                <w:highlight w:val="none"/>
              </w:rPr>
            </w:pPr>
            <w:r>
              <w:rPr>
                <w:rFonts w:hint="eastAsia"/>
                <w:b/>
                <w:color w:val="auto"/>
                <w:szCs w:val="21"/>
                <w:highlight w:val="none"/>
              </w:rPr>
              <w:t>条款号</w:t>
            </w:r>
          </w:p>
        </w:tc>
        <w:tc>
          <w:tcPr>
            <w:tcW w:w="2018" w:type="dxa"/>
            <w:vAlign w:val="center"/>
          </w:tcPr>
          <w:p w14:paraId="4F579E7C">
            <w:pPr>
              <w:pStyle w:val="26"/>
              <w:spacing w:line="400" w:lineRule="exact"/>
              <w:jc w:val="center"/>
              <w:rPr>
                <w:b/>
                <w:color w:val="auto"/>
                <w:szCs w:val="21"/>
                <w:highlight w:val="none"/>
              </w:rPr>
            </w:pPr>
            <w:r>
              <w:rPr>
                <w:rFonts w:hint="eastAsia"/>
                <w:b/>
                <w:color w:val="auto"/>
                <w:szCs w:val="21"/>
                <w:highlight w:val="none"/>
              </w:rPr>
              <w:t>条款名称</w:t>
            </w:r>
          </w:p>
        </w:tc>
        <w:tc>
          <w:tcPr>
            <w:tcW w:w="6992" w:type="dxa"/>
            <w:vAlign w:val="center"/>
          </w:tcPr>
          <w:p w14:paraId="12533358">
            <w:pPr>
              <w:pStyle w:val="26"/>
              <w:spacing w:line="400" w:lineRule="exact"/>
              <w:jc w:val="center"/>
              <w:rPr>
                <w:b/>
                <w:color w:val="auto"/>
                <w:szCs w:val="21"/>
                <w:highlight w:val="none"/>
              </w:rPr>
            </w:pPr>
            <w:r>
              <w:rPr>
                <w:rFonts w:hint="eastAsia"/>
                <w:b/>
                <w:color w:val="auto"/>
                <w:szCs w:val="21"/>
                <w:highlight w:val="none"/>
              </w:rPr>
              <w:t>编列内容</w:t>
            </w:r>
          </w:p>
        </w:tc>
      </w:tr>
      <w:tr w14:paraId="01E3F65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65" w:type="dxa"/>
            <w:vAlign w:val="center"/>
          </w:tcPr>
          <w:p w14:paraId="5C6C79D9">
            <w:pPr>
              <w:pStyle w:val="26"/>
              <w:spacing w:line="400" w:lineRule="exact"/>
              <w:jc w:val="center"/>
              <w:rPr>
                <w:rFonts w:hAnsi="宋体" w:cs="宋体"/>
                <w:color w:val="auto"/>
                <w:szCs w:val="21"/>
                <w:highlight w:val="none"/>
              </w:rPr>
            </w:pPr>
            <w:r>
              <w:rPr>
                <w:rFonts w:hint="eastAsia" w:hAnsi="宋体" w:cs="宋体"/>
                <w:color w:val="auto"/>
                <w:szCs w:val="21"/>
                <w:highlight w:val="none"/>
              </w:rPr>
              <w:t>1.1.1</w:t>
            </w:r>
          </w:p>
        </w:tc>
        <w:tc>
          <w:tcPr>
            <w:tcW w:w="2018" w:type="dxa"/>
            <w:vAlign w:val="center"/>
          </w:tcPr>
          <w:p w14:paraId="35C93BB9">
            <w:pPr>
              <w:widowControl/>
              <w:tabs>
                <w:tab w:val="left" w:pos="-1155"/>
                <w:tab w:val="left" w:pos="-1050"/>
              </w:tabs>
              <w:kinsoku w:val="0"/>
              <w:autoSpaceDE w:val="0"/>
              <w:autoSpaceDN w:val="0"/>
              <w:adjustRightInd w:val="0"/>
              <w:snapToGrid w:val="0"/>
              <w:spacing w:line="360" w:lineRule="auto"/>
              <w:ind w:right="-334" w:rightChars="-159"/>
              <w:jc w:val="center"/>
              <w:textAlignment w:val="baseline"/>
              <w:rPr>
                <w:rFonts w:hint="eastAsia" w:ascii="宋体" w:hAnsi="宋体" w:cs="宋体"/>
                <w:color w:val="auto"/>
                <w:sz w:val="24"/>
                <w:highlight w:val="none"/>
                <w:shd w:val="clear" w:color="auto" w:fill="FFFFFF"/>
                <w:lang w:eastAsia="zh-CN"/>
              </w:rPr>
            </w:pPr>
            <w:r>
              <w:rPr>
                <w:rFonts w:hint="eastAsia" w:ascii="宋体" w:hAnsi="宋体" w:eastAsia="宋体" w:cs="宋体"/>
                <w:color w:val="auto"/>
                <w:kern w:val="2"/>
                <w:sz w:val="21"/>
                <w:szCs w:val="21"/>
                <w:highlight w:val="none"/>
                <w:lang w:val="en-US" w:eastAsia="zh-CN" w:bidi="ar-SA"/>
              </w:rPr>
              <w:t>项目概况</w:t>
            </w:r>
          </w:p>
        </w:tc>
        <w:tc>
          <w:tcPr>
            <w:tcW w:w="6992" w:type="dxa"/>
            <w:vAlign w:val="center"/>
          </w:tcPr>
          <w:p w14:paraId="2D2C19FC">
            <w:pPr>
              <w:pStyle w:val="26"/>
              <w:spacing w:line="360" w:lineRule="exact"/>
              <w:rPr>
                <w:rFonts w:hint="eastAsia" w:hAnsi="宋体" w:cs="宋体"/>
                <w:color w:val="auto"/>
                <w:szCs w:val="21"/>
                <w:highlight w:val="none"/>
                <w:lang w:eastAsia="zh-CN"/>
              </w:rPr>
            </w:pPr>
            <w:r>
              <w:rPr>
                <w:rFonts w:hint="eastAsia" w:hAnsi="宋体" w:cs="宋体"/>
                <w:color w:val="auto"/>
                <w:szCs w:val="21"/>
                <w:highlight w:val="none"/>
                <w:lang w:val="en-US" w:eastAsia="zh-CN"/>
              </w:rPr>
              <w:t>对</w:t>
            </w:r>
            <w:r>
              <w:rPr>
                <w:rFonts w:hint="eastAsia" w:eastAsia="宋体"/>
                <w:color w:val="auto"/>
                <w:sz w:val="21"/>
                <w:szCs w:val="21"/>
                <w:highlight w:val="none"/>
                <w:lang w:eastAsia="zh-CN"/>
              </w:rPr>
              <w:t>博爱县博物馆陈列布展EPC项目</w:t>
            </w:r>
            <w:r>
              <w:rPr>
                <w:rFonts w:hint="eastAsia" w:hAnsi="宋体" w:cs="宋体"/>
                <w:color w:val="auto"/>
                <w:szCs w:val="21"/>
                <w:highlight w:val="none"/>
                <w:lang w:eastAsia="zh-CN"/>
              </w:rPr>
              <w:t>施工及缺陷责任期阶段的全过程监理工作。</w:t>
            </w:r>
          </w:p>
        </w:tc>
      </w:tr>
      <w:tr w14:paraId="372A7EA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965" w:type="dxa"/>
            <w:vAlign w:val="center"/>
          </w:tcPr>
          <w:p w14:paraId="2E4A5071">
            <w:pPr>
              <w:pStyle w:val="26"/>
              <w:spacing w:line="400" w:lineRule="exact"/>
              <w:jc w:val="center"/>
              <w:rPr>
                <w:rFonts w:hAnsi="宋体" w:cs="宋体"/>
                <w:color w:val="auto"/>
                <w:szCs w:val="21"/>
                <w:highlight w:val="none"/>
              </w:rPr>
            </w:pPr>
            <w:r>
              <w:rPr>
                <w:rFonts w:hint="eastAsia" w:hAnsi="宋体" w:cs="宋体"/>
                <w:color w:val="auto"/>
                <w:szCs w:val="21"/>
                <w:highlight w:val="none"/>
              </w:rPr>
              <w:t>1.1.2</w:t>
            </w:r>
          </w:p>
        </w:tc>
        <w:tc>
          <w:tcPr>
            <w:tcW w:w="2018" w:type="dxa"/>
            <w:vAlign w:val="center"/>
          </w:tcPr>
          <w:p w14:paraId="32A55177">
            <w:pPr>
              <w:pStyle w:val="26"/>
              <w:spacing w:line="400" w:lineRule="exact"/>
              <w:jc w:val="center"/>
              <w:rPr>
                <w:rFonts w:hAnsi="宋体" w:cs="宋体"/>
                <w:color w:val="auto"/>
                <w:szCs w:val="21"/>
                <w:highlight w:val="none"/>
              </w:rPr>
            </w:pPr>
            <w:r>
              <w:rPr>
                <w:rFonts w:hint="eastAsia" w:hAnsi="宋体" w:cs="宋体"/>
                <w:color w:val="auto"/>
                <w:szCs w:val="21"/>
                <w:highlight w:val="none"/>
              </w:rPr>
              <w:t>招标人</w:t>
            </w:r>
          </w:p>
        </w:tc>
        <w:tc>
          <w:tcPr>
            <w:tcW w:w="6992" w:type="dxa"/>
            <w:vAlign w:val="center"/>
          </w:tcPr>
          <w:p w14:paraId="323825AC">
            <w:pPr>
              <w:pStyle w:val="26"/>
              <w:spacing w:line="360" w:lineRule="exact"/>
              <w:rPr>
                <w:rFonts w:hint="eastAsia" w:hAnsi="宋体" w:eastAsia="宋体" w:cs="宋体"/>
                <w:color w:val="auto"/>
                <w:szCs w:val="21"/>
                <w:highlight w:val="none"/>
                <w:lang w:eastAsia="zh-CN"/>
              </w:rPr>
            </w:pPr>
            <w:r>
              <w:rPr>
                <w:rFonts w:hint="eastAsia" w:hAnsi="宋体" w:cs="宋体"/>
                <w:color w:val="auto"/>
                <w:szCs w:val="21"/>
                <w:highlight w:val="none"/>
              </w:rPr>
              <w:t>名 称：</w:t>
            </w:r>
            <w:r>
              <w:rPr>
                <w:rFonts w:hint="eastAsia" w:hAnsi="宋体" w:cs="宋体"/>
                <w:color w:val="auto"/>
                <w:szCs w:val="21"/>
                <w:highlight w:val="none"/>
                <w:lang w:eastAsia="zh-CN"/>
              </w:rPr>
              <w:t>博爱县文化广电和旅游局</w:t>
            </w:r>
          </w:p>
          <w:p w14:paraId="2B9C64EF">
            <w:pPr>
              <w:pStyle w:val="26"/>
              <w:spacing w:line="360" w:lineRule="exact"/>
              <w:rPr>
                <w:rFonts w:hint="eastAsia" w:hAnsi="宋体" w:cs="宋体"/>
                <w:color w:val="auto"/>
                <w:szCs w:val="21"/>
                <w:highlight w:val="none"/>
                <w:lang w:eastAsia="zh-CN"/>
              </w:rPr>
            </w:pPr>
            <w:r>
              <w:rPr>
                <w:rFonts w:hint="eastAsia" w:hAnsi="宋体" w:cs="宋体"/>
                <w:color w:val="auto"/>
                <w:szCs w:val="21"/>
                <w:highlight w:val="none"/>
              </w:rPr>
              <w:t>联系人：</w:t>
            </w:r>
            <w:r>
              <w:rPr>
                <w:rFonts w:hint="eastAsia"/>
                <w:color w:val="auto"/>
                <w:sz w:val="21"/>
                <w:szCs w:val="21"/>
                <w:highlight w:val="none"/>
                <w:lang w:bidi="zh-CN"/>
              </w:rPr>
              <w:t>赵先生</w:t>
            </w:r>
          </w:p>
          <w:p w14:paraId="34C10005">
            <w:pPr>
              <w:pStyle w:val="26"/>
              <w:spacing w:line="360" w:lineRule="exact"/>
              <w:rPr>
                <w:rFonts w:hint="eastAsia" w:hAnsi="宋体" w:cs="宋体"/>
                <w:color w:val="auto"/>
                <w:szCs w:val="21"/>
                <w:highlight w:val="none"/>
              </w:rPr>
            </w:pPr>
            <w:r>
              <w:rPr>
                <w:rFonts w:hint="eastAsia" w:hAnsi="宋体" w:cs="宋体"/>
                <w:color w:val="auto"/>
                <w:szCs w:val="21"/>
                <w:highlight w:val="none"/>
              </w:rPr>
              <w:t>电  话：</w:t>
            </w:r>
            <w:r>
              <w:rPr>
                <w:rFonts w:hint="eastAsia"/>
                <w:color w:val="auto"/>
                <w:sz w:val="21"/>
                <w:szCs w:val="21"/>
                <w:highlight w:val="none"/>
                <w:lang w:bidi="zh-CN"/>
              </w:rPr>
              <w:t>13569196528</w:t>
            </w:r>
          </w:p>
          <w:p w14:paraId="4DE6A8E5">
            <w:pPr>
              <w:pStyle w:val="26"/>
              <w:spacing w:line="360" w:lineRule="exact"/>
              <w:rPr>
                <w:rFonts w:hint="eastAsia" w:hAnsi="宋体" w:cs="宋体"/>
                <w:color w:val="auto"/>
                <w:szCs w:val="21"/>
                <w:highlight w:val="none"/>
              </w:rPr>
            </w:pPr>
            <w:r>
              <w:rPr>
                <w:rFonts w:hint="eastAsia" w:hAnsi="宋体" w:cs="宋体"/>
                <w:color w:val="auto"/>
                <w:szCs w:val="21"/>
                <w:highlight w:val="none"/>
              </w:rPr>
              <w:t xml:space="preserve">地  址：博爱县海华路南段 </w:t>
            </w:r>
          </w:p>
        </w:tc>
      </w:tr>
      <w:tr w14:paraId="625D6D5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965" w:type="dxa"/>
            <w:vAlign w:val="center"/>
          </w:tcPr>
          <w:p w14:paraId="15AE2979">
            <w:pPr>
              <w:pStyle w:val="26"/>
              <w:spacing w:line="400" w:lineRule="exact"/>
              <w:jc w:val="center"/>
              <w:rPr>
                <w:rFonts w:hAnsi="宋体" w:cs="宋体"/>
                <w:color w:val="auto"/>
                <w:szCs w:val="21"/>
                <w:highlight w:val="none"/>
              </w:rPr>
            </w:pPr>
            <w:r>
              <w:rPr>
                <w:rFonts w:hint="eastAsia" w:hAnsi="宋体" w:cs="宋体"/>
                <w:color w:val="auto"/>
                <w:szCs w:val="21"/>
                <w:highlight w:val="none"/>
              </w:rPr>
              <w:t>1.1.3</w:t>
            </w:r>
          </w:p>
        </w:tc>
        <w:tc>
          <w:tcPr>
            <w:tcW w:w="2018" w:type="dxa"/>
            <w:vAlign w:val="center"/>
          </w:tcPr>
          <w:p w14:paraId="13013C4C">
            <w:pPr>
              <w:pStyle w:val="26"/>
              <w:spacing w:line="400" w:lineRule="exact"/>
              <w:jc w:val="center"/>
              <w:rPr>
                <w:rFonts w:hAnsi="宋体" w:cs="宋体"/>
                <w:color w:val="auto"/>
                <w:szCs w:val="21"/>
                <w:highlight w:val="none"/>
              </w:rPr>
            </w:pPr>
            <w:r>
              <w:rPr>
                <w:rFonts w:hint="eastAsia" w:hAnsi="宋体" w:cs="宋体"/>
                <w:color w:val="auto"/>
                <w:szCs w:val="21"/>
                <w:highlight w:val="none"/>
              </w:rPr>
              <w:t>招标代理机构</w:t>
            </w:r>
          </w:p>
        </w:tc>
        <w:tc>
          <w:tcPr>
            <w:tcW w:w="6992" w:type="dxa"/>
            <w:vAlign w:val="center"/>
          </w:tcPr>
          <w:p w14:paraId="1A8A0C46">
            <w:pPr>
              <w:pStyle w:val="26"/>
              <w:spacing w:line="360" w:lineRule="exact"/>
              <w:rPr>
                <w:rFonts w:hint="eastAsia" w:hAnsi="宋体" w:eastAsia="宋体" w:cs="宋体"/>
                <w:color w:val="auto"/>
                <w:szCs w:val="21"/>
                <w:highlight w:val="none"/>
                <w:lang w:eastAsia="zh-CN"/>
              </w:rPr>
            </w:pPr>
            <w:r>
              <w:rPr>
                <w:rFonts w:hint="eastAsia" w:hAnsi="宋体" w:cs="宋体"/>
                <w:color w:val="auto"/>
                <w:szCs w:val="21"/>
                <w:highlight w:val="none"/>
              </w:rPr>
              <w:t>招标代理：</w:t>
            </w:r>
            <w:r>
              <w:rPr>
                <w:rFonts w:hint="eastAsia" w:hAnsi="宋体" w:cs="宋体"/>
                <w:color w:val="auto"/>
                <w:szCs w:val="21"/>
                <w:highlight w:val="none"/>
                <w:lang w:eastAsia="zh-CN"/>
              </w:rPr>
              <w:t>河南诚隆工程管理有限公司</w:t>
            </w:r>
          </w:p>
          <w:p w14:paraId="72FE1304">
            <w:pPr>
              <w:pStyle w:val="26"/>
              <w:spacing w:line="360" w:lineRule="exact"/>
              <w:rPr>
                <w:rFonts w:hAnsi="宋体" w:cs="宋体"/>
                <w:color w:val="auto"/>
                <w:szCs w:val="21"/>
                <w:highlight w:val="none"/>
              </w:rPr>
            </w:pPr>
            <w:r>
              <w:rPr>
                <w:rFonts w:hint="eastAsia" w:hAnsi="宋体" w:cs="宋体"/>
                <w:color w:val="auto"/>
                <w:szCs w:val="21"/>
                <w:highlight w:val="none"/>
              </w:rPr>
              <w:t>联系人：</w:t>
            </w:r>
            <w:r>
              <w:rPr>
                <w:rFonts w:hint="eastAsia" w:hAnsi="宋体" w:cs="宋体"/>
                <w:color w:val="auto"/>
                <w:szCs w:val="21"/>
                <w:highlight w:val="none"/>
                <w:shd w:val="clear"/>
                <w:lang w:val="en-US" w:eastAsia="zh-CN"/>
              </w:rPr>
              <w:t>郭</w:t>
            </w:r>
            <w:r>
              <w:rPr>
                <w:rFonts w:hint="eastAsia" w:hAnsi="宋体" w:cs="宋体"/>
                <w:color w:val="auto"/>
                <w:szCs w:val="21"/>
                <w:highlight w:val="none"/>
                <w:shd w:val="clear"/>
              </w:rPr>
              <w:t>女士</w:t>
            </w:r>
          </w:p>
          <w:p w14:paraId="1C9315D9">
            <w:pPr>
              <w:pStyle w:val="26"/>
              <w:spacing w:line="360" w:lineRule="exact"/>
              <w:rPr>
                <w:rFonts w:hint="default" w:hAnsi="宋体" w:eastAsia="宋体" w:cs="宋体"/>
                <w:color w:val="auto"/>
                <w:szCs w:val="21"/>
                <w:highlight w:val="none"/>
                <w:lang w:val="en-US" w:eastAsia="zh-CN"/>
              </w:rPr>
            </w:pPr>
            <w:r>
              <w:rPr>
                <w:rFonts w:hint="eastAsia" w:hAnsi="宋体" w:cs="宋体"/>
                <w:color w:val="auto"/>
                <w:szCs w:val="21"/>
                <w:highlight w:val="none"/>
              </w:rPr>
              <w:t>电话：16639196551</w:t>
            </w:r>
          </w:p>
          <w:p w14:paraId="0D434E5D">
            <w:pPr>
              <w:pStyle w:val="26"/>
              <w:spacing w:line="360" w:lineRule="exact"/>
              <w:rPr>
                <w:rFonts w:hAnsi="宋体" w:cs="宋体"/>
                <w:color w:val="auto"/>
                <w:szCs w:val="21"/>
                <w:highlight w:val="none"/>
              </w:rPr>
            </w:pPr>
            <w:r>
              <w:rPr>
                <w:rFonts w:hint="eastAsia" w:hAnsi="宋体" w:cs="宋体"/>
                <w:color w:val="auto"/>
                <w:szCs w:val="21"/>
                <w:highlight w:val="none"/>
              </w:rPr>
              <w:t>地址：</w:t>
            </w:r>
            <w:r>
              <w:rPr>
                <w:rFonts w:hint="eastAsia"/>
                <w:color w:val="auto"/>
                <w:sz w:val="21"/>
                <w:szCs w:val="21"/>
                <w:highlight w:val="none"/>
                <w:lang w:val="en-US" w:eastAsia="zh-CN"/>
              </w:rPr>
              <w:t>河南省焦作市解放区人民路669号锦江现代城广场御景1号楼17号</w:t>
            </w:r>
          </w:p>
        </w:tc>
      </w:tr>
      <w:tr w14:paraId="2407EED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65" w:type="dxa"/>
            <w:vAlign w:val="center"/>
          </w:tcPr>
          <w:p w14:paraId="60F973D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018" w:type="dxa"/>
            <w:vAlign w:val="center"/>
          </w:tcPr>
          <w:p w14:paraId="40332AB0">
            <w:pPr>
              <w:spacing w:line="4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标段</w:t>
            </w:r>
            <w:r>
              <w:rPr>
                <w:rFonts w:hint="eastAsia" w:ascii="宋体" w:hAnsi="宋体" w:cs="宋体"/>
                <w:color w:val="auto"/>
                <w:szCs w:val="21"/>
                <w:highlight w:val="none"/>
              </w:rPr>
              <w:t>项目名称</w:t>
            </w:r>
          </w:p>
        </w:tc>
        <w:tc>
          <w:tcPr>
            <w:tcW w:w="6992" w:type="dxa"/>
            <w:vAlign w:val="center"/>
          </w:tcPr>
          <w:p w14:paraId="412736A3">
            <w:pPr>
              <w:pStyle w:val="26"/>
              <w:spacing w:line="360" w:lineRule="exact"/>
              <w:ind w:left="1470" w:hanging="1470" w:hangingChars="700"/>
              <w:jc w:val="both"/>
              <w:rPr>
                <w:rFonts w:hint="eastAsia" w:hAnsi="宋体" w:eastAsia="宋体" w:cs="宋体"/>
                <w:color w:val="auto"/>
                <w:szCs w:val="21"/>
                <w:highlight w:val="none"/>
                <w:lang w:eastAsia="zh-CN"/>
              </w:rPr>
            </w:pPr>
            <w:r>
              <w:rPr>
                <w:rFonts w:hint="eastAsia" w:hAnsi="宋体" w:cs="宋体"/>
                <w:color w:val="auto"/>
                <w:szCs w:val="21"/>
                <w:highlight w:val="none"/>
                <w:lang w:eastAsia="zh-CN"/>
              </w:rPr>
              <w:t>博爱县博物馆陈列布展EPC项目监理标段</w:t>
            </w:r>
          </w:p>
        </w:tc>
      </w:tr>
      <w:tr w14:paraId="50AC58E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FA20B3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2018" w:type="dxa"/>
            <w:vAlign w:val="center"/>
          </w:tcPr>
          <w:p w14:paraId="5E227989">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招标方式</w:t>
            </w:r>
          </w:p>
        </w:tc>
        <w:tc>
          <w:tcPr>
            <w:tcW w:w="6992" w:type="dxa"/>
          </w:tcPr>
          <w:p w14:paraId="43E41D9A">
            <w:pPr>
              <w:spacing w:line="360" w:lineRule="auto"/>
              <w:rPr>
                <w:rFonts w:ascii="宋体" w:hAnsi="宋体" w:cs="宋体"/>
                <w:bCs/>
                <w:color w:val="auto"/>
                <w:szCs w:val="21"/>
                <w:highlight w:val="none"/>
              </w:rPr>
            </w:pPr>
            <w:r>
              <w:rPr>
                <w:rFonts w:hint="eastAsia" w:ascii="宋体" w:hAnsi="宋体" w:cs="宋体"/>
                <w:bCs/>
                <w:color w:val="auto"/>
                <w:szCs w:val="21"/>
                <w:highlight w:val="none"/>
              </w:rPr>
              <w:t>公开招标</w:t>
            </w:r>
          </w:p>
        </w:tc>
      </w:tr>
      <w:tr w14:paraId="37701F8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B93720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1.1.6</w:t>
            </w:r>
          </w:p>
        </w:tc>
        <w:tc>
          <w:tcPr>
            <w:tcW w:w="2018" w:type="dxa"/>
            <w:vAlign w:val="center"/>
          </w:tcPr>
          <w:p w14:paraId="4DB5BCD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建设地点</w:t>
            </w:r>
          </w:p>
        </w:tc>
        <w:tc>
          <w:tcPr>
            <w:tcW w:w="6992" w:type="dxa"/>
            <w:vAlign w:val="center"/>
          </w:tcPr>
          <w:p w14:paraId="23F54D65">
            <w:pPr>
              <w:pStyle w:val="26"/>
              <w:spacing w:line="360" w:lineRule="exact"/>
              <w:rPr>
                <w:rFonts w:hAnsi="宋体" w:cs="宋体"/>
                <w:color w:val="auto"/>
                <w:szCs w:val="21"/>
                <w:highlight w:val="none"/>
              </w:rPr>
            </w:pPr>
            <w:r>
              <w:rPr>
                <w:rFonts w:hint="eastAsia"/>
                <w:color w:val="auto"/>
                <w:sz w:val="21"/>
                <w:szCs w:val="21"/>
                <w:highlight w:val="none"/>
              </w:rPr>
              <w:t>博爱县文化活动中心东侧</w:t>
            </w:r>
          </w:p>
        </w:tc>
      </w:tr>
      <w:tr w14:paraId="3D1383C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5" w:type="dxa"/>
            <w:vAlign w:val="center"/>
          </w:tcPr>
          <w:p w14:paraId="7E5C2361">
            <w:pPr>
              <w:pStyle w:val="26"/>
              <w:spacing w:line="400" w:lineRule="exact"/>
              <w:jc w:val="center"/>
              <w:rPr>
                <w:rFonts w:hAnsi="宋体" w:cs="宋体"/>
                <w:color w:val="auto"/>
                <w:szCs w:val="21"/>
                <w:highlight w:val="none"/>
              </w:rPr>
            </w:pPr>
            <w:r>
              <w:rPr>
                <w:rFonts w:hint="eastAsia" w:hAnsi="宋体" w:cs="宋体"/>
                <w:color w:val="auto"/>
                <w:szCs w:val="21"/>
                <w:highlight w:val="none"/>
              </w:rPr>
              <w:t>1.2.1</w:t>
            </w:r>
          </w:p>
        </w:tc>
        <w:tc>
          <w:tcPr>
            <w:tcW w:w="2018" w:type="dxa"/>
            <w:vAlign w:val="center"/>
          </w:tcPr>
          <w:p w14:paraId="21CA6CB9">
            <w:pPr>
              <w:pStyle w:val="26"/>
              <w:spacing w:line="360" w:lineRule="exact"/>
              <w:jc w:val="center"/>
              <w:rPr>
                <w:rFonts w:hAnsi="宋体" w:cs="宋体"/>
                <w:color w:val="auto"/>
                <w:szCs w:val="21"/>
                <w:highlight w:val="none"/>
              </w:rPr>
            </w:pPr>
            <w:r>
              <w:rPr>
                <w:rFonts w:hint="eastAsia" w:hAnsi="宋体" w:cs="宋体"/>
                <w:color w:val="auto"/>
                <w:szCs w:val="21"/>
                <w:highlight w:val="none"/>
              </w:rPr>
              <w:t>资金来源</w:t>
            </w:r>
          </w:p>
        </w:tc>
        <w:tc>
          <w:tcPr>
            <w:tcW w:w="6992" w:type="dxa"/>
            <w:vAlign w:val="center"/>
          </w:tcPr>
          <w:p w14:paraId="722FD38F">
            <w:pPr>
              <w:pStyle w:val="26"/>
              <w:tabs>
                <w:tab w:val="center" w:pos="2886"/>
              </w:tabs>
              <w:spacing w:line="360" w:lineRule="exact"/>
              <w:rPr>
                <w:rFonts w:hint="eastAsia" w:hAnsi="宋体" w:eastAsia="宋体" w:cs="宋体"/>
                <w:color w:val="auto"/>
                <w:szCs w:val="21"/>
                <w:highlight w:val="none"/>
                <w:lang w:eastAsia="zh-CN"/>
              </w:rPr>
            </w:pPr>
            <w:r>
              <w:rPr>
                <w:rFonts w:hint="eastAsia"/>
                <w:color w:val="auto"/>
                <w:sz w:val="21"/>
                <w:szCs w:val="21"/>
                <w:highlight w:val="none"/>
              </w:rPr>
              <w:t>财政</w:t>
            </w:r>
            <w:r>
              <w:rPr>
                <w:rFonts w:hint="eastAsia"/>
                <w:color w:val="auto"/>
                <w:sz w:val="21"/>
                <w:szCs w:val="21"/>
                <w:highlight w:val="none"/>
                <w:lang w:val="en-US" w:eastAsia="zh-CN"/>
              </w:rPr>
              <w:t>资金</w:t>
            </w:r>
          </w:p>
        </w:tc>
      </w:tr>
      <w:tr w14:paraId="42DDE8D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E1C6A13">
            <w:pPr>
              <w:pStyle w:val="26"/>
              <w:spacing w:line="400" w:lineRule="exact"/>
              <w:jc w:val="center"/>
              <w:rPr>
                <w:rFonts w:hAnsi="宋体" w:cs="宋体"/>
                <w:color w:val="auto"/>
                <w:szCs w:val="21"/>
                <w:highlight w:val="none"/>
              </w:rPr>
            </w:pPr>
            <w:r>
              <w:rPr>
                <w:rFonts w:hint="eastAsia" w:hAnsi="宋体" w:cs="宋体"/>
                <w:color w:val="auto"/>
                <w:szCs w:val="21"/>
                <w:highlight w:val="none"/>
              </w:rPr>
              <w:t>1.2.2</w:t>
            </w:r>
          </w:p>
        </w:tc>
        <w:tc>
          <w:tcPr>
            <w:tcW w:w="2018" w:type="dxa"/>
            <w:vAlign w:val="center"/>
          </w:tcPr>
          <w:p w14:paraId="72FC3FD2">
            <w:pPr>
              <w:pStyle w:val="26"/>
              <w:spacing w:line="400" w:lineRule="exact"/>
              <w:jc w:val="center"/>
              <w:rPr>
                <w:rFonts w:hAnsi="宋体" w:cs="宋体"/>
                <w:color w:val="auto"/>
                <w:szCs w:val="21"/>
                <w:highlight w:val="none"/>
              </w:rPr>
            </w:pPr>
            <w:r>
              <w:rPr>
                <w:rFonts w:hint="eastAsia" w:hAnsi="宋体" w:cs="宋体"/>
                <w:color w:val="auto"/>
                <w:szCs w:val="21"/>
                <w:highlight w:val="none"/>
              </w:rPr>
              <w:t>资金落实情况</w:t>
            </w:r>
          </w:p>
        </w:tc>
        <w:tc>
          <w:tcPr>
            <w:tcW w:w="6992" w:type="dxa"/>
            <w:vAlign w:val="center"/>
          </w:tcPr>
          <w:p w14:paraId="2F920744">
            <w:pPr>
              <w:pStyle w:val="26"/>
              <w:spacing w:line="360" w:lineRule="exact"/>
              <w:rPr>
                <w:rFonts w:hAnsi="宋体" w:cs="宋体"/>
                <w:color w:val="auto"/>
                <w:szCs w:val="21"/>
                <w:highlight w:val="none"/>
              </w:rPr>
            </w:pPr>
            <w:r>
              <w:rPr>
                <w:rFonts w:hint="eastAsia" w:hAnsi="宋体" w:cs="宋体"/>
                <w:color w:val="auto"/>
                <w:szCs w:val="21"/>
                <w:highlight w:val="none"/>
              </w:rPr>
              <w:t>已落实</w:t>
            </w:r>
          </w:p>
        </w:tc>
      </w:tr>
      <w:tr w14:paraId="2623472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65" w:type="dxa"/>
            <w:vAlign w:val="center"/>
          </w:tcPr>
          <w:p w14:paraId="6435E00E">
            <w:pPr>
              <w:pStyle w:val="26"/>
              <w:spacing w:line="400" w:lineRule="exact"/>
              <w:jc w:val="center"/>
              <w:rPr>
                <w:rFonts w:hAnsi="宋体" w:cs="宋体"/>
                <w:color w:val="auto"/>
                <w:szCs w:val="21"/>
                <w:highlight w:val="none"/>
              </w:rPr>
            </w:pPr>
            <w:r>
              <w:rPr>
                <w:rFonts w:hint="eastAsia" w:hAnsi="宋体" w:cs="宋体"/>
                <w:color w:val="auto"/>
                <w:szCs w:val="21"/>
                <w:highlight w:val="none"/>
              </w:rPr>
              <w:t>1.3.1</w:t>
            </w:r>
          </w:p>
        </w:tc>
        <w:tc>
          <w:tcPr>
            <w:tcW w:w="2018" w:type="dxa"/>
            <w:vAlign w:val="center"/>
          </w:tcPr>
          <w:p w14:paraId="5158514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监理范围</w:t>
            </w:r>
          </w:p>
        </w:tc>
        <w:tc>
          <w:tcPr>
            <w:tcW w:w="6992" w:type="dxa"/>
            <w:vAlign w:val="center"/>
          </w:tcPr>
          <w:p w14:paraId="34C63776">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施工及缺陷责任期阶段的全过程监理工作等服务</w:t>
            </w:r>
          </w:p>
        </w:tc>
      </w:tr>
      <w:tr w14:paraId="4BA8662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65" w:type="dxa"/>
            <w:vAlign w:val="center"/>
          </w:tcPr>
          <w:p w14:paraId="0FA31A36">
            <w:pPr>
              <w:pStyle w:val="26"/>
              <w:spacing w:line="400" w:lineRule="exact"/>
              <w:jc w:val="center"/>
              <w:rPr>
                <w:rFonts w:hAnsi="宋体" w:cs="宋体"/>
                <w:color w:val="auto"/>
                <w:szCs w:val="21"/>
                <w:highlight w:val="none"/>
              </w:rPr>
            </w:pPr>
            <w:r>
              <w:rPr>
                <w:rFonts w:hint="eastAsia" w:hAnsi="宋体" w:cs="宋体"/>
                <w:color w:val="auto"/>
                <w:szCs w:val="21"/>
                <w:highlight w:val="none"/>
              </w:rPr>
              <w:t>1.3.2</w:t>
            </w:r>
          </w:p>
        </w:tc>
        <w:tc>
          <w:tcPr>
            <w:tcW w:w="2018" w:type="dxa"/>
            <w:vAlign w:val="center"/>
          </w:tcPr>
          <w:p w14:paraId="2D60D03C">
            <w:pPr>
              <w:pStyle w:val="26"/>
              <w:spacing w:line="400" w:lineRule="exact"/>
              <w:jc w:val="center"/>
              <w:rPr>
                <w:rFonts w:hAnsi="宋体" w:cs="宋体"/>
                <w:color w:val="auto"/>
                <w:szCs w:val="21"/>
                <w:highlight w:val="none"/>
              </w:rPr>
            </w:pPr>
            <w:r>
              <w:rPr>
                <w:rFonts w:hint="eastAsia" w:hAnsi="宋体" w:cs="宋体"/>
                <w:color w:val="auto"/>
                <w:szCs w:val="21"/>
                <w:highlight w:val="none"/>
              </w:rPr>
              <w:t>监理服务期</w:t>
            </w:r>
          </w:p>
        </w:tc>
        <w:tc>
          <w:tcPr>
            <w:tcW w:w="6992" w:type="dxa"/>
            <w:vAlign w:val="center"/>
          </w:tcPr>
          <w:p w14:paraId="1A794B6B">
            <w:pPr>
              <w:pStyle w:val="26"/>
              <w:spacing w:line="360" w:lineRule="exact"/>
              <w:rPr>
                <w:rFonts w:hAnsi="宋体" w:cs="宋体"/>
                <w:color w:val="auto"/>
                <w:szCs w:val="21"/>
                <w:highlight w:val="none"/>
              </w:rPr>
            </w:pPr>
            <w:r>
              <w:rPr>
                <w:rFonts w:hint="eastAsia" w:hAnsi="宋体" w:cs="宋体"/>
                <w:color w:val="auto"/>
                <w:szCs w:val="21"/>
                <w:highlight w:val="none"/>
              </w:rPr>
              <w:t>合同签订之日起至本项目竣工验收合格为止</w:t>
            </w:r>
          </w:p>
        </w:tc>
      </w:tr>
      <w:tr w14:paraId="07AF5DB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65" w:type="dxa"/>
            <w:vAlign w:val="center"/>
          </w:tcPr>
          <w:p w14:paraId="11675E15">
            <w:pPr>
              <w:pStyle w:val="26"/>
              <w:spacing w:line="400" w:lineRule="exact"/>
              <w:jc w:val="center"/>
              <w:rPr>
                <w:rFonts w:hAnsi="宋体" w:cs="宋体"/>
                <w:color w:val="auto"/>
                <w:szCs w:val="21"/>
                <w:highlight w:val="none"/>
              </w:rPr>
            </w:pPr>
            <w:r>
              <w:rPr>
                <w:rFonts w:hint="eastAsia" w:hAnsi="宋体" w:cs="宋体"/>
                <w:color w:val="auto"/>
                <w:szCs w:val="21"/>
                <w:highlight w:val="none"/>
              </w:rPr>
              <w:t>1.3.3</w:t>
            </w:r>
          </w:p>
        </w:tc>
        <w:tc>
          <w:tcPr>
            <w:tcW w:w="2018" w:type="dxa"/>
            <w:vAlign w:val="center"/>
          </w:tcPr>
          <w:p w14:paraId="6A3109F4">
            <w:pPr>
              <w:pStyle w:val="26"/>
              <w:spacing w:line="400" w:lineRule="exact"/>
              <w:jc w:val="center"/>
              <w:rPr>
                <w:rFonts w:hAnsi="宋体" w:cs="宋体"/>
                <w:color w:val="auto"/>
                <w:szCs w:val="21"/>
                <w:highlight w:val="none"/>
              </w:rPr>
            </w:pPr>
            <w:r>
              <w:rPr>
                <w:rFonts w:hint="eastAsia" w:hAnsi="宋体" w:cs="宋体"/>
                <w:bCs/>
                <w:color w:val="auto"/>
                <w:szCs w:val="21"/>
                <w:highlight w:val="none"/>
              </w:rPr>
              <w:t>质量标准</w:t>
            </w:r>
          </w:p>
        </w:tc>
        <w:tc>
          <w:tcPr>
            <w:tcW w:w="6992" w:type="dxa"/>
            <w:vAlign w:val="center"/>
          </w:tcPr>
          <w:p w14:paraId="2A366420">
            <w:pPr>
              <w:pStyle w:val="26"/>
              <w:spacing w:line="360" w:lineRule="exact"/>
              <w:rPr>
                <w:rFonts w:hAnsi="宋体" w:cs="宋体"/>
                <w:color w:val="auto"/>
                <w:szCs w:val="21"/>
                <w:highlight w:val="none"/>
              </w:rPr>
            </w:pPr>
            <w:r>
              <w:rPr>
                <w:rFonts w:hint="eastAsia" w:hAnsi="宋体" w:cs="宋体"/>
                <w:color w:val="auto"/>
                <w:szCs w:val="21"/>
                <w:highlight w:val="none"/>
              </w:rPr>
              <w:t>达到国家质量验收规范合格标准</w:t>
            </w:r>
          </w:p>
        </w:tc>
      </w:tr>
      <w:tr w14:paraId="75E9FDA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65" w:type="dxa"/>
            <w:vAlign w:val="center"/>
          </w:tcPr>
          <w:p w14:paraId="4A04557E">
            <w:pPr>
              <w:pStyle w:val="26"/>
              <w:spacing w:line="400" w:lineRule="exact"/>
              <w:jc w:val="center"/>
              <w:rPr>
                <w:rFonts w:hAnsi="宋体" w:cs="宋体"/>
                <w:color w:val="auto"/>
                <w:szCs w:val="21"/>
                <w:highlight w:val="none"/>
              </w:rPr>
            </w:pPr>
            <w:r>
              <w:rPr>
                <w:rFonts w:hint="eastAsia" w:hAnsi="宋体" w:cs="宋体"/>
                <w:color w:val="auto"/>
                <w:szCs w:val="21"/>
                <w:highlight w:val="none"/>
              </w:rPr>
              <w:t>1.3.4</w:t>
            </w:r>
          </w:p>
        </w:tc>
        <w:tc>
          <w:tcPr>
            <w:tcW w:w="2018" w:type="dxa"/>
            <w:vAlign w:val="center"/>
          </w:tcPr>
          <w:p w14:paraId="7268BC0F">
            <w:pPr>
              <w:pStyle w:val="26"/>
              <w:spacing w:line="400" w:lineRule="exact"/>
              <w:jc w:val="center"/>
              <w:rPr>
                <w:rFonts w:hAnsi="宋体" w:cs="宋体"/>
                <w:bCs/>
                <w:color w:val="auto"/>
                <w:szCs w:val="21"/>
                <w:highlight w:val="none"/>
              </w:rPr>
            </w:pPr>
            <w:r>
              <w:rPr>
                <w:rFonts w:hint="eastAsia" w:hAnsi="宋体" w:cs="宋体"/>
                <w:bCs/>
                <w:color w:val="auto"/>
                <w:szCs w:val="21"/>
                <w:highlight w:val="none"/>
              </w:rPr>
              <w:t>安全控制目标</w:t>
            </w:r>
          </w:p>
        </w:tc>
        <w:tc>
          <w:tcPr>
            <w:tcW w:w="6992" w:type="dxa"/>
            <w:vAlign w:val="center"/>
          </w:tcPr>
          <w:p w14:paraId="09FDC841">
            <w:pPr>
              <w:pStyle w:val="26"/>
              <w:spacing w:line="360" w:lineRule="exact"/>
              <w:rPr>
                <w:rFonts w:hAnsi="宋体" w:cs="宋体"/>
                <w:color w:val="auto"/>
                <w:szCs w:val="21"/>
                <w:highlight w:val="none"/>
              </w:rPr>
            </w:pPr>
            <w:r>
              <w:rPr>
                <w:rFonts w:hint="eastAsia" w:hAnsi="宋体" w:cs="宋体"/>
                <w:color w:val="auto"/>
                <w:szCs w:val="21"/>
                <w:highlight w:val="none"/>
              </w:rPr>
              <w:t>无安全事故</w:t>
            </w:r>
          </w:p>
        </w:tc>
      </w:tr>
      <w:tr w14:paraId="6158B03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65" w:type="dxa"/>
            <w:vAlign w:val="center"/>
          </w:tcPr>
          <w:p w14:paraId="352DD226">
            <w:pPr>
              <w:pStyle w:val="26"/>
              <w:spacing w:line="400" w:lineRule="exact"/>
              <w:jc w:val="center"/>
              <w:rPr>
                <w:rFonts w:hAnsi="宋体" w:cs="宋体"/>
                <w:color w:val="auto"/>
                <w:szCs w:val="21"/>
                <w:highlight w:val="none"/>
              </w:rPr>
            </w:pPr>
            <w:r>
              <w:rPr>
                <w:rFonts w:hint="eastAsia" w:hAnsi="宋体" w:cs="宋体"/>
                <w:color w:val="auto"/>
                <w:szCs w:val="21"/>
                <w:highlight w:val="none"/>
              </w:rPr>
              <w:t>1.4.1</w:t>
            </w:r>
          </w:p>
        </w:tc>
        <w:tc>
          <w:tcPr>
            <w:tcW w:w="2018" w:type="dxa"/>
            <w:vAlign w:val="center"/>
          </w:tcPr>
          <w:p w14:paraId="190DACCC">
            <w:pPr>
              <w:pStyle w:val="26"/>
              <w:spacing w:line="400" w:lineRule="exact"/>
              <w:jc w:val="center"/>
              <w:rPr>
                <w:rFonts w:hAnsi="宋体" w:cs="宋体"/>
                <w:color w:val="auto"/>
                <w:szCs w:val="21"/>
                <w:highlight w:val="none"/>
              </w:rPr>
            </w:pPr>
            <w:r>
              <w:rPr>
                <w:rFonts w:hint="eastAsia" w:hAnsi="宋体" w:cs="宋体"/>
                <w:color w:val="auto"/>
                <w:szCs w:val="21"/>
                <w:highlight w:val="none"/>
              </w:rPr>
              <w:t>投标人资质条件</w:t>
            </w:r>
          </w:p>
        </w:tc>
        <w:tc>
          <w:tcPr>
            <w:tcW w:w="6992" w:type="dxa"/>
            <w:vAlign w:val="center"/>
          </w:tcPr>
          <w:p w14:paraId="78537E00">
            <w:pPr>
              <w:pStyle w:val="125"/>
              <w:ind w:left="0" w:leftChars="0" w:right="-88" w:rightChars="-42" w:firstLine="0" w:firstLineChars="0"/>
              <w:rPr>
                <w:rFonts w:hint="eastAsia"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1.投标人须具备独立法人资格，并持有有效营业执照、具备国家建设行政主管部门颁发有效的房屋建筑工程监理乙级及以上资质或监理综合资质，并在人员、设备、资金等方面具有相应的能力；</w:t>
            </w:r>
          </w:p>
          <w:p w14:paraId="1F225497">
            <w:pPr>
              <w:pStyle w:val="125"/>
              <w:ind w:left="0" w:leftChars="0" w:right="-88" w:rightChars="-42" w:firstLine="0" w:firstLineChars="0"/>
              <w:rPr>
                <w:rFonts w:hint="eastAsia"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2.项目总监理工程师具有房屋建筑工程专业国家注册监理工程师资格，且未担任其他在建总监理工程师（提供无在建项目承诺）；</w:t>
            </w:r>
          </w:p>
          <w:p w14:paraId="7D01BAE7">
            <w:pPr>
              <w:pStyle w:val="125"/>
              <w:ind w:left="0" w:leftChars="0" w:right="-88" w:rightChars="-42" w:firstLine="0" w:firstLineChars="0"/>
              <w:rPr>
                <w:rFonts w:hint="eastAsia"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财务要求：提供（2021年-2023年）财务审计报告，财务状况良好，没有处于被责令停业或破产状态，且资产未被重组、接管和冻结；如投标单位为新成立企业，提供自注册年度后的经审计的可查询的财务会计报表；</w:t>
            </w:r>
          </w:p>
          <w:p w14:paraId="6EC83AA4">
            <w:pPr>
              <w:pStyle w:val="125"/>
              <w:ind w:left="0" w:leftChars="0" w:right="-88" w:rightChars="-42" w:firstLine="0" w:firstLineChars="0"/>
              <w:rPr>
                <w:rFonts w:hint="eastAsia"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信誉要求：按照《财政部关于在政府采购活动中查询及使用信用记录有关问题的通知》（财库〔2016〕 125 号）的要求，根据开标当日“信用中国”网站（www.creditchina.gov.cn）、中国政府采购网（www.ccgp.gov.cn）的信息，对列入失信被执行人、重大税收违法案件当事人名单、政府采购严重违法失信行为记录名单的供应商，拒绝参与政府采购活动，其投标文件不予评审，对信用信息查询记录和证据进行打印存档；</w:t>
            </w:r>
          </w:p>
          <w:p w14:paraId="0E409D74">
            <w:pPr>
              <w:pStyle w:val="125"/>
              <w:ind w:left="0" w:leftChars="0" w:right="-88" w:rightChars="-42" w:firstLine="0" w:firstLineChars="0"/>
              <w:rPr>
                <w:rFonts w:hAnsi="宋体" w:cs="宋体"/>
                <w:color w:val="auto"/>
                <w:highlight w:val="none"/>
              </w:rPr>
            </w:pPr>
            <w:r>
              <w:rPr>
                <w:rFonts w:hint="eastAsia"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本标段不接受联合体投标。</w:t>
            </w:r>
          </w:p>
        </w:tc>
      </w:tr>
      <w:tr w14:paraId="3461AE9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4777ED1D">
            <w:pPr>
              <w:pStyle w:val="26"/>
              <w:spacing w:line="400" w:lineRule="exact"/>
              <w:jc w:val="center"/>
              <w:rPr>
                <w:rFonts w:hAnsi="宋体" w:cs="宋体"/>
                <w:color w:val="auto"/>
                <w:szCs w:val="21"/>
                <w:highlight w:val="none"/>
              </w:rPr>
            </w:pPr>
            <w:r>
              <w:rPr>
                <w:rFonts w:hint="eastAsia" w:hAnsi="宋体" w:cs="宋体"/>
                <w:color w:val="auto"/>
                <w:szCs w:val="21"/>
                <w:highlight w:val="none"/>
              </w:rPr>
              <w:t>1.4.2</w:t>
            </w:r>
          </w:p>
        </w:tc>
        <w:tc>
          <w:tcPr>
            <w:tcW w:w="2018" w:type="dxa"/>
            <w:vAlign w:val="center"/>
          </w:tcPr>
          <w:p w14:paraId="3950A52D">
            <w:pPr>
              <w:pStyle w:val="26"/>
              <w:spacing w:line="400" w:lineRule="exact"/>
              <w:jc w:val="center"/>
              <w:rPr>
                <w:rFonts w:hAnsi="宋体" w:cs="宋体"/>
                <w:color w:val="auto"/>
                <w:szCs w:val="21"/>
                <w:highlight w:val="none"/>
              </w:rPr>
            </w:pPr>
            <w:r>
              <w:rPr>
                <w:rFonts w:hint="eastAsia" w:hAnsi="宋体" w:cs="宋体"/>
                <w:color w:val="auto"/>
                <w:szCs w:val="21"/>
                <w:highlight w:val="none"/>
              </w:rPr>
              <w:t>是否接受联合体</w:t>
            </w:r>
          </w:p>
        </w:tc>
        <w:tc>
          <w:tcPr>
            <w:tcW w:w="6992" w:type="dxa"/>
            <w:vAlign w:val="center"/>
          </w:tcPr>
          <w:p w14:paraId="2CAA8FD7">
            <w:pPr>
              <w:pStyle w:val="26"/>
              <w:spacing w:line="400" w:lineRule="exact"/>
              <w:rPr>
                <w:rFonts w:hAnsi="宋体" w:cs="宋体"/>
                <w:color w:val="auto"/>
                <w:szCs w:val="21"/>
                <w:highlight w:val="none"/>
              </w:rPr>
            </w:pPr>
            <w:r>
              <w:rPr>
                <w:rFonts w:hint="eastAsia" w:hAnsi="宋体" w:cs="宋体"/>
                <w:color w:val="auto"/>
                <w:szCs w:val="21"/>
                <w:highlight w:val="none"/>
              </w:rPr>
              <w:t>不接受</w:t>
            </w:r>
          </w:p>
        </w:tc>
      </w:tr>
      <w:tr w14:paraId="260E76D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75051F8">
            <w:pPr>
              <w:pStyle w:val="26"/>
              <w:spacing w:line="400" w:lineRule="exact"/>
              <w:jc w:val="center"/>
              <w:rPr>
                <w:rFonts w:hAnsi="宋体" w:cs="宋体"/>
                <w:color w:val="auto"/>
                <w:szCs w:val="21"/>
                <w:highlight w:val="none"/>
              </w:rPr>
            </w:pPr>
            <w:r>
              <w:rPr>
                <w:rFonts w:hint="eastAsia" w:hAnsi="宋体" w:cs="宋体"/>
                <w:color w:val="auto"/>
                <w:szCs w:val="21"/>
                <w:highlight w:val="none"/>
              </w:rPr>
              <w:t>1.</w:t>
            </w:r>
            <w:r>
              <w:rPr>
                <w:rFonts w:hint="eastAsia" w:hAnsi="宋体" w:cs="宋体"/>
                <w:color w:val="auto"/>
                <w:szCs w:val="21"/>
                <w:highlight w:val="none"/>
                <w:lang w:val="en-US" w:eastAsia="zh-CN"/>
              </w:rPr>
              <w:t>9</w:t>
            </w:r>
            <w:r>
              <w:rPr>
                <w:rFonts w:hint="eastAsia" w:hAnsi="宋体" w:cs="宋体"/>
                <w:color w:val="auto"/>
                <w:szCs w:val="21"/>
                <w:highlight w:val="none"/>
              </w:rPr>
              <w:t>.1</w:t>
            </w:r>
          </w:p>
        </w:tc>
        <w:tc>
          <w:tcPr>
            <w:tcW w:w="2018" w:type="dxa"/>
            <w:vAlign w:val="center"/>
          </w:tcPr>
          <w:p w14:paraId="48C370AA">
            <w:pPr>
              <w:pStyle w:val="26"/>
              <w:spacing w:line="400" w:lineRule="exact"/>
              <w:jc w:val="center"/>
              <w:rPr>
                <w:rFonts w:hAnsi="宋体" w:cs="宋体"/>
                <w:color w:val="auto"/>
                <w:szCs w:val="21"/>
                <w:highlight w:val="none"/>
              </w:rPr>
            </w:pPr>
            <w:r>
              <w:rPr>
                <w:rFonts w:hint="eastAsia" w:hAnsi="宋体" w:cs="宋体"/>
                <w:color w:val="auto"/>
                <w:szCs w:val="21"/>
                <w:highlight w:val="none"/>
              </w:rPr>
              <w:t>踏勘现场</w:t>
            </w:r>
          </w:p>
        </w:tc>
        <w:tc>
          <w:tcPr>
            <w:tcW w:w="6992" w:type="dxa"/>
            <w:vAlign w:val="center"/>
          </w:tcPr>
          <w:p w14:paraId="0D18738C">
            <w:pPr>
              <w:pStyle w:val="26"/>
              <w:spacing w:line="400" w:lineRule="exact"/>
              <w:rPr>
                <w:rFonts w:hAnsi="宋体" w:cs="宋体"/>
                <w:color w:val="auto"/>
                <w:szCs w:val="21"/>
                <w:highlight w:val="none"/>
              </w:rPr>
            </w:pPr>
            <w:r>
              <w:rPr>
                <w:rFonts w:hint="eastAsia" w:hAnsi="宋体" w:cs="宋体"/>
                <w:color w:val="auto"/>
                <w:szCs w:val="21"/>
                <w:highlight w:val="none"/>
              </w:rPr>
              <w:t>不组织，由投标人自行踏勘。</w:t>
            </w:r>
          </w:p>
        </w:tc>
      </w:tr>
      <w:tr w14:paraId="190C0CE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14:paraId="2B6991C4">
            <w:pPr>
              <w:pStyle w:val="26"/>
              <w:spacing w:line="400" w:lineRule="exact"/>
              <w:jc w:val="center"/>
              <w:rPr>
                <w:rFonts w:hAnsi="宋体" w:cs="宋体"/>
                <w:color w:val="auto"/>
                <w:szCs w:val="21"/>
                <w:highlight w:val="none"/>
              </w:rPr>
            </w:pPr>
            <w:r>
              <w:rPr>
                <w:rFonts w:hint="eastAsia" w:hAnsi="宋体" w:cs="宋体"/>
                <w:color w:val="auto"/>
                <w:szCs w:val="21"/>
                <w:highlight w:val="none"/>
              </w:rPr>
              <w:t>1.</w:t>
            </w:r>
            <w:r>
              <w:rPr>
                <w:rFonts w:hint="eastAsia" w:hAnsi="宋体" w:cs="宋体"/>
                <w:color w:val="auto"/>
                <w:szCs w:val="21"/>
                <w:highlight w:val="none"/>
                <w:lang w:val="en-US" w:eastAsia="zh-CN"/>
              </w:rPr>
              <w:t>10</w:t>
            </w:r>
            <w:r>
              <w:rPr>
                <w:rFonts w:hint="eastAsia" w:hAnsi="宋体" w:cs="宋体"/>
                <w:color w:val="auto"/>
                <w:szCs w:val="21"/>
                <w:highlight w:val="none"/>
              </w:rPr>
              <w:t>.1</w:t>
            </w:r>
          </w:p>
        </w:tc>
        <w:tc>
          <w:tcPr>
            <w:tcW w:w="2018" w:type="dxa"/>
            <w:vAlign w:val="center"/>
          </w:tcPr>
          <w:p w14:paraId="2326B85D">
            <w:pPr>
              <w:pStyle w:val="26"/>
              <w:spacing w:line="400" w:lineRule="exact"/>
              <w:jc w:val="center"/>
              <w:rPr>
                <w:rFonts w:hAnsi="宋体" w:cs="宋体"/>
                <w:color w:val="auto"/>
                <w:szCs w:val="21"/>
                <w:highlight w:val="none"/>
              </w:rPr>
            </w:pPr>
            <w:r>
              <w:rPr>
                <w:rFonts w:hint="eastAsia" w:hAnsi="宋体" w:cs="宋体"/>
                <w:color w:val="auto"/>
                <w:szCs w:val="21"/>
                <w:highlight w:val="none"/>
              </w:rPr>
              <w:t>投标预备会</w:t>
            </w:r>
          </w:p>
        </w:tc>
        <w:tc>
          <w:tcPr>
            <w:tcW w:w="6992" w:type="dxa"/>
            <w:vAlign w:val="center"/>
          </w:tcPr>
          <w:p w14:paraId="2FC64A1D">
            <w:pPr>
              <w:pStyle w:val="26"/>
              <w:spacing w:line="400" w:lineRule="exact"/>
              <w:rPr>
                <w:rFonts w:hAnsi="宋体" w:cs="宋体"/>
                <w:color w:val="auto"/>
                <w:szCs w:val="21"/>
                <w:highlight w:val="none"/>
              </w:rPr>
            </w:pPr>
            <w:r>
              <w:rPr>
                <w:rFonts w:hint="eastAsia" w:hAnsi="宋体" w:cs="宋体"/>
                <w:color w:val="auto"/>
                <w:szCs w:val="21"/>
                <w:highlight w:val="none"/>
              </w:rPr>
              <w:t>不召开</w:t>
            </w:r>
          </w:p>
        </w:tc>
      </w:tr>
      <w:tr w14:paraId="0FCE6E3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0C8BDF3">
            <w:pPr>
              <w:pStyle w:val="26"/>
              <w:spacing w:line="400" w:lineRule="exact"/>
              <w:jc w:val="center"/>
              <w:rPr>
                <w:rFonts w:hAnsi="宋体" w:cs="宋体"/>
                <w:color w:val="auto"/>
                <w:szCs w:val="21"/>
                <w:highlight w:val="none"/>
              </w:rPr>
            </w:pPr>
            <w:r>
              <w:rPr>
                <w:rFonts w:hint="eastAsia" w:hAnsi="宋体" w:cs="宋体"/>
                <w:color w:val="auto"/>
                <w:szCs w:val="21"/>
                <w:highlight w:val="none"/>
              </w:rPr>
              <w:t>1.</w:t>
            </w:r>
            <w:r>
              <w:rPr>
                <w:rFonts w:hint="eastAsia" w:hAnsi="宋体" w:cs="宋体"/>
                <w:color w:val="auto"/>
                <w:szCs w:val="21"/>
                <w:highlight w:val="none"/>
                <w:lang w:val="en-US" w:eastAsia="zh-CN"/>
              </w:rPr>
              <w:t>10</w:t>
            </w:r>
            <w:r>
              <w:rPr>
                <w:rFonts w:hint="eastAsia" w:hAnsi="宋体" w:cs="宋体"/>
                <w:color w:val="auto"/>
                <w:szCs w:val="21"/>
                <w:highlight w:val="none"/>
              </w:rPr>
              <w:t>.2</w:t>
            </w:r>
          </w:p>
        </w:tc>
        <w:tc>
          <w:tcPr>
            <w:tcW w:w="2018" w:type="dxa"/>
            <w:vAlign w:val="center"/>
          </w:tcPr>
          <w:p w14:paraId="03F27660">
            <w:pPr>
              <w:pStyle w:val="26"/>
              <w:spacing w:line="400" w:lineRule="exact"/>
              <w:jc w:val="center"/>
              <w:rPr>
                <w:rFonts w:hAnsi="宋体" w:cs="宋体"/>
                <w:color w:val="auto"/>
                <w:szCs w:val="21"/>
                <w:highlight w:val="none"/>
              </w:rPr>
            </w:pPr>
            <w:r>
              <w:rPr>
                <w:rFonts w:hint="eastAsia" w:hAnsi="宋体" w:cs="宋体"/>
                <w:color w:val="auto"/>
                <w:szCs w:val="21"/>
                <w:highlight w:val="none"/>
              </w:rPr>
              <w:t>投标人提出问题的</w:t>
            </w:r>
          </w:p>
          <w:p w14:paraId="61A08595">
            <w:pPr>
              <w:pStyle w:val="26"/>
              <w:spacing w:line="400" w:lineRule="exact"/>
              <w:jc w:val="center"/>
              <w:rPr>
                <w:rFonts w:hAnsi="宋体" w:cs="宋体"/>
                <w:color w:val="auto"/>
                <w:szCs w:val="21"/>
                <w:highlight w:val="none"/>
              </w:rPr>
            </w:pPr>
            <w:r>
              <w:rPr>
                <w:rFonts w:hint="eastAsia" w:hAnsi="宋体" w:cs="宋体"/>
                <w:color w:val="auto"/>
                <w:szCs w:val="21"/>
                <w:highlight w:val="none"/>
              </w:rPr>
              <w:t>截止时间</w:t>
            </w:r>
          </w:p>
        </w:tc>
        <w:tc>
          <w:tcPr>
            <w:tcW w:w="6992" w:type="dxa"/>
            <w:vAlign w:val="center"/>
          </w:tcPr>
          <w:p w14:paraId="38744EE6">
            <w:pPr>
              <w:pStyle w:val="26"/>
              <w:spacing w:line="400" w:lineRule="exact"/>
              <w:rPr>
                <w:rFonts w:hAnsi="宋体" w:cs="宋体"/>
                <w:color w:val="auto"/>
                <w:szCs w:val="21"/>
                <w:highlight w:val="none"/>
              </w:rPr>
            </w:pPr>
            <w:r>
              <w:rPr>
                <w:rFonts w:hint="eastAsia" w:hAnsi="宋体" w:cs="宋体"/>
                <w:color w:val="auto"/>
                <w:szCs w:val="21"/>
                <w:highlight w:val="none"/>
              </w:rPr>
              <w:t>递交投标文件截止时间10天前，</w:t>
            </w:r>
            <w:r>
              <w:rPr>
                <w:rFonts w:hint="eastAsia"/>
                <w:color w:val="auto"/>
                <w:szCs w:val="21"/>
                <w:highlight w:val="none"/>
              </w:rPr>
              <w:t>投标人需在焦作市公共资源交易平台系统内提交。</w:t>
            </w:r>
          </w:p>
        </w:tc>
      </w:tr>
      <w:tr w14:paraId="52AB142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5" w:type="dxa"/>
            <w:vAlign w:val="center"/>
          </w:tcPr>
          <w:p w14:paraId="46699071">
            <w:pPr>
              <w:pStyle w:val="26"/>
              <w:spacing w:line="400" w:lineRule="exact"/>
              <w:jc w:val="center"/>
              <w:rPr>
                <w:rFonts w:hAnsi="宋体" w:cs="宋体"/>
                <w:color w:val="auto"/>
                <w:szCs w:val="21"/>
                <w:highlight w:val="none"/>
              </w:rPr>
            </w:pPr>
            <w:r>
              <w:rPr>
                <w:rFonts w:hint="eastAsia" w:hAnsi="宋体" w:cs="宋体"/>
                <w:color w:val="auto"/>
                <w:szCs w:val="21"/>
                <w:highlight w:val="none"/>
              </w:rPr>
              <w:t>1.</w:t>
            </w:r>
            <w:r>
              <w:rPr>
                <w:rFonts w:hint="eastAsia" w:hAnsi="宋体" w:cs="宋体"/>
                <w:color w:val="auto"/>
                <w:szCs w:val="21"/>
                <w:highlight w:val="none"/>
                <w:lang w:val="en-US" w:eastAsia="zh-CN"/>
              </w:rPr>
              <w:t>10</w:t>
            </w:r>
            <w:r>
              <w:rPr>
                <w:rFonts w:hint="eastAsia" w:hAnsi="宋体" w:cs="宋体"/>
                <w:color w:val="auto"/>
                <w:szCs w:val="21"/>
                <w:highlight w:val="none"/>
              </w:rPr>
              <w:t>.3</w:t>
            </w:r>
          </w:p>
        </w:tc>
        <w:tc>
          <w:tcPr>
            <w:tcW w:w="2018" w:type="dxa"/>
            <w:vAlign w:val="center"/>
          </w:tcPr>
          <w:p w14:paraId="1AECF810">
            <w:pPr>
              <w:pStyle w:val="26"/>
              <w:spacing w:line="400" w:lineRule="exact"/>
              <w:jc w:val="center"/>
              <w:rPr>
                <w:rFonts w:hAnsi="宋体" w:cs="宋体"/>
                <w:color w:val="auto"/>
                <w:szCs w:val="21"/>
                <w:highlight w:val="none"/>
              </w:rPr>
            </w:pPr>
            <w:r>
              <w:rPr>
                <w:rFonts w:hint="eastAsia" w:hAnsi="宋体" w:cs="宋体"/>
                <w:color w:val="auto"/>
                <w:szCs w:val="21"/>
                <w:highlight w:val="none"/>
              </w:rPr>
              <w:t>招标人书面澄清的时间</w:t>
            </w:r>
          </w:p>
        </w:tc>
        <w:tc>
          <w:tcPr>
            <w:tcW w:w="6992" w:type="dxa"/>
            <w:vAlign w:val="center"/>
          </w:tcPr>
          <w:p w14:paraId="43C6C2D7">
            <w:pPr>
              <w:pStyle w:val="26"/>
              <w:spacing w:line="400" w:lineRule="exact"/>
              <w:rPr>
                <w:rFonts w:hAnsi="宋体" w:cs="宋体"/>
                <w:color w:val="auto"/>
                <w:szCs w:val="21"/>
                <w:highlight w:val="none"/>
              </w:rPr>
            </w:pPr>
            <w:r>
              <w:rPr>
                <w:rFonts w:hint="eastAsia" w:hAnsi="宋体" w:cs="宋体"/>
                <w:color w:val="auto"/>
                <w:szCs w:val="21"/>
                <w:highlight w:val="none"/>
              </w:rPr>
              <w:t>递交投标文件截止时间15天前</w:t>
            </w:r>
          </w:p>
        </w:tc>
      </w:tr>
      <w:tr w14:paraId="172D91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5" w:type="dxa"/>
            <w:vAlign w:val="center"/>
          </w:tcPr>
          <w:p w14:paraId="1C893069">
            <w:pPr>
              <w:pStyle w:val="26"/>
              <w:spacing w:line="400" w:lineRule="exact"/>
              <w:jc w:val="center"/>
              <w:rPr>
                <w:rFonts w:hint="default" w:hAnsi="宋体" w:eastAsia="宋体" w:cs="宋体"/>
                <w:color w:val="auto"/>
                <w:szCs w:val="21"/>
                <w:highlight w:val="none"/>
                <w:lang w:val="en-US" w:eastAsia="zh-CN"/>
              </w:rPr>
            </w:pPr>
            <w:r>
              <w:rPr>
                <w:rFonts w:hint="eastAsia" w:hAnsi="宋体" w:cs="宋体"/>
                <w:color w:val="auto"/>
                <w:szCs w:val="21"/>
                <w:highlight w:val="none"/>
              </w:rPr>
              <w:t>1.</w:t>
            </w:r>
            <w:r>
              <w:rPr>
                <w:rFonts w:hint="eastAsia" w:hAnsi="宋体" w:cs="宋体"/>
                <w:color w:val="auto"/>
                <w:szCs w:val="21"/>
                <w:highlight w:val="none"/>
                <w:lang w:val="en-US" w:eastAsia="zh-CN"/>
              </w:rPr>
              <w:t>11</w:t>
            </w:r>
          </w:p>
        </w:tc>
        <w:tc>
          <w:tcPr>
            <w:tcW w:w="2018" w:type="dxa"/>
            <w:vAlign w:val="center"/>
          </w:tcPr>
          <w:p w14:paraId="3FDF3FD9">
            <w:pPr>
              <w:pStyle w:val="26"/>
              <w:spacing w:line="400" w:lineRule="exact"/>
              <w:jc w:val="center"/>
              <w:rPr>
                <w:rFonts w:hAnsi="宋体" w:cs="宋体"/>
                <w:color w:val="auto"/>
                <w:szCs w:val="21"/>
                <w:highlight w:val="none"/>
              </w:rPr>
            </w:pPr>
            <w:r>
              <w:rPr>
                <w:rFonts w:hint="eastAsia" w:hAnsi="宋体" w:cs="宋体"/>
                <w:color w:val="auto"/>
                <w:szCs w:val="21"/>
                <w:highlight w:val="none"/>
              </w:rPr>
              <w:t>分包</w:t>
            </w:r>
          </w:p>
        </w:tc>
        <w:tc>
          <w:tcPr>
            <w:tcW w:w="6992" w:type="dxa"/>
            <w:vAlign w:val="center"/>
          </w:tcPr>
          <w:p w14:paraId="6948CB4D">
            <w:pPr>
              <w:pStyle w:val="26"/>
              <w:spacing w:line="400" w:lineRule="exact"/>
              <w:rPr>
                <w:rFonts w:hAnsi="宋体" w:cs="宋体"/>
                <w:color w:val="auto"/>
                <w:szCs w:val="21"/>
                <w:highlight w:val="none"/>
              </w:rPr>
            </w:pPr>
            <w:r>
              <w:rPr>
                <w:rFonts w:hint="eastAsia" w:hAnsi="宋体" w:cs="宋体"/>
                <w:color w:val="auto"/>
                <w:szCs w:val="21"/>
                <w:highlight w:val="none"/>
              </w:rPr>
              <w:t>不允许</w:t>
            </w:r>
          </w:p>
        </w:tc>
      </w:tr>
      <w:tr w14:paraId="7F983BD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65" w:type="dxa"/>
            <w:vAlign w:val="center"/>
          </w:tcPr>
          <w:p w14:paraId="57C05A65">
            <w:pPr>
              <w:pStyle w:val="26"/>
              <w:spacing w:line="400" w:lineRule="exact"/>
              <w:jc w:val="center"/>
              <w:rPr>
                <w:rFonts w:hint="default" w:hAnsi="宋体" w:eastAsia="宋体" w:cs="宋体"/>
                <w:color w:val="auto"/>
                <w:szCs w:val="21"/>
                <w:highlight w:val="none"/>
                <w:lang w:val="en-US" w:eastAsia="zh-CN"/>
              </w:rPr>
            </w:pPr>
            <w:r>
              <w:rPr>
                <w:rFonts w:hint="eastAsia" w:hAnsi="宋体" w:cs="宋体"/>
                <w:color w:val="auto"/>
                <w:szCs w:val="21"/>
                <w:highlight w:val="none"/>
              </w:rPr>
              <w:t>1.</w:t>
            </w:r>
            <w:r>
              <w:rPr>
                <w:rFonts w:hint="eastAsia" w:hAnsi="宋体" w:cs="宋体"/>
                <w:color w:val="auto"/>
                <w:szCs w:val="21"/>
                <w:highlight w:val="none"/>
                <w:lang w:val="en-US" w:eastAsia="zh-CN"/>
              </w:rPr>
              <w:t>12</w:t>
            </w:r>
          </w:p>
        </w:tc>
        <w:tc>
          <w:tcPr>
            <w:tcW w:w="2018" w:type="dxa"/>
            <w:vAlign w:val="center"/>
          </w:tcPr>
          <w:p w14:paraId="39AF212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6992" w:type="dxa"/>
            <w:vAlign w:val="center"/>
          </w:tcPr>
          <w:p w14:paraId="0A0EA064">
            <w:pPr>
              <w:spacing w:line="400" w:lineRule="exact"/>
              <w:rPr>
                <w:rFonts w:ascii="宋体" w:hAnsi="宋体" w:cs="宋体"/>
                <w:color w:val="auto"/>
                <w:szCs w:val="21"/>
                <w:highlight w:val="none"/>
              </w:rPr>
            </w:pPr>
            <w:r>
              <w:rPr>
                <w:rFonts w:hint="eastAsia" w:ascii="宋体" w:hAnsi="宋体" w:cs="宋体"/>
                <w:color w:val="auto"/>
                <w:szCs w:val="21"/>
                <w:highlight w:val="none"/>
              </w:rPr>
              <w:t>不允许</w:t>
            </w:r>
          </w:p>
        </w:tc>
      </w:tr>
      <w:tr w14:paraId="21AE1C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5" w:type="dxa"/>
            <w:vAlign w:val="center"/>
          </w:tcPr>
          <w:p w14:paraId="64EB1249">
            <w:pPr>
              <w:pStyle w:val="26"/>
              <w:spacing w:line="400" w:lineRule="exact"/>
              <w:jc w:val="center"/>
              <w:rPr>
                <w:rFonts w:hAnsi="宋体" w:cs="宋体"/>
                <w:color w:val="auto"/>
                <w:szCs w:val="21"/>
                <w:highlight w:val="none"/>
              </w:rPr>
            </w:pPr>
            <w:r>
              <w:rPr>
                <w:rFonts w:hint="eastAsia" w:hAnsi="宋体" w:cs="宋体"/>
                <w:color w:val="auto"/>
                <w:szCs w:val="21"/>
                <w:highlight w:val="none"/>
              </w:rPr>
              <w:t>2.1.1</w:t>
            </w:r>
          </w:p>
        </w:tc>
        <w:tc>
          <w:tcPr>
            <w:tcW w:w="2018" w:type="dxa"/>
            <w:vAlign w:val="center"/>
          </w:tcPr>
          <w:p w14:paraId="3E486670">
            <w:pPr>
              <w:pStyle w:val="26"/>
              <w:spacing w:line="400" w:lineRule="exact"/>
              <w:jc w:val="center"/>
              <w:rPr>
                <w:rFonts w:hAnsi="宋体" w:cs="宋体"/>
                <w:color w:val="auto"/>
                <w:szCs w:val="21"/>
                <w:highlight w:val="none"/>
              </w:rPr>
            </w:pPr>
            <w:r>
              <w:rPr>
                <w:rFonts w:hint="eastAsia" w:hAnsi="宋体" w:cs="宋体"/>
                <w:color w:val="auto"/>
                <w:szCs w:val="21"/>
                <w:highlight w:val="none"/>
              </w:rPr>
              <w:t>投标人要求澄清招标文件的截止时间</w:t>
            </w:r>
          </w:p>
        </w:tc>
        <w:tc>
          <w:tcPr>
            <w:tcW w:w="6992" w:type="dxa"/>
            <w:vAlign w:val="center"/>
          </w:tcPr>
          <w:p w14:paraId="114D4F5D">
            <w:pPr>
              <w:pStyle w:val="26"/>
              <w:spacing w:line="400" w:lineRule="exact"/>
              <w:rPr>
                <w:rFonts w:hAnsi="宋体" w:cs="宋体"/>
                <w:color w:val="auto"/>
                <w:szCs w:val="21"/>
                <w:highlight w:val="none"/>
              </w:rPr>
            </w:pPr>
            <w:r>
              <w:rPr>
                <w:rFonts w:hint="eastAsia" w:hAnsi="宋体" w:cs="宋体"/>
                <w:color w:val="auto"/>
                <w:szCs w:val="21"/>
                <w:highlight w:val="none"/>
              </w:rPr>
              <w:t>递交投标文件截止时间10天前</w:t>
            </w:r>
          </w:p>
        </w:tc>
      </w:tr>
      <w:tr w14:paraId="3027687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65" w:type="dxa"/>
            <w:vAlign w:val="center"/>
          </w:tcPr>
          <w:p w14:paraId="3C61CFE0">
            <w:pPr>
              <w:pStyle w:val="26"/>
              <w:spacing w:line="400" w:lineRule="exact"/>
              <w:jc w:val="center"/>
              <w:rPr>
                <w:rFonts w:hAnsi="宋体" w:cs="宋体"/>
                <w:color w:val="auto"/>
                <w:szCs w:val="21"/>
                <w:highlight w:val="none"/>
              </w:rPr>
            </w:pPr>
            <w:r>
              <w:rPr>
                <w:rFonts w:hint="eastAsia" w:hAnsi="宋体" w:cs="宋体"/>
                <w:color w:val="auto"/>
                <w:szCs w:val="21"/>
                <w:highlight w:val="none"/>
              </w:rPr>
              <w:t>2.1.2</w:t>
            </w:r>
          </w:p>
        </w:tc>
        <w:tc>
          <w:tcPr>
            <w:tcW w:w="2018" w:type="dxa"/>
            <w:vAlign w:val="center"/>
          </w:tcPr>
          <w:p w14:paraId="2DD3EC25">
            <w:pPr>
              <w:pStyle w:val="26"/>
              <w:spacing w:line="400" w:lineRule="exact"/>
              <w:jc w:val="center"/>
              <w:rPr>
                <w:rFonts w:hAnsi="宋体" w:cs="宋体"/>
                <w:color w:val="auto"/>
                <w:szCs w:val="21"/>
                <w:highlight w:val="none"/>
              </w:rPr>
            </w:pPr>
            <w:r>
              <w:rPr>
                <w:rFonts w:hint="eastAsia" w:hAnsi="宋体" w:cs="宋体"/>
                <w:color w:val="auto"/>
                <w:szCs w:val="21"/>
                <w:highlight w:val="none"/>
              </w:rPr>
              <w:t>投标截止时间</w:t>
            </w:r>
          </w:p>
        </w:tc>
        <w:tc>
          <w:tcPr>
            <w:tcW w:w="6992" w:type="dxa"/>
            <w:vAlign w:val="center"/>
          </w:tcPr>
          <w:p w14:paraId="65D42915">
            <w:pPr>
              <w:pStyle w:val="26"/>
              <w:spacing w:line="400" w:lineRule="exact"/>
              <w:rPr>
                <w:rFonts w:hAnsi="宋体" w:cs="宋体"/>
                <w:b/>
                <w:color w:val="auto"/>
                <w:szCs w:val="21"/>
                <w:highlight w:val="none"/>
              </w:rPr>
            </w:pPr>
            <w:r>
              <w:rPr>
                <w:rFonts w:hint="eastAsia" w:hAnsi="宋体" w:cs="宋体"/>
                <w:b/>
                <w:bCs/>
                <w:color w:val="auto"/>
                <w:szCs w:val="21"/>
                <w:highlight w:val="none"/>
              </w:rPr>
              <w:t>2025年</w:t>
            </w:r>
            <w:r>
              <w:rPr>
                <w:rFonts w:hint="eastAsia" w:hAnsi="宋体" w:cs="宋体"/>
                <w:b/>
                <w:bCs/>
                <w:color w:val="auto"/>
                <w:szCs w:val="21"/>
                <w:highlight w:val="none"/>
                <w:lang w:val="en-US" w:eastAsia="zh-CN"/>
              </w:rPr>
              <w:t>6</w:t>
            </w:r>
            <w:r>
              <w:rPr>
                <w:rFonts w:hint="eastAsia" w:hAnsi="宋体" w:cs="宋体"/>
                <w:b/>
                <w:bCs/>
                <w:color w:val="auto"/>
                <w:szCs w:val="21"/>
                <w:highlight w:val="none"/>
              </w:rPr>
              <w:t>月</w:t>
            </w:r>
            <w:r>
              <w:rPr>
                <w:rFonts w:hint="eastAsia" w:hAnsi="宋体" w:cs="宋体"/>
                <w:b/>
                <w:bCs/>
                <w:color w:val="auto"/>
                <w:szCs w:val="21"/>
                <w:highlight w:val="none"/>
                <w:lang w:val="en-US" w:eastAsia="zh-CN"/>
              </w:rPr>
              <w:t>10</w:t>
            </w:r>
            <w:r>
              <w:rPr>
                <w:rFonts w:hint="eastAsia" w:hAnsi="宋体" w:cs="宋体"/>
                <w:b/>
                <w:bCs/>
                <w:color w:val="auto"/>
                <w:szCs w:val="21"/>
                <w:highlight w:val="none"/>
              </w:rPr>
              <w:t>日09点00分（北京时间）。</w:t>
            </w:r>
          </w:p>
        </w:tc>
      </w:tr>
      <w:tr w14:paraId="1787589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367132C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2.1.3</w:t>
            </w:r>
          </w:p>
        </w:tc>
        <w:tc>
          <w:tcPr>
            <w:tcW w:w="2018" w:type="dxa"/>
            <w:vAlign w:val="center"/>
          </w:tcPr>
          <w:p w14:paraId="5BA76EA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投标人确认收到招标文件澄清的时间</w:t>
            </w:r>
          </w:p>
        </w:tc>
        <w:tc>
          <w:tcPr>
            <w:tcW w:w="6992" w:type="dxa"/>
            <w:vAlign w:val="center"/>
          </w:tcPr>
          <w:p w14:paraId="72D0063C">
            <w:pPr>
              <w:spacing w:line="400" w:lineRule="exact"/>
              <w:rPr>
                <w:rFonts w:ascii="宋体" w:hAnsi="宋体" w:cs="宋体"/>
                <w:color w:val="auto"/>
                <w:szCs w:val="21"/>
                <w:highlight w:val="none"/>
              </w:rPr>
            </w:pPr>
            <w:r>
              <w:rPr>
                <w:rFonts w:hint="eastAsia" w:ascii="宋体" w:hAnsi="宋体" w:cs="宋体"/>
                <w:color w:val="auto"/>
                <w:szCs w:val="21"/>
                <w:highlight w:val="none"/>
              </w:rPr>
              <w:t>自招标文件澄清在相关网站发布起，即默认为投标人收到</w:t>
            </w:r>
          </w:p>
        </w:tc>
      </w:tr>
      <w:tr w14:paraId="3EBBDFC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6ADE6F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2.1.4</w:t>
            </w:r>
          </w:p>
        </w:tc>
        <w:tc>
          <w:tcPr>
            <w:tcW w:w="2018" w:type="dxa"/>
            <w:vAlign w:val="center"/>
          </w:tcPr>
          <w:p w14:paraId="208AA81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投标人确认收到招标文件修改的时间</w:t>
            </w:r>
          </w:p>
        </w:tc>
        <w:tc>
          <w:tcPr>
            <w:tcW w:w="6992" w:type="dxa"/>
            <w:vAlign w:val="center"/>
          </w:tcPr>
          <w:p w14:paraId="08F41B52">
            <w:pPr>
              <w:spacing w:line="400" w:lineRule="exact"/>
              <w:rPr>
                <w:rFonts w:ascii="宋体" w:hAnsi="宋体" w:cs="宋体"/>
                <w:color w:val="auto"/>
                <w:szCs w:val="21"/>
                <w:highlight w:val="none"/>
              </w:rPr>
            </w:pPr>
            <w:r>
              <w:rPr>
                <w:rFonts w:hint="eastAsia" w:ascii="宋体" w:hAnsi="宋体" w:cs="宋体"/>
                <w:color w:val="auto"/>
                <w:szCs w:val="21"/>
                <w:highlight w:val="none"/>
              </w:rPr>
              <w:t>自招标文件修改在相关网站发布起，即默认为投标人收到</w:t>
            </w:r>
          </w:p>
        </w:tc>
      </w:tr>
      <w:tr w14:paraId="6408283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8BA59D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018" w:type="dxa"/>
            <w:vAlign w:val="center"/>
          </w:tcPr>
          <w:p w14:paraId="2DD3A14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构成投标文件的</w:t>
            </w:r>
          </w:p>
          <w:p w14:paraId="4B58703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其他材料</w:t>
            </w:r>
          </w:p>
        </w:tc>
        <w:tc>
          <w:tcPr>
            <w:tcW w:w="6992" w:type="dxa"/>
            <w:vAlign w:val="center"/>
          </w:tcPr>
          <w:p w14:paraId="3C595801">
            <w:pPr>
              <w:spacing w:line="400" w:lineRule="exact"/>
              <w:rPr>
                <w:rFonts w:ascii="宋体" w:hAnsi="宋体" w:cs="宋体"/>
                <w:color w:val="auto"/>
                <w:szCs w:val="21"/>
                <w:highlight w:val="none"/>
              </w:rPr>
            </w:pPr>
            <w:r>
              <w:rPr>
                <w:rFonts w:hint="eastAsia" w:ascii="宋体" w:hAnsi="Courier New"/>
                <w:color w:val="auto"/>
                <w:szCs w:val="21"/>
                <w:highlight w:val="none"/>
              </w:rPr>
              <w:t>投标人认为有必要加入的资料。</w:t>
            </w:r>
          </w:p>
        </w:tc>
      </w:tr>
      <w:tr w14:paraId="4F25B7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4B17572B">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3.2.4</w:t>
            </w:r>
          </w:p>
        </w:tc>
        <w:tc>
          <w:tcPr>
            <w:tcW w:w="2018" w:type="dxa"/>
            <w:vAlign w:val="center"/>
          </w:tcPr>
          <w:p w14:paraId="55BC03AF">
            <w:pPr>
              <w:pStyle w:val="173"/>
              <w:wordWrap w:val="0"/>
              <w:spacing w:line="360" w:lineRule="auto"/>
              <w:ind w:firstLine="0" w:firstLineChars="0"/>
              <w:jc w:val="center"/>
              <w:rPr>
                <w:rFonts w:hint="eastAsia" w:ascii="宋体" w:hAnsi="宋体" w:cs="宋体"/>
                <w:color w:val="auto"/>
                <w:szCs w:val="21"/>
                <w:highlight w:val="none"/>
              </w:rPr>
            </w:pPr>
            <w:r>
              <w:rPr>
                <w:rFonts w:hint="eastAsia"/>
                <w:color w:val="auto"/>
                <w:sz w:val="21"/>
                <w:szCs w:val="21"/>
                <w:highlight w:val="none"/>
              </w:rPr>
              <w:t>投标报价说明</w:t>
            </w:r>
          </w:p>
        </w:tc>
        <w:tc>
          <w:tcPr>
            <w:tcW w:w="6992" w:type="dxa"/>
            <w:vAlign w:val="center"/>
          </w:tcPr>
          <w:p w14:paraId="2D92D8AA">
            <w:pPr>
              <w:pStyle w:val="173"/>
              <w:wordWrap w:val="0"/>
              <w:spacing w:line="360" w:lineRule="auto"/>
              <w:ind w:left="0" w:leftChars="0" w:firstLine="0" w:firstLineChars="0"/>
              <w:rPr>
                <w:rFonts w:hint="eastAsia" w:ascii="宋体" w:hAnsi="Courier New"/>
                <w:color w:val="auto"/>
                <w:szCs w:val="21"/>
                <w:highlight w:val="none"/>
              </w:rPr>
            </w:pPr>
            <w:r>
              <w:rPr>
                <w:rFonts w:hint="eastAsia"/>
                <w:color w:val="auto"/>
                <w:sz w:val="21"/>
                <w:szCs w:val="21"/>
                <w:highlight w:val="none"/>
              </w:rPr>
              <w:t>采用费率报价模式</w:t>
            </w:r>
            <w:r>
              <w:rPr>
                <w:rFonts w:hint="eastAsia"/>
                <w:color w:val="auto"/>
                <w:sz w:val="21"/>
                <w:szCs w:val="21"/>
                <w:highlight w:val="none"/>
                <w:lang w:eastAsia="zh-CN"/>
              </w:rPr>
              <w:t>。</w:t>
            </w:r>
            <w:r>
              <w:rPr>
                <w:rFonts w:hint="eastAsia"/>
                <w:color w:val="auto"/>
                <w:sz w:val="21"/>
                <w:szCs w:val="21"/>
                <w:highlight w:val="none"/>
              </w:rPr>
              <w:t>超过控制价的投标报价，招标人将不予接受</w:t>
            </w:r>
            <w:r>
              <w:rPr>
                <w:rFonts w:hint="eastAsia"/>
                <w:color w:val="auto"/>
                <w:sz w:val="21"/>
                <w:szCs w:val="21"/>
                <w:highlight w:val="none"/>
                <w:lang w:eastAsia="zh-CN"/>
              </w:rPr>
              <w:t>。</w:t>
            </w:r>
          </w:p>
        </w:tc>
      </w:tr>
      <w:tr w14:paraId="1A56CEE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B618790">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3.2.5</w:t>
            </w:r>
          </w:p>
        </w:tc>
        <w:tc>
          <w:tcPr>
            <w:tcW w:w="2018" w:type="dxa"/>
            <w:vAlign w:val="center"/>
          </w:tcPr>
          <w:p w14:paraId="53888DDC">
            <w:pPr>
              <w:pStyle w:val="173"/>
              <w:wordWrap w:val="0"/>
              <w:spacing w:line="360" w:lineRule="auto"/>
              <w:ind w:firstLine="240" w:firstLineChars="0"/>
              <w:jc w:val="center"/>
              <w:rPr>
                <w:rFonts w:hint="eastAsia"/>
                <w:color w:val="auto"/>
                <w:sz w:val="21"/>
                <w:szCs w:val="21"/>
                <w:highlight w:val="none"/>
              </w:rPr>
            </w:pPr>
            <w:r>
              <w:rPr>
                <w:rFonts w:hint="eastAsia"/>
                <w:color w:val="auto"/>
                <w:sz w:val="21"/>
                <w:szCs w:val="21"/>
                <w:highlight w:val="none"/>
              </w:rPr>
              <w:t>最高投标限价</w:t>
            </w:r>
          </w:p>
        </w:tc>
        <w:tc>
          <w:tcPr>
            <w:tcW w:w="6992" w:type="dxa"/>
            <w:vAlign w:val="center"/>
          </w:tcPr>
          <w:p w14:paraId="679D9FEA">
            <w:pPr>
              <w:pStyle w:val="173"/>
              <w:wordWrap w:val="0"/>
              <w:spacing w:after="40" w:line="360" w:lineRule="auto"/>
              <w:ind w:firstLine="210" w:firstLineChars="100"/>
              <w:rPr>
                <w:color w:val="auto"/>
                <w:sz w:val="21"/>
                <w:szCs w:val="21"/>
                <w:highlight w:val="none"/>
              </w:rPr>
            </w:pPr>
            <w:r>
              <w:rPr>
                <w:rFonts w:hint="eastAsia"/>
                <w:color w:val="auto"/>
                <w:sz w:val="21"/>
                <w:szCs w:val="21"/>
                <w:highlight w:val="none"/>
              </w:rPr>
              <w:sym w:font="Wingdings" w:char="00A8"/>
            </w:r>
            <w:r>
              <w:rPr>
                <w:rFonts w:hint="eastAsia"/>
                <w:color w:val="auto"/>
                <w:sz w:val="21"/>
                <w:szCs w:val="21"/>
                <w:highlight w:val="none"/>
              </w:rPr>
              <w:t>无</w:t>
            </w:r>
          </w:p>
          <w:p w14:paraId="5C9CE305">
            <w:pPr>
              <w:pStyle w:val="173"/>
              <w:wordWrap w:val="0"/>
              <w:spacing w:line="360" w:lineRule="auto"/>
              <w:ind w:firstLine="180" w:firstLineChars="0"/>
              <w:rPr>
                <w:rFonts w:hint="eastAsia" w:eastAsia="宋体"/>
                <w:color w:val="auto"/>
                <w:sz w:val="21"/>
                <w:szCs w:val="21"/>
                <w:highlight w:val="none"/>
                <w:lang w:eastAsia="zh-CN"/>
              </w:rPr>
            </w:pPr>
            <w:r>
              <w:rPr>
                <w:rFonts w:hint="eastAsia"/>
                <w:color w:val="auto"/>
                <w:sz w:val="21"/>
                <w:szCs w:val="21"/>
                <w:highlight w:val="none"/>
              </w:rPr>
              <w:sym w:font="Wingdings" w:char="00FE"/>
            </w:r>
            <w:r>
              <w:rPr>
                <w:rFonts w:hint="eastAsia"/>
                <w:color w:val="auto"/>
                <w:sz w:val="21"/>
                <w:szCs w:val="21"/>
                <w:highlight w:val="none"/>
              </w:rPr>
              <w:t>有，</w:t>
            </w:r>
            <w:r>
              <w:rPr>
                <w:rFonts w:hint="eastAsia"/>
                <w:color w:val="auto"/>
                <w:sz w:val="21"/>
                <w:szCs w:val="21"/>
                <w:highlight w:val="none"/>
                <w:lang w:eastAsia="zh-CN"/>
              </w:rPr>
              <w:t>监理控制价费率为</w:t>
            </w:r>
            <w:r>
              <w:rPr>
                <w:rFonts w:hint="eastAsia"/>
                <w:color w:val="auto"/>
                <w:sz w:val="21"/>
                <w:szCs w:val="21"/>
                <w:highlight w:val="none"/>
              </w:rPr>
              <w:t>:</w:t>
            </w:r>
            <w:r>
              <w:rPr>
                <w:rFonts w:hint="eastAsia"/>
                <w:color w:val="auto"/>
                <w:sz w:val="21"/>
                <w:szCs w:val="21"/>
                <w:highlight w:val="none"/>
                <w:u w:val="single"/>
              </w:rPr>
              <w:t>采用费率报价模式，招标控制价为施工总承包费决算金额的1.2%（当监理标段中标人的投标报价高于控制价的95%时，该中标人的中标价按控制价的95%执行）</w:t>
            </w:r>
            <w:r>
              <w:rPr>
                <w:rFonts w:hint="eastAsia"/>
                <w:b w:val="0"/>
                <w:bCs w:val="0"/>
                <w:color w:val="auto"/>
                <w:sz w:val="21"/>
                <w:szCs w:val="21"/>
                <w:highlight w:val="none"/>
                <w:u w:val="single"/>
              </w:rPr>
              <w:t>。超过控制价的投标报价，</w:t>
            </w:r>
            <w:r>
              <w:rPr>
                <w:rFonts w:hint="eastAsia"/>
                <w:b w:val="0"/>
                <w:bCs w:val="0"/>
                <w:color w:val="auto"/>
                <w:sz w:val="21"/>
                <w:szCs w:val="21"/>
                <w:highlight w:val="none"/>
                <w:u w:val="single"/>
                <w:lang w:val="en-US" w:eastAsia="zh-CN"/>
              </w:rPr>
              <w:t>为无效报价</w:t>
            </w:r>
            <w:r>
              <w:rPr>
                <w:rFonts w:hint="eastAsia"/>
                <w:b w:val="0"/>
                <w:bCs w:val="0"/>
                <w:color w:val="auto"/>
                <w:sz w:val="21"/>
                <w:szCs w:val="21"/>
                <w:highlight w:val="none"/>
                <w:u w:val="single"/>
              </w:rPr>
              <w:t>。</w:t>
            </w:r>
            <w:r>
              <w:rPr>
                <w:rFonts w:hint="eastAsia"/>
                <w:b w:val="0"/>
                <w:bCs w:val="0"/>
                <w:color w:val="auto"/>
                <w:sz w:val="21"/>
                <w:szCs w:val="21"/>
                <w:highlight w:val="none"/>
                <w:u w:val="single"/>
                <w:lang w:eastAsia="zh-CN"/>
              </w:rPr>
              <w:t>（</w:t>
            </w:r>
            <w:r>
              <w:rPr>
                <w:rFonts w:hint="eastAsia"/>
                <w:b w:val="0"/>
                <w:bCs w:val="0"/>
                <w:color w:val="auto"/>
                <w:sz w:val="21"/>
                <w:szCs w:val="21"/>
                <w:highlight w:val="none"/>
                <w:u w:val="single"/>
                <w:lang w:val="en-US" w:eastAsia="zh-CN"/>
              </w:rPr>
              <w:t>监理控制价不包含本项目的设备部分金额</w:t>
            </w:r>
            <w:r>
              <w:rPr>
                <w:rFonts w:hint="eastAsia"/>
                <w:b w:val="0"/>
                <w:bCs w:val="0"/>
                <w:color w:val="auto"/>
                <w:sz w:val="21"/>
                <w:szCs w:val="21"/>
                <w:highlight w:val="none"/>
                <w:u w:val="single"/>
                <w:lang w:eastAsia="zh-CN"/>
              </w:rPr>
              <w:t>）</w:t>
            </w:r>
          </w:p>
        </w:tc>
      </w:tr>
      <w:tr w14:paraId="7C10C04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5" w:type="dxa"/>
            <w:tcBorders>
              <w:bottom w:val="single" w:color="auto" w:sz="12" w:space="0"/>
            </w:tcBorders>
            <w:vAlign w:val="center"/>
          </w:tcPr>
          <w:p w14:paraId="1BCB728C">
            <w:pPr>
              <w:pStyle w:val="26"/>
              <w:spacing w:line="400" w:lineRule="exact"/>
              <w:jc w:val="center"/>
              <w:rPr>
                <w:rFonts w:hint="default" w:hAnsi="宋体" w:eastAsia="宋体" w:cs="宋体"/>
                <w:color w:val="auto"/>
                <w:szCs w:val="21"/>
                <w:highlight w:val="none"/>
                <w:lang w:val="en-US" w:eastAsia="zh-CN"/>
              </w:rPr>
            </w:pPr>
            <w:r>
              <w:rPr>
                <w:rFonts w:hint="eastAsia" w:hAnsi="宋体" w:cs="宋体"/>
                <w:color w:val="auto"/>
                <w:szCs w:val="21"/>
                <w:highlight w:val="none"/>
              </w:rPr>
              <w:t>3.</w:t>
            </w:r>
            <w:r>
              <w:rPr>
                <w:rFonts w:hint="eastAsia" w:hAnsi="宋体" w:cs="宋体"/>
                <w:color w:val="auto"/>
                <w:szCs w:val="21"/>
                <w:highlight w:val="none"/>
                <w:lang w:val="en-US" w:eastAsia="zh-CN"/>
              </w:rPr>
              <w:t>3.1</w:t>
            </w:r>
          </w:p>
        </w:tc>
        <w:tc>
          <w:tcPr>
            <w:tcW w:w="2018" w:type="dxa"/>
            <w:tcBorders>
              <w:bottom w:val="single" w:color="auto" w:sz="12" w:space="0"/>
            </w:tcBorders>
            <w:vAlign w:val="center"/>
          </w:tcPr>
          <w:p w14:paraId="5DFA14AA">
            <w:pPr>
              <w:pStyle w:val="26"/>
              <w:spacing w:line="400" w:lineRule="exact"/>
              <w:jc w:val="center"/>
              <w:rPr>
                <w:rFonts w:hAnsi="宋体" w:cs="宋体"/>
                <w:color w:val="auto"/>
                <w:szCs w:val="21"/>
                <w:highlight w:val="none"/>
              </w:rPr>
            </w:pPr>
            <w:r>
              <w:rPr>
                <w:rFonts w:hint="eastAsia" w:hAnsi="宋体" w:cs="宋体"/>
                <w:color w:val="auto"/>
                <w:szCs w:val="21"/>
                <w:highlight w:val="none"/>
              </w:rPr>
              <w:t>投标有效期</w:t>
            </w:r>
          </w:p>
        </w:tc>
        <w:tc>
          <w:tcPr>
            <w:tcW w:w="6992" w:type="dxa"/>
            <w:tcBorders>
              <w:bottom w:val="single" w:color="auto" w:sz="12" w:space="0"/>
            </w:tcBorders>
            <w:vAlign w:val="center"/>
          </w:tcPr>
          <w:p w14:paraId="2EAE74E5">
            <w:pPr>
              <w:pStyle w:val="26"/>
              <w:spacing w:line="400" w:lineRule="exact"/>
              <w:rPr>
                <w:rFonts w:hAnsi="宋体" w:cs="宋体"/>
                <w:color w:val="auto"/>
                <w:szCs w:val="21"/>
                <w:highlight w:val="none"/>
              </w:rPr>
            </w:pPr>
            <w:r>
              <w:rPr>
                <w:rFonts w:hint="eastAsia" w:hAnsi="宋体" w:cs="宋体"/>
                <w:color w:val="auto"/>
                <w:szCs w:val="21"/>
                <w:highlight w:val="none"/>
              </w:rPr>
              <w:t>60天（从投标截止之日算起）</w:t>
            </w:r>
          </w:p>
        </w:tc>
      </w:tr>
      <w:tr w14:paraId="4C2C7A2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tcBorders>
              <w:top w:val="single" w:color="auto" w:sz="12" w:space="0"/>
              <w:left w:val="single" w:color="auto" w:sz="12" w:space="0"/>
              <w:bottom w:val="single" w:color="auto" w:sz="4" w:space="0"/>
            </w:tcBorders>
            <w:vAlign w:val="center"/>
          </w:tcPr>
          <w:p w14:paraId="0A304188">
            <w:pPr>
              <w:pStyle w:val="26"/>
              <w:spacing w:line="400" w:lineRule="exact"/>
              <w:jc w:val="center"/>
              <w:rPr>
                <w:rFonts w:hAnsi="宋体" w:cs="宋体"/>
                <w:color w:val="auto"/>
                <w:szCs w:val="21"/>
                <w:highlight w:val="none"/>
              </w:rPr>
            </w:pPr>
            <w:r>
              <w:rPr>
                <w:rFonts w:hint="eastAsia" w:hAnsi="宋体" w:cs="宋体"/>
                <w:color w:val="auto"/>
                <w:szCs w:val="21"/>
                <w:highlight w:val="none"/>
              </w:rPr>
              <w:t>3.</w:t>
            </w:r>
            <w:r>
              <w:rPr>
                <w:rFonts w:hint="eastAsia" w:hAnsi="宋体" w:cs="宋体"/>
                <w:color w:val="auto"/>
                <w:szCs w:val="21"/>
                <w:highlight w:val="none"/>
                <w:lang w:val="en-US" w:eastAsia="zh-CN"/>
              </w:rPr>
              <w:t>4</w:t>
            </w:r>
            <w:r>
              <w:rPr>
                <w:rFonts w:hint="eastAsia" w:hAnsi="宋体" w:cs="宋体"/>
                <w:color w:val="auto"/>
                <w:szCs w:val="21"/>
                <w:highlight w:val="none"/>
              </w:rPr>
              <w:t>.1</w:t>
            </w:r>
          </w:p>
        </w:tc>
        <w:tc>
          <w:tcPr>
            <w:tcW w:w="2018" w:type="dxa"/>
            <w:tcBorders>
              <w:top w:val="single" w:color="auto" w:sz="12" w:space="0"/>
              <w:bottom w:val="single" w:color="auto" w:sz="4" w:space="0"/>
              <w:right w:val="single" w:color="auto" w:sz="2" w:space="0"/>
            </w:tcBorders>
            <w:shd w:val="clear" w:color="auto" w:fill="auto"/>
            <w:vAlign w:val="center"/>
          </w:tcPr>
          <w:p w14:paraId="5C5F7EE3">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6992" w:type="dxa"/>
            <w:tcBorders>
              <w:top w:val="single" w:color="auto" w:sz="12" w:space="0"/>
              <w:left w:val="single" w:color="auto" w:sz="2" w:space="0"/>
              <w:bottom w:val="single" w:color="auto" w:sz="12" w:space="0"/>
              <w:right w:val="single" w:color="auto" w:sz="12" w:space="0"/>
            </w:tcBorders>
            <w:shd w:val="clear" w:color="auto" w:fill="auto"/>
            <w:vAlign w:val="center"/>
          </w:tcPr>
          <w:p w14:paraId="020BC6CF">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是否要求投标人递交投标保证金：</w:t>
            </w:r>
          </w:p>
          <w:p w14:paraId="28D04198">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color w:val="auto"/>
                <w:szCs w:val="21"/>
                <w:highlight w:val="none"/>
              </w:rPr>
              <w:t xml:space="preserve">不要求   </w:t>
            </w:r>
            <w:r>
              <w:rPr>
                <w:rFonts w:hint="eastAsia" w:ascii="宋体" w:hAnsi="宋体" w:cs="宋体"/>
                <w:color w:val="auto"/>
                <w:kern w:val="0"/>
                <w:szCs w:val="21"/>
                <w:highlight w:val="none"/>
              </w:rPr>
              <w:t>□</w:t>
            </w:r>
            <w:r>
              <w:rPr>
                <w:rFonts w:hint="eastAsia" w:ascii="宋体" w:hAnsi="宋体" w:cs="宋体"/>
                <w:b/>
                <w:bCs/>
                <w:color w:val="auto"/>
                <w:szCs w:val="21"/>
                <w:highlight w:val="none"/>
              </w:rPr>
              <w:t xml:space="preserve"> 要求</w:t>
            </w:r>
          </w:p>
        </w:tc>
      </w:tr>
      <w:tr w14:paraId="02B7FFE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9A3F8AA">
            <w:pPr>
              <w:pStyle w:val="26"/>
              <w:spacing w:line="400" w:lineRule="exact"/>
              <w:jc w:val="center"/>
              <w:rPr>
                <w:rFonts w:hint="default" w:hAnsi="宋体" w:eastAsia="宋体" w:cs="宋体"/>
                <w:color w:val="auto"/>
                <w:szCs w:val="21"/>
                <w:highlight w:val="none"/>
                <w:lang w:val="en-US" w:eastAsia="zh-CN"/>
              </w:rPr>
            </w:pPr>
            <w:r>
              <w:rPr>
                <w:rFonts w:hint="eastAsia" w:hAnsi="宋体" w:cs="宋体"/>
                <w:color w:val="auto"/>
                <w:szCs w:val="21"/>
                <w:highlight w:val="none"/>
                <w:lang w:val="en-US" w:eastAsia="zh-CN"/>
              </w:rPr>
              <w:t>3.5.2</w:t>
            </w:r>
          </w:p>
        </w:tc>
        <w:tc>
          <w:tcPr>
            <w:tcW w:w="2018" w:type="dxa"/>
            <w:vAlign w:val="center"/>
          </w:tcPr>
          <w:p w14:paraId="15F61F31">
            <w:pPr>
              <w:pStyle w:val="26"/>
              <w:spacing w:line="400" w:lineRule="exact"/>
              <w:jc w:val="center"/>
              <w:rPr>
                <w:rFonts w:hint="eastAsia" w:hAnsi="宋体" w:cs="宋体"/>
                <w:color w:val="auto"/>
                <w:szCs w:val="21"/>
                <w:highlight w:val="none"/>
              </w:rPr>
            </w:pPr>
            <w:r>
              <w:rPr>
                <w:rFonts w:hint="eastAsia"/>
                <w:color w:val="auto"/>
                <w:sz w:val="21"/>
                <w:szCs w:val="21"/>
                <w:highlight w:val="none"/>
              </w:rPr>
              <w:t>近年财务状况说明</w:t>
            </w:r>
          </w:p>
        </w:tc>
        <w:tc>
          <w:tcPr>
            <w:tcW w:w="6992" w:type="dxa"/>
            <w:vAlign w:val="center"/>
          </w:tcPr>
          <w:p w14:paraId="661BD332">
            <w:pPr>
              <w:pStyle w:val="26"/>
              <w:spacing w:line="400" w:lineRule="exact"/>
              <w:rPr>
                <w:rFonts w:hint="eastAsia"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提供（2021年-2023年）财务审计报告，财务状况良好，没有处于被责令停业或破产状态，且资产未被重组、接管和冻结；如投标单位为新成立企业，提供自注册年度后的经审计的可查询的财务会计报表；</w:t>
            </w:r>
          </w:p>
        </w:tc>
      </w:tr>
      <w:tr w14:paraId="6920AD4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466F7E89">
            <w:pPr>
              <w:pStyle w:val="26"/>
              <w:spacing w:line="400" w:lineRule="exact"/>
              <w:jc w:val="center"/>
              <w:rPr>
                <w:rFonts w:hint="eastAsia" w:hAnsi="宋体" w:cs="宋体"/>
                <w:color w:val="auto"/>
                <w:szCs w:val="21"/>
                <w:highlight w:val="none"/>
              </w:rPr>
            </w:pPr>
            <w:r>
              <w:rPr>
                <w:rFonts w:hint="eastAsia" w:hAnsi="宋体" w:cs="宋体"/>
                <w:color w:val="auto"/>
                <w:szCs w:val="21"/>
                <w:highlight w:val="none"/>
                <w:lang w:val="en-US" w:eastAsia="zh-CN"/>
              </w:rPr>
              <w:t>3.5.3</w:t>
            </w:r>
          </w:p>
        </w:tc>
        <w:tc>
          <w:tcPr>
            <w:tcW w:w="2018" w:type="dxa"/>
            <w:vAlign w:val="center"/>
          </w:tcPr>
          <w:p w14:paraId="05EEEA0F">
            <w:pPr>
              <w:pStyle w:val="26"/>
              <w:spacing w:line="400" w:lineRule="exact"/>
              <w:jc w:val="center"/>
              <w:rPr>
                <w:rFonts w:hint="eastAsia" w:hAnsi="宋体" w:cs="宋体"/>
                <w:color w:val="auto"/>
                <w:szCs w:val="21"/>
                <w:highlight w:val="none"/>
              </w:rPr>
            </w:pPr>
            <w:r>
              <w:rPr>
                <w:rFonts w:hint="eastAsia"/>
                <w:color w:val="auto"/>
                <w:sz w:val="21"/>
                <w:szCs w:val="21"/>
                <w:highlight w:val="none"/>
              </w:rPr>
              <w:t>近年完成的类似项目的年份要求</w:t>
            </w:r>
          </w:p>
        </w:tc>
        <w:tc>
          <w:tcPr>
            <w:tcW w:w="6992" w:type="dxa"/>
            <w:vAlign w:val="center"/>
          </w:tcPr>
          <w:p w14:paraId="00C0FECC">
            <w:pPr>
              <w:pStyle w:val="26"/>
              <w:spacing w:line="400" w:lineRule="exact"/>
              <w:rPr>
                <w:rFonts w:hint="eastAsia"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2022 年 1 月 1 日以来</w:t>
            </w:r>
          </w:p>
        </w:tc>
      </w:tr>
      <w:tr w14:paraId="7D04691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7A8DD74">
            <w:pPr>
              <w:pStyle w:val="26"/>
              <w:spacing w:line="400" w:lineRule="exact"/>
              <w:jc w:val="center"/>
              <w:rPr>
                <w:rFonts w:hint="eastAsia" w:hAnsi="宋体" w:cs="宋体"/>
                <w:color w:val="auto"/>
                <w:szCs w:val="21"/>
                <w:highlight w:val="none"/>
                <w:lang w:val="en-US" w:eastAsia="zh-CN"/>
              </w:rPr>
            </w:pPr>
            <w:r>
              <w:rPr>
                <w:rFonts w:hint="eastAsia" w:hAnsi="宋体" w:cs="宋体"/>
                <w:color w:val="auto"/>
                <w:szCs w:val="21"/>
                <w:highlight w:val="none"/>
              </w:rPr>
              <w:t>3.</w:t>
            </w:r>
            <w:r>
              <w:rPr>
                <w:rFonts w:hint="eastAsia" w:hAnsi="宋体" w:cs="宋体"/>
                <w:color w:val="auto"/>
                <w:szCs w:val="21"/>
                <w:highlight w:val="none"/>
                <w:lang w:val="en-US" w:eastAsia="zh-CN"/>
              </w:rPr>
              <w:t>6</w:t>
            </w:r>
          </w:p>
        </w:tc>
        <w:tc>
          <w:tcPr>
            <w:tcW w:w="2018" w:type="dxa"/>
            <w:vAlign w:val="center"/>
          </w:tcPr>
          <w:p w14:paraId="2BC044DF">
            <w:pPr>
              <w:pStyle w:val="26"/>
              <w:spacing w:line="400" w:lineRule="exact"/>
              <w:jc w:val="center"/>
              <w:rPr>
                <w:rFonts w:hAnsi="宋体" w:cs="宋体"/>
                <w:color w:val="auto"/>
                <w:szCs w:val="21"/>
                <w:highlight w:val="none"/>
              </w:rPr>
            </w:pPr>
            <w:r>
              <w:rPr>
                <w:rFonts w:hint="eastAsia" w:hAnsi="宋体" w:cs="宋体"/>
                <w:color w:val="auto"/>
                <w:szCs w:val="21"/>
                <w:highlight w:val="none"/>
              </w:rPr>
              <w:t>是否允许递交备选</w:t>
            </w:r>
          </w:p>
          <w:p w14:paraId="1A903625">
            <w:pPr>
              <w:pStyle w:val="26"/>
              <w:spacing w:line="400" w:lineRule="exact"/>
              <w:jc w:val="center"/>
              <w:rPr>
                <w:rFonts w:hint="eastAsia"/>
                <w:color w:val="auto"/>
                <w:sz w:val="21"/>
                <w:szCs w:val="21"/>
                <w:highlight w:val="none"/>
              </w:rPr>
            </w:pPr>
            <w:r>
              <w:rPr>
                <w:rFonts w:hint="eastAsia" w:hAnsi="宋体" w:cs="宋体"/>
                <w:color w:val="auto"/>
                <w:szCs w:val="21"/>
                <w:highlight w:val="none"/>
              </w:rPr>
              <w:t>投标方案</w:t>
            </w:r>
          </w:p>
        </w:tc>
        <w:tc>
          <w:tcPr>
            <w:tcW w:w="6992" w:type="dxa"/>
            <w:vAlign w:val="center"/>
          </w:tcPr>
          <w:p w14:paraId="21C2327A">
            <w:pPr>
              <w:pStyle w:val="26"/>
              <w:spacing w:line="400" w:lineRule="exact"/>
              <w:rPr>
                <w:rFonts w:hint="eastAsia" w:ascii="宋体" w:hAnsi="宋体" w:eastAsia="宋体" w:cs="宋体"/>
                <w:color w:val="auto"/>
                <w:kern w:val="2"/>
                <w:sz w:val="21"/>
                <w:szCs w:val="21"/>
                <w:highlight w:val="none"/>
                <w:lang w:val="en-US" w:eastAsia="zh-CN" w:bidi="ar-SA"/>
              </w:rPr>
            </w:pPr>
            <w:r>
              <w:rPr>
                <w:rFonts w:hint="eastAsia" w:hAnsi="宋体" w:cs="宋体"/>
                <w:color w:val="auto"/>
                <w:szCs w:val="21"/>
                <w:highlight w:val="none"/>
              </w:rPr>
              <w:t>不允许</w:t>
            </w:r>
          </w:p>
        </w:tc>
      </w:tr>
      <w:tr w14:paraId="2CCB8B7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65" w:type="dxa"/>
            <w:vAlign w:val="center"/>
          </w:tcPr>
          <w:p w14:paraId="409E7679">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p>
        </w:tc>
        <w:tc>
          <w:tcPr>
            <w:tcW w:w="2018" w:type="dxa"/>
            <w:vAlign w:val="center"/>
          </w:tcPr>
          <w:p w14:paraId="70691A1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6992" w:type="dxa"/>
            <w:vAlign w:val="center"/>
          </w:tcPr>
          <w:p w14:paraId="7D5EC184">
            <w:pPr>
              <w:pStyle w:val="26"/>
              <w:spacing w:line="400" w:lineRule="exact"/>
              <w:rPr>
                <w:rFonts w:hAnsi="宋体" w:cs="宋体"/>
                <w:color w:val="auto"/>
                <w:szCs w:val="21"/>
                <w:highlight w:val="none"/>
              </w:rPr>
            </w:pPr>
            <w:r>
              <w:rPr>
                <w:rFonts w:hint="eastAsia" w:hAnsi="宋体" w:cs="宋体"/>
                <w:color w:val="auto"/>
                <w:szCs w:val="21"/>
                <w:highlight w:val="none"/>
              </w:rPr>
              <w:t>电子投标文件</w:t>
            </w:r>
          </w:p>
          <w:p w14:paraId="461C19C7">
            <w:pPr>
              <w:pStyle w:val="26"/>
              <w:spacing w:line="400" w:lineRule="exact"/>
              <w:rPr>
                <w:rFonts w:hAnsi="宋体" w:cs="宋体"/>
                <w:color w:val="auto"/>
                <w:szCs w:val="21"/>
                <w:highlight w:val="none"/>
              </w:rPr>
            </w:pPr>
            <w:r>
              <w:rPr>
                <w:rFonts w:hint="eastAsia" w:hAnsi="宋体" w:cs="宋体"/>
                <w:color w:val="auto"/>
                <w:szCs w:val="21"/>
                <w:highlight w:val="none"/>
              </w:rPr>
              <w:t>（1）所有要求投标人加盖公章的地方都须加盖投标单位的CA 印章。</w:t>
            </w:r>
          </w:p>
          <w:p w14:paraId="6B5A0744">
            <w:pPr>
              <w:pStyle w:val="26"/>
              <w:spacing w:line="400" w:lineRule="exact"/>
              <w:rPr>
                <w:rFonts w:hAnsi="宋体" w:cs="宋体"/>
                <w:color w:val="auto"/>
                <w:szCs w:val="21"/>
                <w:highlight w:val="none"/>
              </w:rPr>
            </w:pPr>
            <w:r>
              <w:rPr>
                <w:rFonts w:hint="eastAsia" w:hAnsi="宋体" w:cs="宋体"/>
                <w:color w:val="auto"/>
                <w:szCs w:val="21"/>
                <w:highlight w:val="none"/>
              </w:rPr>
              <w:t>（2）要求法定代表人签字或盖章的，法定代表人在签字或盖章的地方上传手写签名的扫描件或加盖法定代表人CA印章。</w:t>
            </w:r>
          </w:p>
          <w:p w14:paraId="69616264">
            <w:pPr>
              <w:pStyle w:val="26"/>
              <w:spacing w:line="400" w:lineRule="exact"/>
              <w:rPr>
                <w:rFonts w:hAnsi="宋体" w:cs="宋体"/>
                <w:color w:val="auto"/>
                <w:szCs w:val="21"/>
                <w:highlight w:val="none"/>
              </w:rPr>
            </w:pPr>
            <w:r>
              <w:rPr>
                <w:rFonts w:hint="eastAsia" w:hAnsi="宋体" w:cs="宋体"/>
                <w:color w:val="auto"/>
                <w:szCs w:val="21"/>
                <w:highlight w:val="none"/>
              </w:rPr>
              <w:t>（3）要求委托代理人签字或盖章的，委托代理人在签字或盖章的地方上传手写签名的扫描件或加盖委托代理人CA印章。</w:t>
            </w:r>
          </w:p>
        </w:tc>
      </w:tr>
      <w:tr w14:paraId="6FEE16D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65" w:type="dxa"/>
            <w:vAlign w:val="center"/>
          </w:tcPr>
          <w:p w14:paraId="113ED7B5">
            <w:pPr>
              <w:pStyle w:val="26"/>
              <w:spacing w:line="400" w:lineRule="exact"/>
              <w:jc w:val="center"/>
              <w:rPr>
                <w:rFonts w:hint="eastAsia" w:hAnsi="宋体" w:eastAsia="宋体" w:cs="宋体"/>
                <w:color w:val="auto"/>
                <w:szCs w:val="21"/>
                <w:highlight w:val="none"/>
                <w:lang w:eastAsia="zh-CN"/>
              </w:rPr>
            </w:pPr>
            <w:r>
              <w:rPr>
                <w:rFonts w:hint="eastAsia" w:hAnsi="宋体" w:cs="宋体"/>
                <w:color w:val="auto"/>
                <w:szCs w:val="21"/>
                <w:highlight w:val="none"/>
              </w:rPr>
              <w:t>3.</w:t>
            </w:r>
            <w:r>
              <w:rPr>
                <w:rFonts w:hint="eastAsia" w:hAnsi="宋体" w:cs="宋体"/>
                <w:color w:val="auto"/>
                <w:szCs w:val="21"/>
                <w:highlight w:val="none"/>
                <w:lang w:val="en-US" w:eastAsia="zh-CN"/>
              </w:rPr>
              <w:t>7</w:t>
            </w:r>
            <w:r>
              <w:rPr>
                <w:rFonts w:hint="eastAsia" w:hAnsi="宋体" w:cs="宋体"/>
                <w:color w:val="auto"/>
                <w:szCs w:val="21"/>
                <w:highlight w:val="none"/>
              </w:rPr>
              <w:t>.</w:t>
            </w:r>
            <w:r>
              <w:rPr>
                <w:rFonts w:hint="eastAsia" w:hAnsi="宋体" w:cs="宋体"/>
                <w:color w:val="auto"/>
                <w:szCs w:val="21"/>
                <w:highlight w:val="none"/>
                <w:lang w:val="en-US" w:eastAsia="zh-CN"/>
              </w:rPr>
              <w:t>4</w:t>
            </w:r>
          </w:p>
        </w:tc>
        <w:tc>
          <w:tcPr>
            <w:tcW w:w="2018" w:type="dxa"/>
            <w:vAlign w:val="center"/>
          </w:tcPr>
          <w:p w14:paraId="0504917B">
            <w:pPr>
              <w:pStyle w:val="26"/>
              <w:spacing w:line="400" w:lineRule="exact"/>
              <w:jc w:val="center"/>
              <w:rPr>
                <w:rFonts w:hAnsi="宋体" w:cs="宋体"/>
                <w:color w:val="auto"/>
                <w:szCs w:val="21"/>
                <w:highlight w:val="none"/>
              </w:rPr>
            </w:pPr>
            <w:r>
              <w:rPr>
                <w:rFonts w:hint="eastAsia" w:hAnsi="宋体" w:cs="宋体"/>
                <w:color w:val="auto"/>
                <w:szCs w:val="21"/>
                <w:highlight w:val="none"/>
              </w:rPr>
              <w:t>投标文件份数</w:t>
            </w:r>
          </w:p>
        </w:tc>
        <w:tc>
          <w:tcPr>
            <w:tcW w:w="6992" w:type="dxa"/>
            <w:vAlign w:val="center"/>
          </w:tcPr>
          <w:p w14:paraId="06BF187C">
            <w:pPr>
              <w:pStyle w:val="26"/>
              <w:spacing w:line="400" w:lineRule="exact"/>
              <w:rPr>
                <w:rFonts w:hAnsi="宋体" w:cs="宋体"/>
                <w:color w:val="auto"/>
                <w:szCs w:val="21"/>
                <w:highlight w:val="none"/>
              </w:rPr>
            </w:pPr>
            <w:r>
              <w:rPr>
                <w:rFonts w:hint="eastAsia" w:hAnsi="宋体" w:cs="宋体"/>
                <w:color w:val="auto"/>
                <w:szCs w:val="21"/>
                <w:highlight w:val="none"/>
              </w:rPr>
              <w:t>加密的电子投标文件壹份（.jztf 格式在会员系统指定位置上传）；自备非加密的电子投标文件一份，如有紧急情况，在不见面开标按要求上传。</w:t>
            </w:r>
          </w:p>
        </w:tc>
      </w:tr>
      <w:tr w14:paraId="0783599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3AB8EBD1">
            <w:pPr>
              <w:pStyle w:val="26"/>
              <w:spacing w:line="400" w:lineRule="exact"/>
              <w:jc w:val="center"/>
              <w:rPr>
                <w:rFonts w:hAnsi="宋体" w:cs="宋体"/>
                <w:color w:val="auto"/>
                <w:szCs w:val="21"/>
                <w:highlight w:val="none"/>
              </w:rPr>
            </w:pPr>
            <w:r>
              <w:rPr>
                <w:rFonts w:hint="eastAsia" w:hAnsi="宋体" w:cs="宋体"/>
                <w:color w:val="auto"/>
                <w:szCs w:val="21"/>
                <w:highlight w:val="none"/>
              </w:rPr>
              <w:t>4.</w:t>
            </w:r>
            <w:r>
              <w:rPr>
                <w:rFonts w:hint="eastAsia" w:hAnsi="宋体" w:cs="宋体"/>
                <w:color w:val="auto"/>
                <w:szCs w:val="21"/>
                <w:highlight w:val="none"/>
                <w:lang w:val="en-US" w:eastAsia="zh-CN"/>
              </w:rPr>
              <w:t>2</w:t>
            </w:r>
            <w:r>
              <w:rPr>
                <w:rFonts w:hint="eastAsia" w:hAnsi="宋体" w:cs="宋体"/>
                <w:color w:val="auto"/>
                <w:szCs w:val="21"/>
                <w:highlight w:val="none"/>
              </w:rPr>
              <w:t>.1</w:t>
            </w:r>
          </w:p>
        </w:tc>
        <w:tc>
          <w:tcPr>
            <w:tcW w:w="2018" w:type="dxa"/>
            <w:vAlign w:val="center"/>
          </w:tcPr>
          <w:p w14:paraId="4254AB67">
            <w:pPr>
              <w:pStyle w:val="26"/>
              <w:spacing w:line="400" w:lineRule="exact"/>
              <w:jc w:val="center"/>
              <w:rPr>
                <w:rFonts w:hAnsi="宋体" w:cs="宋体"/>
                <w:color w:val="auto"/>
                <w:szCs w:val="21"/>
                <w:highlight w:val="none"/>
              </w:rPr>
            </w:pPr>
            <w:r>
              <w:rPr>
                <w:rFonts w:hint="eastAsia" w:hAnsi="宋体" w:cs="宋体"/>
                <w:color w:val="auto"/>
                <w:szCs w:val="21"/>
                <w:highlight w:val="none"/>
              </w:rPr>
              <w:t>递交投标文件</w:t>
            </w:r>
          </w:p>
        </w:tc>
        <w:tc>
          <w:tcPr>
            <w:tcW w:w="6992" w:type="dxa"/>
            <w:vAlign w:val="center"/>
          </w:tcPr>
          <w:p w14:paraId="0A25B0AF">
            <w:pPr>
              <w:pStyle w:val="26"/>
              <w:spacing w:line="400" w:lineRule="exact"/>
              <w:rPr>
                <w:rFonts w:hAnsi="宋体" w:cs="宋体"/>
                <w:color w:val="auto"/>
                <w:szCs w:val="21"/>
                <w:highlight w:val="none"/>
              </w:rPr>
            </w:pPr>
            <w:r>
              <w:rPr>
                <w:rFonts w:hint="eastAsia" w:hAnsi="宋体" w:cs="宋体"/>
                <w:color w:val="auto"/>
                <w:szCs w:val="21"/>
                <w:highlight w:val="none"/>
              </w:rPr>
              <w:t xml:space="preserve">本项目采用“不见面”开标方式，开标大厅网址为http://ggzy.jiaozuo.gov.cn/BidOpeningHall/bidhall/default/login。投标人不需到开标现场参加开标会议，不需提交原件资料等，投标人应及时完善诚信库信息。 </w:t>
            </w:r>
          </w:p>
          <w:p w14:paraId="37D0D845">
            <w:pPr>
              <w:pStyle w:val="26"/>
              <w:spacing w:line="400" w:lineRule="exact"/>
              <w:rPr>
                <w:rFonts w:hAnsi="宋体" w:cs="宋体"/>
                <w:color w:val="auto"/>
                <w:szCs w:val="21"/>
                <w:highlight w:val="none"/>
              </w:rPr>
            </w:pPr>
            <w:r>
              <w:rPr>
                <w:rFonts w:hint="eastAsia" w:hAnsi="宋体" w:cs="宋体"/>
                <w:color w:val="auto"/>
                <w:szCs w:val="21"/>
                <w:highlight w:val="none"/>
              </w:rPr>
              <w:t>（1）电子投标文件的递交</w:t>
            </w:r>
          </w:p>
          <w:p w14:paraId="5253090D">
            <w:pPr>
              <w:pStyle w:val="26"/>
              <w:spacing w:line="400" w:lineRule="exact"/>
              <w:rPr>
                <w:rFonts w:hAnsi="宋体" w:cs="宋体"/>
                <w:color w:val="auto"/>
                <w:szCs w:val="21"/>
                <w:highlight w:val="none"/>
              </w:rPr>
            </w:pPr>
            <w:r>
              <w:rPr>
                <w:rFonts w:hint="eastAsia" w:hAnsi="宋体" w:cs="宋体"/>
                <w:color w:val="auto"/>
                <w:szCs w:val="21"/>
                <w:highlight w:val="none"/>
              </w:rPr>
              <w:t>a、各投标人应在投标截止时间前上传加密的电子投标文件</w:t>
            </w:r>
          </w:p>
          <w:p w14:paraId="640C117C">
            <w:pPr>
              <w:pStyle w:val="26"/>
              <w:spacing w:line="400" w:lineRule="exact"/>
              <w:rPr>
                <w:rFonts w:hAnsi="宋体" w:cs="宋体"/>
                <w:color w:val="auto"/>
                <w:szCs w:val="21"/>
                <w:highlight w:val="none"/>
              </w:rPr>
            </w:pPr>
            <w:r>
              <w:rPr>
                <w:rFonts w:hint="eastAsia" w:hAnsi="宋体" w:cs="宋体"/>
                <w:color w:val="auto"/>
                <w:szCs w:val="21"/>
                <w:highlight w:val="none"/>
              </w:rPr>
              <w:t>（.jztf 格式）到会员系统的指定位置。上传时必须得到电脑“上传成功”的确认回复。请投标人在上传时认真检查上传投标文件是否完整、正确。</w:t>
            </w:r>
          </w:p>
          <w:p w14:paraId="50AFC90A">
            <w:pPr>
              <w:pStyle w:val="26"/>
              <w:spacing w:line="400" w:lineRule="exact"/>
              <w:rPr>
                <w:rFonts w:hAnsi="宋体" w:cs="宋体"/>
                <w:color w:val="auto"/>
                <w:szCs w:val="21"/>
                <w:highlight w:val="none"/>
              </w:rPr>
            </w:pPr>
            <w:r>
              <w:rPr>
                <w:rFonts w:hint="eastAsia" w:hAnsi="宋体" w:cs="宋体"/>
                <w:color w:val="auto"/>
                <w:szCs w:val="21"/>
                <w:highlight w:val="none"/>
              </w:rPr>
              <w:t>b、如系统故障需上传非加密文件时，投标人应按照招标人指示将非加密文件递交给招标人。</w:t>
            </w:r>
          </w:p>
          <w:p w14:paraId="1789001C">
            <w:pPr>
              <w:pStyle w:val="26"/>
              <w:spacing w:line="400" w:lineRule="exact"/>
              <w:rPr>
                <w:rFonts w:hAnsi="宋体" w:cs="宋体"/>
                <w:bCs/>
                <w:color w:val="auto"/>
                <w:szCs w:val="21"/>
                <w:highlight w:val="none"/>
              </w:rPr>
            </w:pPr>
            <w:r>
              <w:rPr>
                <w:rFonts w:hint="eastAsia" w:hAnsi="宋体" w:cs="宋体"/>
                <w:color w:val="auto"/>
                <w:szCs w:val="21"/>
                <w:highlight w:val="none"/>
              </w:rPr>
              <w:t>C、投标人因交易中心投标系统无法上传电子投标文件时，请在工作时间与博爱县公共资源交易中心联系，联系电话：0391-8623196。</w:t>
            </w:r>
          </w:p>
        </w:tc>
      </w:tr>
      <w:tr w14:paraId="433C3A0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5" w:type="dxa"/>
            <w:vAlign w:val="center"/>
          </w:tcPr>
          <w:p w14:paraId="454C7E31">
            <w:pPr>
              <w:pStyle w:val="26"/>
              <w:spacing w:line="400" w:lineRule="exact"/>
              <w:jc w:val="center"/>
              <w:rPr>
                <w:rFonts w:hAnsi="宋体" w:cs="宋体"/>
                <w:color w:val="auto"/>
                <w:szCs w:val="21"/>
                <w:highlight w:val="none"/>
              </w:rPr>
            </w:pPr>
            <w:r>
              <w:rPr>
                <w:rFonts w:hint="eastAsia" w:hAnsi="宋体" w:cs="宋体"/>
                <w:color w:val="auto"/>
                <w:szCs w:val="21"/>
                <w:highlight w:val="none"/>
              </w:rPr>
              <w:t>4.</w:t>
            </w:r>
            <w:r>
              <w:rPr>
                <w:rFonts w:hint="eastAsia" w:hAnsi="宋体" w:cs="宋体"/>
                <w:color w:val="auto"/>
                <w:szCs w:val="21"/>
                <w:highlight w:val="none"/>
                <w:lang w:val="en-US" w:eastAsia="zh-CN"/>
              </w:rPr>
              <w:t>2</w:t>
            </w:r>
            <w:r>
              <w:rPr>
                <w:rFonts w:hint="eastAsia" w:hAnsi="宋体" w:cs="宋体"/>
                <w:color w:val="auto"/>
                <w:szCs w:val="21"/>
                <w:highlight w:val="none"/>
              </w:rPr>
              <w:t>.2</w:t>
            </w:r>
          </w:p>
        </w:tc>
        <w:tc>
          <w:tcPr>
            <w:tcW w:w="2018" w:type="dxa"/>
            <w:vAlign w:val="center"/>
          </w:tcPr>
          <w:p w14:paraId="4D681724">
            <w:pPr>
              <w:pStyle w:val="26"/>
              <w:spacing w:line="400" w:lineRule="exact"/>
              <w:jc w:val="center"/>
              <w:rPr>
                <w:rFonts w:hAnsi="宋体" w:cs="宋体"/>
                <w:color w:val="auto"/>
                <w:szCs w:val="21"/>
                <w:highlight w:val="none"/>
              </w:rPr>
            </w:pPr>
            <w:r>
              <w:rPr>
                <w:rFonts w:hint="eastAsia" w:hAnsi="宋体" w:cs="宋体"/>
                <w:color w:val="auto"/>
                <w:szCs w:val="21"/>
                <w:highlight w:val="none"/>
              </w:rPr>
              <w:t>是否退还投标文件</w:t>
            </w:r>
          </w:p>
        </w:tc>
        <w:tc>
          <w:tcPr>
            <w:tcW w:w="6992" w:type="dxa"/>
            <w:vAlign w:val="center"/>
          </w:tcPr>
          <w:p w14:paraId="05B0CC7B">
            <w:pPr>
              <w:pStyle w:val="26"/>
              <w:spacing w:line="400" w:lineRule="exact"/>
              <w:rPr>
                <w:rFonts w:hAnsi="宋体" w:cs="宋体"/>
                <w:color w:val="auto"/>
                <w:szCs w:val="21"/>
                <w:highlight w:val="none"/>
              </w:rPr>
            </w:pPr>
            <w:r>
              <w:rPr>
                <w:rFonts w:hint="eastAsia" w:hAnsi="宋体" w:cs="宋体"/>
                <w:color w:val="auto"/>
                <w:szCs w:val="21"/>
                <w:highlight w:val="none"/>
              </w:rPr>
              <w:t>否</w:t>
            </w:r>
          </w:p>
        </w:tc>
      </w:tr>
      <w:tr w14:paraId="540D04F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A75ED56">
            <w:pPr>
              <w:pStyle w:val="26"/>
              <w:spacing w:line="400" w:lineRule="exact"/>
              <w:jc w:val="center"/>
              <w:rPr>
                <w:rFonts w:hAnsi="宋体" w:cs="宋体"/>
                <w:color w:val="auto"/>
                <w:szCs w:val="21"/>
                <w:highlight w:val="none"/>
              </w:rPr>
            </w:pPr>
            <w:r>
              <w:rPr>
                <w:rFonts w:hint="eastAsia" w:hAnsi="宋体" w:cs="宋体"/>
                <w:color w:val="auto"/>
                <w:szCs w:val="21"/>
                <w:highlight w:val="none"/>
              </w:rPr>
              <w:t>5.1</w:t>
            </w:r>
          </w:p>
        </w:tc>
        <w:tc>
          <w:tcPr>
            <w:tcW w:w="2018" w:type="dxa"/>
            <w:vAlign w:val="center"/>
          </w:tcPr>
          <w:p w14:paraId="37BCA079">
            <w:pPr>
              <w:pStyle w:val="26"/>
              <w:spacing w:line="400" w:lineRule="exact"/>
              <w:jc w:val="center"/>
              <w:rPr>
                <w:rFonts w:hAnsi="宋体" w:cs="宋体"/>
                <w:color w:val="auto"/>
                <w:szCs w:val="21"/>
                <w:highlight w:val="none"/>
              </w:rPr>
            </w:pPr>
            <w:r>
              <w:rPr>
                <w:rFonts w:hint="eastAsia" w:hAnsi="宋体" w:cs="宋体"/>
                <w:color w:val="auto"/>
                <w:szCs w:val="21"/>
                <w:highlight w:val="none"/>
              </w:rPr>
              <w:t>开标时间和地点</w:t>
            </w:r>
          </w:p>
        </w:tc>
        <w:tc>
          <w:tcPr>
            <w:tcW w:w="6992" w:type="dxa"/>
            <w:vAlign w:val="center"/>
          </w:tcPr>
          <w:p w14:paraId="48B2B5A6">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开标时间：同投标截止时间。投标人应当在投标截止时间前，登录开标大厅，凭制作投标文件所用的企业 CA 密匙在线签到、解密文件等，解密时间为投标截止时后30分钟内。</w:t>
            </w:r>
          </w:p>
          <w:p w14:paraId="011D428F">
            <w:pPr>
              <w:pStyle w:val="26"/>
              <w:spacing w:line="400" w:lineRule="exact"/>
              <w:rPr>
                <w:rFonts w:hAnsi="宋体" w:cs="宋体"/>
                <w:b/>
                <w:bCs/>
                <w:color w:val="auto"/>
                <w:szCs w:val="21"/>
                <w:highlight w:val="none"/>
              </w:rPr>
            </w:pPr>
            <w:r>
              <w:rPr>
                <w:rFonts w:hint="eastAsia" w:hAnsi="宋体" w:cs="宋体"/>
                <w:color w:val="auto"/>
                <w:szCs w:val="21"/>
                <w:highlight w:val="none"/>
              </w:rPr>
              <w:t>现场开标地点：博爱县公共资源交易中心二楼第</w:t>
            </w:r>
            <w:r>
              <w:rPr>
                <w:rFonts w:hint="eastAsia" w:hAnsi="宋体" w:cs="宋体"/>
                <w:color w:val="auto"/>
                <w:szCs w:val="21"/>
                <w:highlight w:val="none"/>
                <w:lang w:val="en-US" w:eastAsia="zh-CN"/>
              </w:rPr>
              <w:t>一</w:t>
            </w:r>
            <w:r>
              <w:rPr>
                <w:rFonts w:hint="eastAsia" w:hAnsi="宋体" w:cs="宋体"/>
                <w:color w:val="auto"/>
                <w:szCs w:val="21"/>
                <w:highlight w:val="none"/>
              </w:rPr>
              <w:t xml:space="preserve">开标室 </w:t>
            </w:r>
          </w:p>
        </w:tc>
      </w:tr>
      <w:tr w14:paraId="2710B53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2FD65A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018" w:type="dxa"/>
            <w:vAlign w:val="center"/>
          </w:tcPr>
          <w:p w14:paraId="1A9ADC6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6992" w:type="dxa"/>
            <w:vAlign w:val="center"/>
          </w:tcPr>
          <w:p w14:paraId="02E03BD2">
            <w:pPr>
              <w:spacing w:line="400" w:lineRule="exact"/>
              <w:jc w:val="left"/>
              <w:rPr>
                <w:rFonts w:hint="eastAsia" w:ascii="宋体" w:hAnsi="宋体" w:cs="宋体"/>
                <w:color w:val="auto"/>
                <w:szCs w:val="21"/>
                <w:highlight w:val="none"/>
                <w:u w:val="none"/>
              </w:rPr>
            </w:pPr>
            <w:r>
              <w:rPr>
                <w:rFonts w:hint="eastAsia" w:ascii="宋体" w:hAnsi="宋体" w:cs="宋体"/>
                <w:color w:val="auto"/>
                <w:szCs w:val="21"/>
                <w:highlight w:val="none"/>
                <w:u w:val="none"/>
              </w:rPr>
              <w:t>（l）登录焦作市公共资源交易中心电子交易平台；</w:t>
            </w:r>
          </w:p>
          <w:p w14:paraId="0DE0B2F7">
            <w:pPr>
              <w:spacing w:line="400" w:lineRule="exact"/>
              <w:jc w:val="left"/>
              <w:rPr>
                <w:rFonts w:hint="eastAsia" w:ascii="宋体" w:hAnsi="宋体" w:cs="宋体"/>
                <w:color w:val="auto"/>
                <w:szCs w:val="21"/>
                <w:highlight w:val="none"/>
                <w:u w:val="none"/>
              </w:rPr>
            </w:pPr>
            <w:r>
              <w:rPr>
                <w:rFonts w:hint="eastAsia" w:ascii="宋体" w:hAnsi="宋体" w:cs="宋体"/>
                <w:color w:val="auto"/>
                <w:szCs w:val="21"/>
                <w:highlight w:val="none"/>
                <w:u w:val="none"/>
              </w:rPr>
              <w:t>（2） 公布投标人；</w:t>
            </w:r>
          </w:p>
          <w:p w14:paraId="59C797E7">
            <w:pPr>
              <w:spacing w:line="400" w:lineRule="exact"/>
              <w:jc w:val="left"/>
              <w:rPr>
                <w:rFonts w:hint="eastAsia" w:ascii="宋体" w:hAnsi="宋体" w:cs="宋体"/>
                <w:color w:val="auto"/>
                <w:szCs w:val="21"/>
                <w:highlight w:val="none"/>
                <w:u w:val="none"/>
              </w:rPr>
            </w:pPr>
            <w:r>
              <w:rPr>
                <w:rFonts w:hint="eastAsia" w:ascii="宋体" w:hAnsi="宋体" w:cs="宋体"/>
                <w:color w:val="auto"/>
                <w:szCs w:val="21"/>
                <w:highlight w:val="none"/>
                <w:u w:val="none"/>
              </w:rPr>
              <w:t>（3） 在监督人监督下进行投标文件现场解密。</w:t>
            </w:r>
          </w:p>
          <w:p w14:paraId="1B2830EE">
            <w:pPr>
              <w:spacing w:line="400" w:lineRule="exact"/>
              <w:jc w:val="left"/>
              <w:rPr>
                <w:rFonts w:hint="eastAsia" w:ascii="宋体" w:hAnsi="宋体" w:cs="宋体"/>
                <w:color w:val="auto"/>
                <w:szCs w:val="21"/>
                <w:highlight w:val="none"/>
                <w:u w:val="none"/>
              </w:rPr>
            </w:pPr>
            <w:r>
              <w:rPr>
                <w:rFonts w:hint="eastAsia" w:ascii="宋体" w:hAnsi="宋体" w:cs="宋体"/>
                <w:color w:val="auto"/>
                <w:szCs w:val="21"/>
                <w:highlight w:val="none"/>
                <w:u w:val="none"/>
              </w:rPr>
              <w:t>（4）电子投标文件必须凭制作投标文件所用的企业 CA 密匙在 30 分钟内</w:t>
            </w:r>
          </w:p>
          <w:p w14:paraId="57A4E5A9">
            <w:pPr>
              <w:spacing w:line="400" w:lineRule="exact"/>
              <w:jc w:val="left"/>
              <w:rPr>
                <w:rFonts w:hint="eastAsia" w:ascii="宋体" w:hAnsi="宋体" w:cs="宋体"/>
                <w:color w:val="auto"/>
                <w:szCs w:val="21"/>
                <w:highlight w:val="none"/>
                <w:u w:val="none"/>
              </w:rPr>
            </w:pPr>
            <w:r>
              <w:rPr>
                <w:rFonts w:hint="eastAsia" w:ascii="宋体" w:hAnsi="宋体" w:cs="宋体"/>
                <w:color w:val="auto"/>
                <w:szCs w:val="21"/>
                <w:highlight w:val="none"/>
                <w:u w:val="none"/>
              </w:rPr>
              <w:t>完成解密。因加密电子投标文件未能成功上传或误传等自身原因而导致的</w:t>
            </w:r>
          </w:p>
          <w:p w14:paraId="7D8610D9">
            <w:pPr>
              <w:spacing w:line="400" w:lineRule="exact"/>
              <w:jc w:val="left"/>
              <w:rPr>
                <w:rFonts w:hint="eastAsia" w:ascii="宋体" w:hAnsi="宋体" w:cs="宋体"/>
                <w:color w:val="auto"/>
                <w:szCs w:val="21"/>
                <w:highlight w:val="none"/>
                <w:u w:val="none"/>
              </w:rPr>
            </w:pPr>
            <w:r>
              <w:rPr>
                <w:rFonts w:hint="eastAsia" w:ascii="宋体" w:hAnsi="宋体" w:cs="宋体"/>
                <w:color w:val="auto"/>
                <w:szCs w:val="21"/>
                <w:highlight w:val="none"/>
                <w:u w:val="none"/>
              </w:rPr>
              <w:t>解密失败,投标将被拒绝。</w:t>
            </w:r>
          </w:p>
          <w:p w14:paraId="42C33A2C">
            <w:pPr>
              <w:spacing w:line="400" w:lineRule="exact"/>
              <w:jc w:val="left"/>
              <w:rPr>
                <w:rFonts w:hint="eastAsia" w:ascii="宋体" w:hAnsi="宋体" w:cs="宋体"/>
                <w:color w:val="auto"/>
                <w:szCs w:val="21"/>
                <w:highlight w:val="none"/>
                <w:u w:val="none"/>
              </w:rPr>
            </w:pPr>
            <w:r>
              <w:rPr>
                <w:rFonts w:hint="eastAsia" w:ascii="宋体" w:hAnsi="宋体" w:cs="宋体"/>
                <w:color w:val="auto"/>
                <w:szCs w:val="21"/>
                <w:highlight w:val="none"/>
                <w:u w:val="none"/>
              </w:rPr>
              <w:t>本工程采用电子开标，解密完成后各投标人的电子投标文件的实质性内容</w:t>
            </w:r>
          </w:p>
          <w:p w14:paraId="75407CEA">
            <w:pPr>
              <w:spacing w:line="400" w:lineRule="exact"/>
              <w:jc w:val="left"/>
              <w:rPr>
                <w:rFonts w:ascii="宋体" w:hAnsi="宋体" w:cs="宋体"/>
                <w:color w:val="auto"/>
                <w:szCs w:val="21"/>
                <w:highlight w:val="none"/>
                <w:u w:val="single"/>
              </w:rPr>
            </w:pPr>
            <w:r>
              <w:rPr>
                <w:rFonts w:hint="eastAsia" w:ascii="宋体" w:hAnsi="宋体" w:cs="宋体"/>
                <w:color w:val="auto"/>
                <w:szCs w:val="21"/>
                <w:highlight w:val="none"/>
                <w:u w:val="none"/>
              </w:rPr>
              <w:t>将自动显示在网页中。</w:t>
            </w:r>
          </w:p>
        </w:tc>
      </w:tr>
      <w:tr w14:paraId="5C878F3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B7F2CE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018" w:type="dxa"/>
            <w:vAlign w:val="center"/>
          </w:tcPr>
          <w:p w14:paraId="04447DE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6992" w:type="dxa"/>
            <w:vAlign w:val="center"/>
          </w:tcPr>
          <w:p w14:paraId="4350D158">
            <w:pPr>
              <w:spacing w:line="400" w:lineRule="exact"/>
              <w:rPr>
                <w:rFonts w:ascii="宋体" w:hAnsi="宋体" w:cs="宋体"/>
                <w:color w:val="auto"/>
                <w:szCs w:val="21"/>
                <w:highlight w:val="none"/>
              </w:rPr>
            </w:pPr>
            <w:r>
              <w:rPr>
                <w:rFonts w:hint="eastAsia" w:ascii="宋体" w:hAnsi="宋体" w:cs="宋体"/>
                <w:color w:val="auto"/>
                <w:szCs w:val="21"/>
                <w:highlight w:val="none"/>
              </w:rPr>
              <w:t>本项目评标委员会在开标前按照有关法律法规规定组建，人数共</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人，由</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名招标人代表和相关专家库中随机抽取</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名相关技术、经济类专家组成。</w:t>
            </w:r>
          </w:p>
        </w:tc>
      </w:tr>
      <w:tr w14:paraId="16DE63E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0D9FB7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2018" w:type="dxa"/>
            <w:vAlign w:val="center"/>
          </w:tcPr>
          <w:p w14:paraId="116E58AE">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定标方式</w:t>
            </w:r>
          </w:p>
        </w:tc>
        <w:tc>
          <w:tcPr>
            <w:tcW w:w="6992" w:type="dxa"/>
            <w:vAlign w:val="center"/>
          </w:tcPr>
          <w:p w14:paraId="1256FB96">
            <w:pPr>
              <w:keepNext w:val="0"/>
              <w:keepLines w:val="0"/>
              <w:widowControl/>
              <w:suppressLineNumbers w:val="0"/>
              <w:jc w:val="left"/>
              <w:rPr>
                <w:rFonts w:ascii="宋体" w:hAnsi="宋体" w:cs="宋体"/>
                <w:color w:val="auto"/>
                <w:szCs w:val="21"/>
                <w:highlight w:val="none"/>
              </w:rPr>
            </w:pPr>
            <w:r>
              <w:rPr>
                <w:rFonts w:hint="eastAsia" w:ascii="宋体" w:hAnsi="宋体" w:eastAsia="宋体" w:cs="宋体"/>
                <w:color w:val="auto"/>
                <w:kern w:val="0"/>
                <w:sz w:val="22"/>
                <w:szCs w:val="22"/>
                <w:highlight w:val="none"/>
                <w:lang w:val="en-US" w:eastAsia="zh-CN" w:bidi="ar"/>
              </w:rPr>
              <w:t>本项目定标委员会将通过票决法进行定标。</w:t>
            </w:r>
          </w:p>
        </w:tc>
      </w:tr>
      <w:tr w14:paraId="05CD859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5" w:type="dxa"/>
            <w:vAlign w:val="center"/>
          </w:tcPr>
          <w:p w14:paraId="2221A02D">
            <w:pPr>
              <w:pStyle w:val="26"/>
              <w:spacing w:line="400" w:lineRule="exact"/>
              <w:jc w:val="center"/>
              <w:rPr>
                <w:rFonts w:hint="default" w:hAnsi="宋体" w:eastAsia="宋体" w:cs="宋体"/>
                <w:color w:val="auto"/>
                <w:szCs w:val="21"/>
                <w:highlight w:val="none"/>
                <w:lang w:val="en-US" w:eastAsia="zh-CN"/>
              </w:rPr>
            </w:pPr>
            <w:r>
              <w:rPr>
                <w:rFonts w:hint="eastAsia" w:hAnsi="宋体" w:cs="宋体"/>
                <w:color w:val="auto"/>
                <w:szCs w:val="21"/>
                <w:highlight w:val="none"/>
                <w:lang w:val="en-US" w:eastAsia="zh-CN"/>
              </w:rPr>
              <w:t>7.2</w:t>
            </w:r>
          </w:p>
        </w:tc>
        <w:tc>
          <w:tcPr>
            <w:tcW w:w="2018" w:type="dxa"/>
            <w:vAlign w:val="center"/>
          </w:tcPr>
          <w:p w14:paraId="23E2A42A">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中标候选人公示媒介</w:t>
            </w:r>
          </w:p>
        </w:tc>
        <w:tc>
          <w:tcPr>
            <w:tcW w:w="6992" w:type="dxa"/>
            <w:vAlign w:val="center"/>
          </w:tcPr>
          <w:p w14:paraId="6F4F4356">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中国招标投标公共服务平台、焦作市公共资源交易中心网、博爱县公共资源交易中心网</w:t>
            </w:r>
          </w:p>
        </w:tc>
      </w:tr>
      <w:tr w14:paraId="0F75A40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5" w:type="dxa"/>
            <w:vAlign w:val="center"/>
          </w:tcPr>
          <w:p w14:paraId="624B68E5">
            <w:pPr>
              <w:pStyle w:val="26"/>
              <w:spacing w:line="400" w:lineRule="exact"/>
              <w:jc w:val="center"/>
              <w:rPr>
                <w:rFonts w:hint="eastAsia" w:hAnsi="宋体" w:eastAsia="宋体" w:cs="宋体"/>
                <w:color w:val="auto"/>
                <w:szCs w:val="21"/>
                <w:highlight w:val="none"/>
                <w:lang w:val="en-US" w:eastAsia="zh-CN"/>
              </w:rPr>
            </w:pPr>
            <w:r>
              <w:rPr>
                <w:rFonts w:hint="eastAsia" w:hAnsi="宋体" w:cs="宋体"/>
                <w:color w:val="auto"/>
                <w:szCs w:val="21"/>
                <w:highlight w:val="none"/>
              </w:rPr>
              <w:t>7.</w:t>
            </w:r>
            <w:r>
              <w:rPr>
                <w:rFonts w:hint="eastAsia" w:hAnsi="宋体" w:cs="宋体"/>
                <w:color w:val="auto"/>
                <w:szCs w:val="21"/>
                <w:highlight w:val="none"/>
                <w:lang w:val="en-US" w:eastAsia="zh-CN"/>
              </w:rPr>
              <w:t>3</w:t>
            </w:r>
          </w:p>
        </w:tc>
        <w:tc>
          <w:tcPr>
            <w:tcW w:w="2018" w:type="dxa"/>
            <w:vAlign w:val="center"/>
          </w:tcPr>
          <w:p w14:paraId="3C0DC18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签订合同</w:t>
            </w:r>
          </w:p>
        </w:tc>
        <w:tc>
          <w:tcPr>
            <w:tcW w:w="6992" w:type="dxa"/>
            <w:vAlign w:val="center"/>
          </w:tcPr>
          <w:p w14:paraId="6E0846D9">
            <w:pPr>
              <w:spacing w:line="400" w:lineRule="exact"/>
              <w:rPr>
                <w:rFonts w:ascii="宋体" w:hAnsi="宋体" w:cs="宋体"/>
                <w:color w:val="auto"/>
                <w:szCs w:val="21"/>
                <w:highlight w:val="none"/>
              </w:rPr>
            </w:pPr>
            <w:r>
              <w:rPr>
                <w:rFonts w:hint="eastAsia" w:ascii="宋体" w:hAnsi="宋体" w:cs="宋体"/>
                <w:color w:val="auto"/>
                <w:szCs w:val="21"/>
                <w:highlight w:val="none"/>
              </w:rPr>
              <w:t>自中标通知书发出之日起三十日内，招标人和中标人订立合同。</w:t>
            </w:r>
          </w:p>
        </w:tc>
      </w:tr>
      <w:tr w14:paraId="364BF2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5" w:type="dxa"/>
            <w:vAlign w:val="center"/>
          </w:tcPr>
          <w:p w14:paraId="7F4C68F5">
            <w:pPr>
              <w:pStyle w:val="26"/>
              <w:spacing w:line="400" w:lineRule="exact"/>
              <w:jc w:val="center"/>
              <w:rPr>
                <w:rFonts w:hint="eastAsia" w:hAnsi="宋体" w:eastAsia="宋体" w:cs="宋体"/>
                <w:color w:val="auto"/>
                <w:szCs w:val="21"/>
                <w:highlight w:val="none"/>
                <w:lang w:val="en-US" w:eastAsia="zh-CN"/>
              </w:rPr>
            </w:pPr>
            <w:r>
              <w:rPr>
                <w:rFonts w:hint="eastAsia" w:hAnsi="宋体" w:cs="宋体"/>
                <w:color w:val="auto"/>
                <w:szCs w:val="21"/>
                <w:highlight w:val="none"/>
              </w:rPr>
              <w:t>7.</w:t>
            </w:r>
            <w:r>
              <w:rPr>
                <w:rFonts w:hint="eastAsia" w:hAnsi="宋体" w:cs="宋体"/>
                <w:color w:val="auto"/>
                <w:szCs w:val="21"/>
                <w:highlight w:val="none"/>
                <w:lang w:val="en-US" w:eastAsia="zh-CN"/>
              </w:rPr>
              <w:t>4</w:t>
            </w:r>
          </w:p>
        </w:tc>
        <w:tc>
          <w:tcPr>
            <w:tcW w:w="2018" w:type="dxa"/>
            <w:vAlign w:val="center"/>
          </w:tcPr>
          <w:p w14:paraId="6AD437E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6992" w:type="dxa"/>
            <w:vAlign w:val="center"/>
          </w:tcPr>
          <w:p w14:paraId="087776E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合同签订后，当工程完成50%时，按照实际完成工程量支付应付监理费的30%；工程完工时，累积支付至应付监理费的70%；当工程验收合格后，工程决算后提交竣工资料后，支付至应付监理费的100%。</w:t>
            </w:r>
          </w:p>
        </w:tc>
      </w:tr>
      <w:tr w14:paraId="68F0F4B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65" w:type="dxa"/>
            <w:vAlign w:val="bottom"/>
          </w:tcPr>
          <w:p w14:paraId="16E3DD41">
            <w:pPr>
              <w:spacing w:line="360" w:lineRule="auto"/>
              <w:jc w:val="center"/>
              <w:rPr>
                <w:rFonts w:hint="default" w:ascii="宋体" w:hAnsi="宋体" w:eastAsia="宋体" w:cs="宋体"/>
                <w:b/>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10</w:t>
            </w:r>
          </w:p>
        </w:tc>
        <w:tc>
          <w:tcPr>
            <w:tcW w:w="9010" w:type="dxa"/>
            <w:gridSpan w:val="2"/>
            <w:vAlign w:val="bottom"/>
          </w:tcPr>
          <w:p w14:paraId="570DEBCF">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需要补充的其他内容</w:t>
            </w:r>
          </w:p>
        </w:tc>
      </w:tr>
      <w:tr w14:paraId="70CDC8C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3833A2F9">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w:t>
            </w:r>
          </w:p>
        </w:tc>
        <w:tc>
          <w:tcPr>
            <w:tcW w:w="2018" w:type="dxa"/>
            <w:vAlign w:val="center"/>
          </w:tcPr>
          <w:p w14:paraId="426C416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招标控制价</w:t>
            </w:r>
          </w:p>
        </w:tc>
        <w:tc>
          <w:tcPr>
            <w:tcW w:w="6992" w:type="dxa"/>
          </w:tcPr>
          <w:p w14:paraId="7DDAF547">
            <w:pPr>
              <w:spacing w:line="380" w:lineRule="exact"/>
              <w:jc w:val="left"/>
              <w:rPr>
                <w:rFonts w:ascii="宋体" w:hAnsi="宋体" w:cs="宋体"/>
                <w:color w:val="auto"/>
                <w:szCs w:val="21"/>
                <w:highlight w:val="none"/>
              </w:rPr>
            </w:pPr>
            <w:r>
              <w:rPr>
                <w:rFonts w:hint="eastAsia" w:ascii="宋体" w:hAnsi="宋体" w:cs="宋体"/>
                <w:color w:val="auto"/>
                <w:highlight w:val="none"/>
              </w:rPr>
              <w:t>1、监理标段控制价：</w:t>
            </w:r>
            <w:r>
              <w:rPr>
                <w:rFonts w:hint="eastAsia" w:ascii="宋体" w:hAnsi="宋体" w:cs="宋体"/>
                <w:color w:val="auto"/>
                <w:szCs w:val="21"/>
                <w:highlight w:val="none"/>
              </w:rPr>
              <w:t>采用费率报价模式，招标控制价为施工总承包费决算金额的1.2%（当监理标段中标人的投标报价高于控制价的95%时，该中标人的中标价按控制价的95%执行）</w:t>
            </w:r>
            <w:r>
              <w:rPr>
                <w:rFonts w:hint="eastAsia"/>
                <w:b w:val="0"/>
                <w:bCs w:val="0"/>
                <w:color w:val="auto"/>
                <w:sz w:val="21"/>
                <w:szCs w:val="21"/>
                <w:highlight w:val="none"/>
                <w:u w:val="single"/>
                <w:lang w:eastAsia="zh-CN"/>
              </w:rPr>
              <w:t>（</w:t>
            </w:r>
            <w:r>
              <w:rPr>
                <w:rFonts w:hint="eastAsia"/>
                <w:b w:val="0"/>
                <w:bCs w:val="0"/>
                <w:color w:val="auto"/>
                <w:sz w:val="21"/>
                <w:szCs w:val="21"/>
                <w:highlight w:val="none"/>
                <w:u w:val="single"/>
                <w:lang w:val="en-US" w:eastAsia="zh-CN"/>
              </w:rPr>
              <w:t>监理控制价不包含本项目的设备部分金额</w:t>
            </w:r>
            <w:r>
              <w:rPr>
                <w:rFonts w:hint="eastAsia"/>
                <w:b w:val="0"/>
                <w:bCs w:val="0"/>
                <w:color w:val="auto"/>
                <w:sz w:val="21"/>
                <w:szCs w:val="21"/>
                <w:highlight w:val="none"/>
                <w:u w:val="single"/>
                <w:lang w:eastAsia="zh-CN"/>
              </w:rPr>
              <w:t>）</w:t>
            </w:r>
            <w:r>
              <w:rPr>
                <w:rFonts w:hint="eastAsia" w:ascii="宋体" w:hAnsi="宋体" w:cs="宋体"/>
                <w:color w:val="auto"/>
                <w:szCs w:val="21"/>
                <w:highlight w:val="none"/>
              </w:rPr>
              <w:t>。</w:t>
            </w:r>
          </w:p>
          <w:p w14:paraId="6DB76000">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2、招标控制价是招标人控制招标工程造价的最高限价，投标人的投标报价高于招标控制价的视为无效报价，其投标予以拒绝；</w:t>
            </w:r>
          </w:p>
          <w:p w14:paraId="0FD6618F">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3、投标人对控制价有异议的，应在开标前5天向招标人提出质疑；</w:t>
            </w:r>
          </w:p>
          <w:p w14:paraId="4E99D3E7">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4、投标人在开标前5天未提出异议的或投标人提出异议经招标人复核后的控制价，视为合理有效。</w:t>
            </w:r>
          </w:p>
        </w:tc>
      </w:tr>
      <w:tr w14:paraId="1089BDA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70F36BA3">
            <w:pPr>
              <w:spacing w:line="4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.2</w:t>
            </w:r>
          </w:p>
        </w:tc>
        <w:tc>
          <w:tcPr>
            <w:tcW w:w="2018" w:type="dxa"/>
            <w:vAlign w:val="center"/>
          </w:tcPr>
          <w:p w14:paraId="2E9F189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中标公示</w:t>
            </w:r>
          </w:p>
        </w:tc>
        <w:tc>
          <w:tcPr>
            <w:tcW w:w="6992" w:type="dxa"/>
            <w:vAlign w:val="center"/>
          </w:tcPr>
          <w:p w14:paraId="70A05DE7">
            <w:pPr>
              <w:spacing w:line="380" w:lineRule="exact"/>
              <w:rPr>
                <w:rFonts w:ascii="宋体" w:hAnsi="宋体" w:cs="宋体"/>
                <w:color w:val="auto"/>
                <w:szCs w:val="21"/>
                <w:highlight w:val="none"/>
              </w:rPr>
            </w:pPr>
            <w:r>
              <w:rPr>
                <w:rFonts w:hint="eastAsia" w:ascii="宋体" w:hAnsi="宋体" w:cs="宋体"/>
                <w:color w:val="auto"/>
                <w:szCs w:val="21"/>
                <w:highlight w:val="none"/>
              </w:rPr>
              <w:t>中标公示在发布招标公告的媒体上发布，公示期不少于3日。</w:t>
            </w:r>
          </w:p>
        </w:tc>
      </w:tr>
      <w:tr w14:paraId="29EC062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65" w:type="dxa"/>
            <w:vAlign w:val="center"/>
          </w:tcPr>
          <w:p w14:paraId="7B8D8E4D">
            <w:pPr>
              <w:spacing w:line="4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.3</w:t>
            </w:r>
          </w:p>
        </w:tc>
        <w:tc>
          <w:tcPr>
            <w:tcW w:w="2018" w:type="dxa"/>
            <w:vAlign w:val="center"/>
          </w:tcPr>
          <w:p w14:paraId="57496E9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招标代理服务费</w:t>
            </w:r>
          </w:p>
        </w:tc>
        <w:tc>
          <w:tcPr>
            <w:tcW w:w="6992" w:type="dxa"/>
            <w:vAlign w:val="center"/>
          </w:tcPr>
          <w:p w14:paraId="40E44E79">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招标代理服务费:参照豫招协[2023]002 号《河南省招标代理服务收费指导</w:t>
            </w:r>
          </w:p>
          <w:p w14:paraId="6842A5E8">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意见》中的标准向中标人收取招标代理服务费,中标人在领取中标通知书</w:t>
            </w:r>
          </w:p>
          <w:p w14:paraId="624B2586">
            <w:pPr>
              <w:spacing w:line="380" w:lineRule="exact"/>
              <w:rPr>
                <w:rFonts w:ascii="宋体" w:hAnsi="宋体" w:cs="宋体"/>
                <w:color w:val="auto"/>
                <w:szCs w:val="21"/>
                <w:highlight w:val="none"/>
              </w:rPr>
            </w:pPr>
            <w:r>
              <w:rPr>
                <w:rFonts w:hint="eastAsia" w:ascii="宋体" w:hAnsi="宋体" w:cs="宋体"/>
                <w:color w:val="auto"/>
                <w:szCs w:val="21"/>
                <w:highlight w:val="none"/>
              </w:rPr>
              <w:t>前，向代理机构足额缴纳。</w:t>
            </w:r>
          </w:p>
        </w:tc>
      </w:tr>
      <w:tr w14:paraId="73A28B7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5" w:type="dxa"/>
            <w:vAlign w:val="center"/>
          </w:tcPr>
          <w:p w14:paraId="0A13C559">
            <w:pPr>
              <w:spacing w:line="4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.4</w:t>
            </w:r>
          </w:p>
        </w:tc>
        <w:tc>
          <w:tcPr>
            <w:tcW w:w="2018" w:type="dxa"/>
            <w:vAlign w:val="center"/>
          </w:tcPr>
          <w:p w14:paraId="4F2EA031">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重新招标的其他情形</w:t>
            </w:r>
          </w:p>
        </w:tc>
        <w:tc>
          <w:tcPr>
            <w:tcW w:w="6992" w:type="dxa"/>
            <w:vAlign w:val="center"/>
          </w:tcPr>
          <w:p w14:paraId="2A55575E">
            <w:pPr>
              <w:spacing w:line="400" w:lineRule="exact"/>
              <w:rPr>
                <w:rFonts w:ascii="宋体" w:hAnsi="宋体" w:cs="宋体"/>
                <w:color w:val="auto"/>
                <w:szCs w:val="21"/>
                <w:highlight w:val="none"/>
              </w:rPr>
            </w:pPr>
            <w:r>
              <w:rPr>
                <w:rFonts w:hint="eastAsia" w:ascii="宋体" w:hAnsi="宋体" w:cs="宋体"/>
                <w:color w:val="auto"/>
                <w:szCs w:val="21"/>
                <w:highlight w:val="none"/>
              </w:rPr>
              <w:t>除投标人须知正文第8条规定的情形外，除非已经产生中标候选人，在投标有效期内同意延长投标有效期的投标人少于三个的，招标人应当依法重新招标。</w:t>
            </w:r>
          </w:p>
        </w:tc>
      </w:tr>
      <w:tr w14:paraId="517BCC6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65" w:type="dxa"/>
            <w:vAlign w:val="center"/>
          </w:tcPr>
          <w:p w14:paraId="64560B88">
            <w:pPr>
              <w:spacing w:line="4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.5</w:t>
            </w:r>
          </w:p>
        </w:tc>
        <w:tc>
          <w:tcPr>
            <w:tcW w:w="2018" w:type="dxa"/>
            <w:vAlign w:val="center"/>
          </w:tcPr>
          <w:p w14:paraId="73BB993C">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废标的其它条件</w:t>
            </w:r>
          </w:p>
        </w:tc>
        <w:tc>
          <w:tcPr>
            <w:tcW w:w="6992" w:type="dxa"/>
            <w:vAlign w:val="center"/>
          </w:tcPr>
          <w:p w14:paraId="3995A11D">
            <w:pPr>
              <w:adjustRightInd w:val="0"/>
              <w:snapToGrid w:val="0"/>
              <w:spacing w:line="400" w:lineRule="exact"/>
              <w:rPr>
                <w:color w:val="auto"/>
                <w:highlight w:val="none"/>
              </w:rPr>
            </w:pPr>
            <w:r>
              <w:rPr>
                <w:rFonts w:hint="eastAsia"/>
                <w:color w:val="auto"/>
                <w:highlight w:val="none"/>
              </w:rPr>
              <w:t>（1）未按招标文件明示的规定签字或盖章的；</w:t>
            </w:r>
          </w:p>
          <w:p w14:paraId="5FE33A10">
            <w:pPr>
              <w:adjustRightInd w:val="0"/>
              <w:snapToGrid w:val="0"/>
              <w:spacing w:line="400" w:lineRule="exact"/>
              <w:rPr>
                <w:color w:val="auto"/>
                <w:highlight w:val="none"/>
              </w:rPr>
            </w:pPr>
            <w:r>
              <w:rPr>
                <w:rFonts w:hint="eastAsia"/>
                <w:color w:val="auto"/>
                <w:highlight w:val="none"/>
              </w:rPr>
              <w:t>（2）未能通过投标人须知前附表1.4.1款资格审查的按废标处理；</w:t>
            </w:r>
          </w:p>
          <w:p w14:paraId="43A08525">
            <w:pPr>
              <w:adjustRightInd w:val="0"/>
              <w:snapToGrid w:val="0"/>
              <w:spacing w:line="400" w:lineRule="exact"/>
              <w:rPr>
                <w:color w:val="auto"/>
                <w:highlight w:val="none"/>
              </w:rPr>
            </w:pPr>
            <w:r>
              <w:rPr>
                <w:rFonts w:hint="eastAsia"/>
                <w:color w:val="auto"/>
                <w:highlight w:val="none"/>
              </w:rPr>
              <w:t>（3）附有招标人不能接受的条件的；</w:t>
            </w:r>
          </w:p>
          <w:p w14:paraId="5F4C72BC">
            <w:pPr>
              <w:adjustRightInd w:val="0"/>
              <w:snapToGrid w:val="0"/>
              <w:spacing w:line="400" w:lineRule="exact"/>
              <w:rPr>
                <w:color w:val="auto"/>
                <w:highlight w:val="none"/>
              </w:rPr>
            </w:pPr>
            <w:r>
              <w:rPr>
                <w:rFonts w:hint="eastAsia"/>
                <w:color w:val="auto"/>
                <w:highlight w:val="none"/>
              </w:rPr>
              <w:t>（4）超过招标文件规定的工期或质量等级达不到招标文件规定的等级的；</w:t>
            </w:r>
          </w:p>
          <w:p w14:paraId="1EAFDBF0">
            <w:pPr>
              <w:adjustRightInd w:val="0"/>
              <w:snapToGrid w:val="0"/>
              <w:spacing w:line="400" w:lineRule="exact"/>
              <w:rPr>
                <w:color w:val="auto"/>
                <w:highlight w:val="none"/>
              </w:rPr>
            </w:pPr>
            <w:r>
              <w:rPr>
                <w:rFonts w:hint="eastAsia"/>
                <w:color w:val="auto"/>
                <w:highlight w:val="none"/>
              </w:rPr>
              <w:t>（5）投标报价超出招标控制价的；</w:t>
            </w:r>
          </w:p>
          <w:p w14:paraId="335079A0">
            <w:pPr>
              <w:adjustRightInd w:val="0"/>
              <w:snapToGrid w:val="0"/>
              <w:spacing w:line="400" w:lineRule="exact"/>
              <w:rPr>
                <w:color w:val="auto"/>
                <w:highlight w:val="none"/>
              </w:rPr>
            </w:pPr>
            <w:r>
              <w:rPr>
                <w:rFonts w:hint="eastAsia"/>
                <w:color w:val="auto"/>
                <w:highlight w:val="none"/>
              </w:rPr>
              <w:t>（6）投标文件的组成内容不符合招标文件要求的；</w:t>
            </w:r>
          </w:p>
          <w:p w14:paraId="6177CB4E">
            <w:pPr>
              <w:adjustRightInd w:val="0"/>
              <w:snapToGrid w:val="0"/>
              <w:spacing w:line="400" w:lineRule="exact"/>
              <w:rPr>
                <w:color w:val="auto"/>
                <w:highlight w:val="none"/>
              </w:rPr>
            </w:pPr>
            <w:r>
              <w:rPr>
                <w:rFonts w:hint="eastAsia"/>
                <w:color w:val="auto"/>
                <w:highlight w:val="none"/>
              </w:rPr>
              <w:t>（7）以他人名义投标或以不正当手段谋取中标的；</w:t>
            </w:r>
          </w:p>
          <w:p w14:paraId="445A1198">
            <w:pPr>
              <w:adjustRightInd w:val="0"/>
              <w:snapToGrid w:val="0"/>
              <w:spacing w:line="400" w:lineRule="exact"/>
              <w:rPr>
                <w:color w:val="auto"/>
                <w:highlight w:val="none"/>
              </w:rPr>
            </w:pPr>
            <w:r>
              <w:rPr>
                <w:rFonts w:hint="eastAsia"/>
                <w:color w:val="auto"/>
                <w:highlight w:val="none"/>
              </w:rPr>
              <w:t>（8）投标人递交两份或多份内容不同的投标文件，或在投标文件中对同一招标项目报有两个或多个报价，且未声明哪一个有效的；</w:t>
            </w:r>
          </w:p>
          <w:p w14:paraId="618F539B">
            <w:pPr>
              <w:adjustRightInd w:val="0"/>
              <w:snapToGrid w:val="0"/>
              <w:spacing w:line="400" w:lineRule="exact"/>
              <w:rPr>
                <w:color w:val="auto"/>
                <w:highlight w:val="none"/>
              </w:rPr>
            </w:pPr>
            <w:r>
              <w:rPr>
                <w:rFonts w:hint="eastAsia"/>
                <w:color w:val="auto"/>
                <w:highlight w:val="none"/>
              </w:rPr>
              <w:t>（9）其它由评标委员会认定不符合招标文件实质性要求的。</w:t>
            </w:r>
          </w:p>
        </w:tc>
      </w:tr>
      <w:tr w14:paraId="0F8AD07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65" w:type="dxa"/>
            <w:vAlign w:val="center"/>
          </w:tcPr>
          <w:p w14:paraId="4880596E">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p>
        </w:tc>
        <w:tc>
          <w:tcPr>
            <w:tcW w:w="9010" w:type="dxa"/>
            <w:gridSpan w:val="2"/>
            <w:vAlign w:val="center"/>
          </w:tcPr>
          <w:p w14:paraId="7495F90C">
            <w:pPr>
              <w:rPr>
                <w:rFonts w:ascii="宋体" w:hAnsi="宋体" w:cs="宋体"/>
                <w:color w:val="auto"/>
                <w:szCs w:val="21"/>
                <w:highlight w:val="none"/>
              </w:rPr>
            </w:pPr>
            <w:r>
              <w:rPr>
                <w:rFonts w:hint="eastAsia" w:ascii="宋体" w:hAnsi="宋体" w:cs="宋体"/>
                <w:color w:val="auto"/>
                <w:szCs w:val="21"/>
                <w:highlight w:val="none"/>
              </w:rPr>
              <w:t>本项目采用“不见面”开标方式，电子投标文件格式文件必须使用焦作市公共资源交易系统指定的投标文件制作工具进行制作，投标文件为“.jztf” 格式。</w:t>
            </w:r>
          </w:p>
        </w:tc>
      </w:tr>
      <w:tr w14:paraId="0D34685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65" w:type="dxa"/>
            <w:vAlign w:val="center"/>
          </w:tcPr>
          <w:p w14:paraId="6162E3A9">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7</w:t>
            </w:r>
          </w:p>
        </w:tc>
        <w:tc>
          <w:tcPr>
            <w:tcW w:w="9010" w:type="dxa"/>
            <w:gridSpan w:val="2"/>
            <w:vAlign w:val="center"/>
          </w:tcPr>
          <w:p w14:paraId="7A738924">
            <w:pPr>
              <w:rPr>
                <w:rFonts w:ascii="宋体" w:hAnsi="宋体" w:cs="宋体"/>
                <w:color w:val="auto"/>
                <w:szCs w:val="21"/>
                <w:highlight w:val="none"/>
              </w:rPr>
            </w:pPr>
            <w:r>
              <w:rPr>
                <w:rFonts w:hint="eastAsia" w:ascii="宋体" w:hAnsi="宋体" w:cs="宋体"/>
                <w:color w:val="auto"/>
                <w:szCs w:val="21"/>
                <w:highlight w:val="none"/>
              </w:rPr>
              <w:t>本招标文件解释权归招标人，其它未尽事宜，按国家有关法律、法规执行。</w:t>
            </w:r>
          </w:p>
        </w:tc>
      </w:tr>
      <w:tr w14:paraId="7976AE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975" w:type="dxa"/>
            <w:gridSpan w:val="3"/>
            <w:vAlign w:val="center"/>
          </w:tcPr>
          <w:p w14:paraId="1CA2A299">
            <w:pPr>
              <w:rPr>
                <w:rFonts w:ascii="宋体" w:hAnsi="宋体" w:cs="宋体"/>
                <w:b/>
                <w:bCs/>
                <w:color w:val="auto"/>
                <w:szCs w:val="21"/>
                <w:highlight w:val="none"/>
              </w:rPr>
            </w:pPr>
            <w:r>
              <w:rPr>
                <w:rFonts w:hint="eastAsia" w:ascii="宋体" w:hAnsi="宋体" w:cs="宋体"/>
                <w:b/>
                <w:bCs/>
                <w:color w:val="auto"/>
                <w:szCs w:val="21"/>
                <w:highlight w:val="none"/>
              </w:rPr>
              <w:t>备注：就同一问题正文部分如与本前附表不一致的地方，统一以本前附表所述内容为准。</w:t>
            </w:r>
          </w:p>
        </w:tc>
      </w:tr>
    </w:tbl>
    <w:p w14:paraId="444442DD">
      <w:pPr>
        <w:pStyle w:val="47"/>
        <w:spacing w:before="120" w:after="120" w:line="360" w:lineRule="auto"/>
        <w:ind w:right="-1031" w:rightChars="-491"/>
        <w:jc w:val="both"/>
        <w:rPr>
          <w:rFonts w:ascii="宋体" w:hAnsi="宋体"/>
          <w:color w:val="auto"/>
          <w:sz w:val="21"/>
          <w:szCs w:val="21"/>
          <w:highlight w:val="none"/>
        </w:rPr>
      </w:pPr>
      <w:bookmarkStart w:id="8" w:name="_Toc21315"/>
      <w:r>
        <w:rPr>
          <w:rFonts w:hint="eastAsia" w:ascii="宋体" w:hAnsi="宋体" w:cs="宋体"/>
          <w:color w:val="auto"/>
          <w:sz w:val="21"/>
          <w:szCs w:val="21"/>
          <w:highlight w:val="none"/>
        </w:rPr>
        <w:t>1. 总则</w:t>
      </w:r>
      <w:bookmarkEnd w:id="8"/>
    </w:p>
    <w:p w14:paraId="67DB4CB9">
      <w:pPr>
        <w:pStyle w:val="47"/>
        <w:spacing w:beforeLines="60" w:line="360" w:lineRule="auto"/>
        <w:ind w:right="-1031" w:rightChars="-491"/>
        <w:jc w:val="both"/>
        <w:rPr>
          <w:rFonts w:ascii="宋体" w:hAnsi="宋体"/>
          <w:color w:val="auto"/>
          <w:sz w:val="21"/>
          <w:szCs w:val="21"/>
          <w:highlight w:val="none"/>
        </w:rPr>
      </w:pPr>
      <w:bookmarkStart w:id="9" w:name="_Toc274249575"/>
      <w:bookmarkStart w:id="10" w:name="_Toc279599771"/>
      <w:bookmarkStart w:id="11" w:name="_Toc13178"/>
      <w:r>
        <w:rPr>
          <w:rFonts w:hint="eastAsia" w:ascii="宋体" w:hAnsi="宋体"/>
          <w:color w:val="auto"/>
          <w:sz w:val="21"/>
          <w:szCs w:val="21"/>
          <w:highlight w:val="none"/>
        </w:rPr>
        <w:t>1.1 项目概况</w:t>
      </w:r>
      <w:bookmarkEnd w:id="9"/>
      <w:bookmarkEnd w:id="10"/>
      <w:bookmarkEnd w:id="11"/>
    </w:p>
    <w:p w14:paraId="60C2246B">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 xml:space="preserve">1.1.1 根据《中华人民共和国招标投标法》等有关法律、法规和规章的规定，本招标项目已具备招标条件，现对本招标项目施工进行招标。 </w:t>
      </w:r>
    </w:p>
    <w:p w14:paraId="46785AC5">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 xml:space="preserve">1.1.2 本招标项目招标人：见投标人须知前附表。 </w:t>
      </w:r>
    </w:p>
    <w:p w14:paraId="0E66CF77">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 xml:space="preserve">1.1.3 本招标项目招标代理机构：见投标人须知前附表。 </w:t>
      </w:r>
    </w:p>
    <w:p w14:paraId="56EBACCA">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1.1.4 本招标</w:t>
      </w:r>
      <w:r>
        <w:rPr>
          <w:rFonts w:hint="eastAsia" w:ascii="宋体" w:hAnsi="宋体"/>
          <w:color w:val="auto"/>
          <w:szCs w:val="21"/>
          <w:highlight w:val="none"/>
          <w:lang w:val="en-US" w:eastAsia="zh-CN"/>
        </w:rPr>
        <w:t>标段</w:t>
      </w:r>
      <w:r>
        <w:rPr>
          <w:rFonts w:hint="eastAsia" w:ascii="宋体" w:hAnsi="宋体"/>
          <w:color w:val="auto"/>
          <w:szCs w:val="21"/>
          <w:highlight w:val="none"/>
        </w:rPr>
        <w:t xml:space="preserve">项目名称：见投标人须知前附表。 </w:t>
      </w:r>
    </w:p>
    <w:p w14:paraId="651E53BC">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1.1.5 本招标项目</w:t>
      </w:r>
      <w:r>
        <w:rPr>
          <w:rFonts w:hint="eastAsia" w:ascii="宋体" w:hAnsi="宋体"/>
          <w:color w:val="auto"/>
          <w:szCs w:val="21"/>
          <w:highlight w:val="none"/>
          <w:lang w:val="en-US" w:eastAsia="zh-CN"/>
        </w:rPr>
        <w:t>招标方式</w:t>
      </w:r>
      <w:r>
        <w:rPr>
          <w:rFonts w:hint="eastAsia" w:ascii="宋体" w:hAnsi="宋体"/>
          <w:color w:val="auto"/>
          <w:szCs w:val="21"/>
          <w:highlight w:val="none"/>
        </w:rPr>
        <w:t xml:space="preserve">：见投标人须知前附表。 </w:t>
      </w:r>
    </w:p>
    <w:p w14:paraId="71C4C8E5">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1.1.6 本招标项目</w:t>
      </w:r>
      <w:r>
        <w:rPr>
          <w:rFonts w:hint="eastAsia"/>
          <w:color w:val="auto"/>
          <w:szCs w:val="21"/>
          <w:highlight w:val="none"/>
        </w:rPr>
        <w:t>建设</w:t>
      </w:r>
      <w:r>
        <w:rPr>
          <w:rFonts w:hint="eastAsia"/>
          <w:color w:val="auto"/>
          <w:szCs w:val="21"/>
          <w:highlight w:val="none"/>
          <w:lang w:val="en-US" w:eastAsia="zh-CN"/>
        </w:rPr>
        <w:t>地点</w:t>
      </w:r>
      <w:r>
        <w:rPr>
          <w:rFonts w:hint="eastAsia" w:ascii="宋体" w:hAnsi="宋体"/>
          <w:color w:val="auto"/>
          <w:szCs w:val="21"/>
          <w:highlight w:val="none"/>
        </w:rPr>
        <w:t>：见投标人须知前附表。</w:t>
      </w:r>
    </w:p>
    <w:p w14:paraId="55882FF0">
      <w:pPr>
        <w:pStyle w:val="47"/>
        <w:spacing w:beforeLines="60" w:line="360" w:lineRule="auto"/>
        <w:ind w:right="-1031" w:rightChars="-491"/>
        <w:jc w:val="both"/>
        <w:rPr>
          <w:rFonts w:ascii="宋体" w:hAnsi="宋体"/>
          <w:color w:val="auto"/>
          <w:sz w:val="21"/>
          <w:szCs w:val="21"/>
          <w:highlight w:val="none"/>
        </w:rPr>
      </w:pPr>
      <w:bookmarkStart w:id="12" w:name="_Toc23204"/>
      <w:bookmarkStart w:id="13" w:name="_Toc274249576"/>
      <w:bookmarkStart w:id="14" w:name="_Toc279599772"/>
      <w:r>
        <w:rPr>
          <w:rFonts w:hint="eastAsia" w:ascii="宋体" w:hAnsi="宋体"/>
          <w:color w:val="auto"/>
          <w:sz w:val="21"/>
          <w:szCs w:val="21"/>
          <w:highlight w:val="none"/>
        </w:rPr>
        <w:t>1.2 资金来源和落实情况</w:t>
      </w:r>
      <w:bookmarkEnd w:id="12"/>
      <w:bookmarkEnd w:id="13"/>
      <w:bookmarkEnd w:id="14"/>
    </w:p>
    <w:p w14:paraId="3BD04B2E">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 xml:space="preserve">1.2.1 本招标项目的资金来源：见投标人须知前附表。 </w:t>
      </w:r>
    </w:p>
    <w:p w14:paraId="6291CDDD">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 xml:space="preserve">1.2.2 本招标项目的资金落实情况：见投标人须知前附表。 </w:t>
      </w:r>
    </w:p>
    <w:p w14:paraId="7665932B">
      <w:pPr>
        <w:pStyle w:val="47"/>
        <w:spacing w:beforeLines="60" w:line="360" w:lineRule="auto"/>
        <w:ind w:right="-1031" w:rightChars="-491"/>
        <w:jc w:val="both"/>
        <w:rPr>
          <w:rFonts w:ascii="宋体" w:hAnsi="宋体"/>
          <w:color w:val="auto"/>
          <w:sz w:val="21"/>
          <w:szCs w:val="21"/>
          <w:highlight w:val="none"/>
        </w:rPr>
      </w:pPr>
      <w:bookmarkStart w:id="15" w:name="_Toc279599773"/>
      <w:bookmarkStart w:id="16" w:name="_Toc274249577"/>
      <w:bookmarkStart w:id="17" w:name="_Toc16550"/>
      <w:r>
        <w:rPr>
          <w:rFonts w:hint="eastAsia" w:ascii="宋体" w:hAnsi="宋体"/>
          <w:color w:val="auto"/>
          <w:sz w:val="21"/>
          <w:szCs w:val="21"/>
          <w:highlight w:val="none"/>
        </w:rPr>
        <w:t>1.3 监理范围、监理服务期和质量</w:t>
      </w:r>
      <w:bookmarkEnd w:id="15"/>
      <w:bookmarkEnd w:id="16"/>
      <w:bookmarkEnd w:id="17"/>
      <w:r>
        <w:rPr>
          <w:rFonts w:hint="eastAsia" w:ascii="宋体" w:hAnsi="宋体"/>
          <w:color w:val="auto"/>
          <w:sz w:val="21"/>
          <w:szCs w:val="21"/>
          <w:highlight w:val="none"/>
        </w:rPr>
        <w:t xml:space="preserve">标准 </w:t>
      </w:r>
    </w:p>
    <w:p w14:paraId="0F622437">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 xml:space="preserve">1.3.1 本次监理范围：见投标人须知前附表。 </w:t>
      </w:r>
    </w:p>
    <w:p w14:paraId="759CAFD2">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 xml:space="preserve">1.3.2 本次招标的监理服务期：见投标人须知前附表。 </w:t>
      </w:r>
    </w:p>
    <w:p w14:paraId="6393D83E">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 xml:space="preserve">1.3.3 本次招标的质量标准：见投标人须知前附表。 </w:t>
      </w:r>
    </w:p>
    <w:p w14:paraId="02B55CD9">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1.3.4本工程监理安全控制目标：见投标人须知前附表。</w:t>
      </w:r>
    </w:p>
    <w:p w14:paraId="3A426173">
      <w:pPr>
        <w:pStyle w:val="47"/>
        <w:spacing w:beforeLines="60" w:line="360" w:lineRule="auto"/>
        <w:ind w:right="-1031" w:rightChars="-491"/>
        <w:jc w:val="both"/>
        <w:rPr>
          <w:rFonts w:ascii="宋体" w:hAnsi="宋体"/>
          <w:color w:val="auto"/>
          <w:sz w:val="21"/>
          <w:szCs w:val="21"/>
          <w:highlight w:val="none"/>
        </w:rPr>
      </w:pPr>
      <w:bookmarkStart w:id="18" w:name="_Toc9039"/>
      <w:bookmarkStart w:id="19" w:name="_Toc279599774"/>
      <w:bookmarkStart w:id="20" w:name="_Toc274249578"/>
      <w:r>
        <w:rPr>
          <w:rFonts w:hint="eastAsia" w:ascii="宋体" w:hAnsi="宋体"/>
          <w:color w:val="auto"/>
          <w:sz w:val="21"/>
          <w:szCs w:val="21"/>
          <w:highlight w:val="none"/>
        </w:rPr>
        <w:t>1.4 投标人要求</w:t>
      </w:r>
      <w:bookmarkEnd w:id="18"/>
      <w:bookmarkEnd w:id="19"/>
      <w:bookmarkEnd w:id="20"/>
    </w:p>
    <w:p w14:paraId="3ABE92A7">
      <w:pPr>
        <w:spacing w:line="360" w:lineRule="auto"/>
        <w:ind w:firstLine="210" w:firstLineChars="100"/>
        <w:rPr>
          <w:rFonts w:ascii="宋体" w:hAnsi="宋体"/>
          <w:color w:val="auto"/>
          <w:szCs w:val="21"/>
          <w:highlight w:val="none"/>
        </w:rPr>
      </w:pPr>
      <w:bookmarkStart w:id="21" w:name="_Toc279599775"/>
      <w:bookmarkStart w:id="22" w:name="_Toc1973"/>
      <w:bookmarkStart w:id="23" w:name="_Toc274249579"/>
      <w:r>
        <w:rPr>
          <w:rFonts w:hint="eastAsia" w:ascii="宋体" w:hAnsi="宋体"/>
          <w:color w:val="auto"/>
          <w:szCs w:val="21"/>
          <w:highlight w:val="none"/>
        </w:rPr>
        <w:t>1.4.1</w:t>
      </w:r>
      <w:r>
        <w:rPr>
          <w:rFonts w:hint="eastAsia" w:ascii="宋体" w:hAnsi="宋体"/>
          <w:b/>
          <w:bCs/>
          <w:color w:val="auto"/>
          <w:szCs w:val="21"/>
          <w:highlight w:val="none"/>
        </w:rPr>
        <w:t>投标人应具备承担本项目</w:t>
      </w:r>
      <w:r>
        <w:rPr>
          <w:rFonts w:hint="eastAsia" w:ascii="宋体" w:hAnsi="宋体"/>
          <w:b/>
          <w:bCs/>
          <w:color w:val="auto"/>
          <w:szCs w:val="21"/>
          <w:highlight w:val="none"/>
          <w:lang w:val="en-US" w:eastAsia="zh-CN"/>
        </w:rPr>
        <w:t>监理</w:t>
      </w:r>
      <w:r>
        <w:rPr>
          <w:rFonts w:hint="eastAsia" w:ascii="宋体" w:hAnsi="宋体"/>
          <w:b/>
          <w:bCs/>
          <w:color w:val="auto"/>
          <w:szCs w:val="21"/>
          <w:highlight w:val="none"/>
        </w:rPr>
        <w:t>的资质条件。</w:t>
      </w:r>
    </w:p>
    <w:p w14:paraId="01CA5C90">
      <w:pPr>
        <w:spacing w:line="460" w:lineRule="exact"/>
        <w:ind w:firstLine="420" w:firstLineChars="200"/>
        <w:rPr>
          <w:rFonts w:hint="eastAsia"/>
          <w:color w:val="auto"/>
          <w:sz w:val="21"/>
          <w:szCs w:val="21"/>
          <w:highlight w:val="none"/>
        </w:rPr>
      </w:pPr>
      <w:r>
        <w:rPr>
          <w:rFonts w:hint="eastAsia"/>
          <w:color w:val="auto"/>
          <w:highlight w:val="none"/>
        </w:rPr>
        <w:t>（1）营业执照：见投标人须知前附表；</w:t>
      </w:r>
    </w:p>
    <w:p w14:paraId="0874935A">
      <w:pPr>
        <w:wordWrap w:val="0"/>
        <w:spacing w:line="360" w:lineRule="auto"/>
        <w:ind w:firstLine="420" w:firstLineChars="200"/>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2</w:t>
      </w:r>
      <w:r>
        <w:rPr>
          <w:rFonts w:hint="eastAsia"/>
          <w:color w:val="auto"/>
          <w:sz w:val="21"/>
          <w:szCs w:val="21"/>
          <w:highlight w:val="none"/>
        </w:rPr>
        <w:t>）资质条件：见投标人须知前附表；</w:t>
      </w:r>
    </w:p>
    <w:p w14:paraId="3EEAE21B">
      <w:pPr>
        <w:wordWrap w:val="0"/>
        <w:spacing w:line="360" w:lineRule="auto"/>
        <w:ind w:firstLine="420" w:firstLineChars="200"/>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）项目</w:t>
      </w:r>
      <w:r>
        <w:rPr>
          <w:rFonts w:hint="eastAsia"/>
          <w:color w:val="auto"/>
          <w:sz w:val="21"/>
          <w:szCs w:val="21"/>
          <w:highlight w:val="none"/>
          <w:lang w:val="en-US" w:eastAsia="zh-CN"/>
        </w:rPr>
        <w:t>总监</w:t>
      </w:r>
      <w:r>
        <w:rPr>
          <w:rFonts w:hint="eastAsia"/>
          <w:color w:val="auto"/>
          <w:sz w:val="21"/>
          <w:szCs w:val="21"/>
          <w:highlight w:val="none"/>
        </w:rPr>
        <w:t>：见投标人须知前附表；</w:t>
      </w:r>
    </w:p>
    <w:p w14:paraId="5B25A7BF">
      <w:pPr>
        <w:wordWrap w:val="0"/>
        <w:spacing w:line="360" w:lineRule="auto"/>
        <w:ind w:firstLine="420" w:firstLineChars="200"/>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4</w:t>
      </w:r>
      <w:r>
        <w:rPr>
          <w:rFonts w:hint="eastAsia"/>
          <w:color w:val="auto"/>
          <w:sz w:val="21"/>
          <w:szCs w:val="21"/>
          <w:highlight w:val="none"/>
        </w:rPr>
        <w:t>）</w:t>
      </w:r>
      <w:r>
        <w:rPr>
          <w:rFonts w:hint="eastAsia"/>
          <w:color w:val="auto"/>
          <w:sz w:val="21"/>
          <w:szCs w:val="21"/>
          <w:highlight w:val="none"/>
          <w:lang w:val="en-US"/>
        </w:rPr>
        <w:t>财务要求：</w:t>
      </w:r>
      <w:r>
        <w:rPr>
          <w:rFonts w:hint="eastAsia"/>
          <w:color w:val="auto"/>
          <w:sz w:val="21"/>
          <w:szCs w:val="21"/>
          <w:highlight w:val="none"/>
        </w:rPr>
        <w:t>见投标人须知前附表；</w:t>
      </w:r>
    </w:p>
    <w:p w14:paraId="479C6878">
      <w:pPr>
        <w:wordWrap w:val="0"/>
        <w:spacing w:line="360" w:lineRule="auto"/>
        <w:ind w:firstLine="420" w:firstLineChars="20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5</w:t>
      </w:r>
      <w:r>
        <w:rPr>
          <w:rFonts w:hint="eastAsia"/>
          <w:color w:val="auto"/>
          <w:sz w:val="21"/>
          <w:szCs w:val="21"/>
          <w:highlight w:val="none"/>
          <w:lang w:eastAsia="zh-CN"/>
        </w:rPr>
        <w:t>）</w:t>
      </w:r>
      <w:r>
        <w:rPr>
          <w:rFonts w:hint="eastAsia"/>
          <w:color w:val="auto"/>
          <w:sz w:val="21"/>
          <w:szCs w:val="21"/>
          <w:highlight w:val="none"/>
        </w:rPr>
        <w:t>信誉要求：见投标人须知前附表；</w:t>
      </w:r>
    </w:p>
    <w:p w14:paraId="65703774">
      <w:pPr>
        <w:wordWrap w:val="0"/>
        <w:spacing w:line="360" w:lineRule="auto"/>
        <w:ind w:firstLine="420" w:firstLineChars="20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6</w:t>
      </w:r>
      <w:r>
        <w:rPr>
          <w:rFonts w:hint="eastAsia"/>
          <w:color w:val="auto"/>
          <w:sz w:val="21"/>
          <w:szCs w:val="21"/>
          <w:highlight w:val="none"/>
          <w:lang w:eastAsia="zh-CN"/>
        </w:rPr>
        <w:t>）其他要求：</w:t>
      </w:r>
      <w:r>
        <w:rPr>
          <w:rFonts w:hint="eastAsia"/>
          <w:color w:val="auto"/>
          <w:sz w:val="21"/>
          <w:szCs w:val="21"/>
          <w:highlight w:val="none"/>
        </w:rPr>
        <w:t>见投标人须知前附表；</w:t>
      </w:r>
    </w:p>
    <w:p w14:paraId="6764161E">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1.4.2本次招标不接受联合体投标。</w:t>
      </w:r>
    </w:p>
    <w:p w14:paraId="78DEBC11">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1.4.3投标人不得存在下列情形之一：</w:t>
      </w:r>
    </w:p>
    <w:p w14:paraId="615685A8">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（1）为招标人不具有独立法人资格的附属机构（单位）。</w:t>
      </w:r>
    </w:p>
    <w:p w14:paraId="2182D753">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（2）为本项目前期准备提供设计或咨询服务的，但设计施工总承包的除外。</w:t>
      </w:r>
    </w:p>
    <w:p w14:paraId="4004DD02">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（3）与其所投标的监理合同段对应工程的潜在施工单位、投资单位等有隶属关系或者其他利害关系。</w:t>
      </w:r>
    </w:p>
    <w:p w14:paraId="041AAB2C">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（4）为本项目提供招标代理服务的。</w:t>
      </w:r>
    </w:p>
    <w:p w14:paraId="6C43A4D0">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（5）与本项目的代建人或招标代理机构同为一个法定代表人的。</w:t>
      </w:r>
    </w:p>
    <w:p w14:paraId="2775632B">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（6）与本项目的代建人或招标代理机构相互控股或参股的。</w:t>
      </w:r>
    </w:p>
    <w:p w14:paraId="58167FE1">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（7）与本项目的代建人或招标代理机构相互任职或工作的。</w:t>
      </w:r>
    </w:p>
    <w:p w14:paraId="13C047DB">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（8）被责令停业的。</w:t>
      </w:r>
    </w:p>
    <w:p w14:paraId="22F20DE0">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（9）被暂停或取消投标资格的。</w:t>
      </w:r>
    </w:p>
    <w:p w14:paraId="0B06FE16">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（10）财产被接管或冻结的。</w:t>
      </w:r>
    </w:p>
    <w:p w14:paraId="796D1007">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（11）在最近三年内有骗取中标或严重违约或重大工程质量、安全问题的。</w:t>
      </w:r>
    </w:p>
    <w:p w14:paraId="220BD8CD">
      <w:pPr>
        <w:pStyle w:val="47"/>
        <w:spacing w:beforeLines="60" w:line="360" w:lineRule="auto"/>
        <w:ind w:right="-1031" w:rightChars="-491"/>
        <w:jc w:val="both"/>
        <w:rPr>
          <w:rFonts w:ascii="宋体" w:hAnsi="宋体"/>
          <w:color w:val="auto"/>
          <w:sz w:val="21"/>
          <w:szCs w:val="21"/>
          <w:highlight w:val="none"/>
        </w:rPr>
      </w:pPr>
      <w:r>
        <w:rPr>
          <w:rFonts w:hint="eastAsia" w:ascii="宋体" w:hAnsi="宋体"/>
          <w:color w:val="auto"/>
          <w:sz w:val="21"/>
          <w:szCs w:val="21"/>
          <w:highlight w:val="none"/>
        </w:rPr>
        <w:t>1.5 费用承担</w:t>
      </w:r>
      <w:bookmarkEnd w:id="21"/>
      <w:bookmarkEnd w:id="22"/>
      <w:bookmarkEnd w:id="23"/>
    </w:p>
    <w:p w14:paraId="03395C6B">
      <w:pPr>
        <w:spacing w:line="360" w:lineRule="auto"/>
        <w:rPr>
          <w:rFonts w:ascii="宋体" w:hAnsi="宋体"/>
          <w:color w:val="auto"/>
          <w:szCs w:val="21"/>
          <w:highlight w:val="none"/>
        </w:rPr>
      </w:pPr>
      <w:r>
        <w:rPr>
          <w:rFonts w:hint="eastAsia" w:ascii="宋体" w:hAnsi="宋体"/>
          <w:color w:val="auto"/>
          <w:szCs w:val="21"/>
          <w:highlight w:val="none"/>
        </w:rPr>
        <w:t xml:space="preserve">投标人准备和参加投标活动发生的费用自理。 </w:t>
      </w:r>
    </w:p>
    <w:p w14:paraId="56D84C07">
      <w:pPr>
        <w:pStyle w:val="47"/>
        <w:spacing w:beforeLines="60" w:line="360" w:lineRule="auto"/>
        <w:ind w:right="-1031" w:rightChars="-491"/>
        <w:jc w:val="both"/>
        <w:rPr>
          <w:rFonts w:ascii="宋体" w:hAnsi="宋体"/>
          <w:color w:val="auto"/>
          <w:sz w:val="21"/>
          <w:szCs w:val="21"/>
          <w:highlight w:val="none"/>
        </w:rPr>
      </w:pPr>
      <w:bookmarkStart w:id="24" w:name="_Toc5650"/>
      <w:r>
        <w:rPr>
          <w:rFonts w:hint="eastAsia" w:ascii="宋体" w:hAnsi="宋体"/>
          <w:color w:val="auto"/>
          <w:sz w:val="21"/>
          <w:szCs w:val="21"/>
          <w:highlight w:val="none"/>
        </w:rPr>
        <w:t>1.6 保密</w:t>
      </w:r>
      <w:bookmarkEnd w:id="24"/>
    </w:p>
    <w:p w14:paraId="44C0461B">
      <w:pPr>
        <w:spacing w:line="360" w:lineRule="auto"/>
        <w:rPr>
          <w:rFonts w:ascii="宋体" w:hAnsi="宋体"/>
          <w:color w:val="auto"/>
          <w:szCs w:val="21"/>
          <w:highlight w:val="none"/>
        </w:rPr>
      </w:pPr>
      <w:r>
        <w:rPr>
          <w:rFonts w:hint="eastAsia" w:ascii="宋体" w:hAnsi="宋体"/>
          <w:color w:val="auto"/>
          <w:szCs w:val="21"/>
          <w:highlight w:val="none"/>
        </w:rPr>
        <w:t>参与招标投标活动的各方应对招标文件和投标文件中的商业和技术等秘密保密，违者应对由此造成的后果承担法律责任。</w:t>
      </w:r>
    </w:p>
    <w:p w14:paraId="07DBF9F6">
      <w:pPr>
        <w:pStyle w:val="47"/>
        <w:spacing w:beforeLines="60" w:line="360" w:lineRule="auto"/>
        <w:ind w:right="-1031" w:rightChars="-491"/>
        <w:jc w:val="both"/>
        <w:rPr>
          <w:rFonts w:ascii="宋体" w:hAnsi="宋体"/>
          <w:color w:val="auto"/>
          <w:sz w:val="21"/>
          <w:szCs w:val="21"/>
          <w:highlight w:val="none"/>
        </w:rPr>
      </w:pPr>
      <w:bookmarkStart w:id="25" w:name="_Toc279599777"/>
      <w:bookmarkStart w:id="26" w:name="_Toc274249581"/>
      <w:bookmarkStart w:id="27" w:name="_Toc22078"/>
      <w:r>
        <w:rPr>
          <w:rFonts w:hint="eastAsia" w:ascii="宋体" w:hAnsi="宋体"/>
          <w:color w:val="auto"/>
          <w:sz w:val="21"/>
          <w:szCs w:val="21"/>
          <w:highlight w:val="none"/>
        </w:rPr>
        <w:t>1.7 语言文字</w:t>
      </w:r>
      <w:bookmarkEnd w:id="25"/>
      <w:bookmarkEnd w:id="26"/>
      <w:bookmarkEnd w:id="27"/>
    </w:p>
    <w:p w14:paraId="22955EBF">
      <w:pPr>
        <w:spacing w:line="360" w:lineRule="auto"/>
        <w:rPr>
          <w:rFonts w:ascii="宋体" w:hAnsi="宋体"/>
          <w:color w:val="auto"/>
          <w:szCs w:val="21"/>
          <w:highlight w:val="none"/>
        </w:rPr>
      </w:pPr>
      <w:r>
        <w:rPr>
          <w:rFonts w:hint="eastAsia" w:ascii="宋体" w:hAnsi="宋体"/>
          <w:color w:val="auto"/>
          <w:szCs w:val="21"/>
          <w:highlight w:val="none"/>
        </w:rPr>
        <w:t xml:space="preserve">除专用术语外，与招标投标有关的语言均使用中文。必要时专用术语应附有中文注释。 </w:t>
      </w:r>
    </w:p>
    <w:p w14:paraId="637F05F4">
      <w:pPr>
        <w:pStyle w:val="47"/>
        <w:spacing w:beforeLines="60" w:line="360" w:lineRule="auto"/>
        <w:ind w:right="-1031" w:rightChars="-491"/>
        <w:jc w:val="both"/>
        <w:rPr>
          <w:rFonts w:ascii="宋体" w:hAnsi="宋体"/>
          <w:color w:val="auto"/>
          <w:sz w:val="21"/>
          <w:szCs w:val="21"/>
          <w:highlight w:val="none"/>
        </w:rPr>
      </w:pPr>
      <w:bookmarkStart w:id="28" w:name="_Toc14881"/>
      <w:r>
        <w:rPr>
          <w:rFonts w:hint="eastAsia" w:ascii="宋体" w:hAnsi="宋体"/>
          <w:color w:val="auto"/>
          <w:sz w:val="21"/>
          <w:szCs w:val="21"/>
          <w:highlight w:val="none"/>
        </w:rPr>
        <w:t>1.8 计量单位</w:t>
      </w:r>
      <w:bookmarkEnd w:id="28"/>
    </w:p>
    <w:p w14:paraId="6B427B7E">
      <w:pPr>
        <w:spacing w:line="360" w:lineRule="auto"/>
        <w:rPr>
          <w:rFonts w:ascii="宋体" w:hAnsi="宋体"/>
          <w:color w:val="auto"/>
          <w:szCs w:val="21"/>
          <w:highlight w:val="none"/>
        </w:rPr>
      </w:pPr>
      <w:r>
        <w:rPr>
          <w:rFonts w:hint="eastAsia" w:ascii="宋体" w:hAnsi="宋体"/>
          <w:color w:val="auto"/>
          <w:szCs w:val="21"/>
          <w:highlight w:val="none"/>
        </w:rPr>
        <w:t>所有计量均采用中华人民共和国法定计量单位。</w:t>
      </w:r>
    </w:p>
    <w:p w14:paraId="50A1CDB4">
      <w:pPr>
        <w:pStyle w:val="47"/>
        <w:spacing w:beforeLines="60" w:line="360" w:lineRule="auto"/>
        <w:ind w:right="-1031" w:rightChars="-491"/>
        <w:jc w:val="both"/>
        <w:rPr>
          <w:rFonts w:ascii="宋体" w:hAnsi="宋体"/>
          <w:color w:val="auto"/>
          <w:sz w:val="21"/>
          <w:szCs w:val="21"/>
          <w:highlight w:val="none"/>
        </w:rPr>
      </w:pPr>
      <w:bookmarkStart w:id="29" w:name="_Toc279599779"/>
      <w:bookmarkStart w:id="30" w:name="_Toc11962"/>
      <w:bookmarkStart w:id="31" w:name="_Toc274249583"/>
      <w:r>
        <w:rPr>
          <w:rFonts w:hint="eastAsia" w:ascii="宋体" w:hAnsi="宋体"/>
          <w:color w:val="auto"/>
          <w:sz w:val="21"/>
          <w:szCs w:val="21"/>
          <w:highlight w:val="none"/>
        </w:rPr>
        <w:t>1.9 踏勘现场</w:t>
      </w:r>
      <w:bookmarkEnd w:id="29"/>
      <w:bookmarkEnd w:id="30"/>
      <w:bookmarkEnd w:id="31"/>
    </w:p>
    <w:p w14:paraId="0B192BA1">
      <w:pPr>
        <w:spacing w:line="360" w:lineRule="auto"/>
        <w:rPr>
          <w:rFonts w:ascii="宋体" w:hAnsi="宋体"/>
          <w:color w:val="auto"/>
          <w:szCs w:val="21"/>
          <w:highlight w:val="none"/>
        </w:rPr>
      </w:pPr>
      <w:r>
        <w:rPr>
          <w:rFonts w:hint="eastAsia" w:ascii="宋体" w:hAnsi="宋体"/>
          <w:color w:val="auto"/>
          <w:szCs w:val="21"/>
          <w:highlight w:val="none"/>
        </w:rPr>
        <w:t xml:space="preserve">1.9.1 投标人自行踏勘项目现场。  </w:t>
      </w:r>
    </w:p>
    <w:p w14:paraId="721748E7">
      <w:pPr>
        <w:spacing w:line="360" w:lineRule="auto"/>
        <w:rPr>
          <w:rFonts w:ascii="宋体" w:hAnsi="宋体"/>
          <w:color w:val="auto"/>
          <w:szCs w:val="21"/>
          <w:highlight w:val="none"/>
        </w:rPr>
      </w:pPr>
      <w:r>
        <w:rPr>
          <w:rFonts w:hint="eastAsia" w:ascii="宋体" w:hAnsi="宋体"/>
          <w:color w:val="auto"/>
          <w:szCs w:val="21"/>
          <w:highlight w:val="none"/>
        </w:rPr>
        <w:t xml:space="preserve">1.9.2 投标人踏勘现场发生的费用自理。 </w:t>
      </w:r>
    </w:p>
    <w:p w14:paraId="386ECF9D">
      <w:pPr>
        <w:spacing w:line="360" w:lineRule="auto"/>
        <w:rPr>
          <w:rFonts w:ascii="宋体" w:hAnsi="宋体"/>
          <w:color w:val="auto"/>
          <w:szCs w:val="21"/>
          <w:highlight w:val="none"/>
        </w:rPr>
      </w:pPr>
      <w:r>
        <w:rPr>
          <w:rFonts w:hint="eastAsia" w:ascii="宋体" w:hAnsi="宋体"/>
          <w:color w:val="auto"/>
          <w:szCs w:val="21"/>
          <w:highlight w:val="none"/>
        </w:rPr>
        <w:t xml:space="preserve">1.9.3 除招标人的原因外，投标人自行负责在踏勘现场中所发生的人员伤亡和财产损失。 </w:t>
      </w:r>
    </w:p>
    <w:p w14:paraId="017A60F0">
      <w:pPr>
        <w:spacing w:line="360" w:lineRule="auto"/>
        <w:rPr>
          <w:rFonts w:ascii="宋体" w:hAnsi="宋体"/>
          <w:color w:val="auto"/>
          <w:szCs w:val="21"/>
          <w:highlight w:val="none"/>
        </w:rPr>
      </w:pPr>
      <w:r>
        <w:rPr>
          <w:rFonts w:hint="eastAsia" w:ascii="宋体" w:hAnsi="宋体"/>
          <w:color w:val="auto"/>
          <w:szCs w:val="21"/>
          <w:highlight w:val="none"/>
        </w:rPr>
        <w:t xml:space="preserve">1.9.4 招标人在踏勘现场中获取的工程场地和相关的周边环境情况，供投标人在编制投标文件时参考，招标人不对投标人据此作出的判断和决策负责。 </w:t>
      </w:r>
    </w:p>
    <w:p w14:paraId="326DE870">
      <w:pPr>
        <w:pStyle w:val="47"/>
        <w:spacing w:beforeLines="60" w:line="360" w:lineRule="auto"/>
        <w:ind w:right="-1031" w:rightChars="-491"/>
        <w:jc w:val="both"/>
        <w:rPr>
          <w:rFonts w:ascii="宋体" w:hAnsi="宋体"/>
          <w:color w:val="auto"/>
          <w:sz w:val="21"/>
          <w:szCs w:val="21"/>
          <w:highlight w:val="none"/>
        </w:rPr>
      </w:pPr>
      <w:bookmarkStart w:id="32" w:name="_Toc2007"/>
      <w:bookmarkStart w:id="33" w:name="_Toc274249584"/>
      <w:bookmarkStart w:id="34" w:name="_Toc279599780"/>
      <w:r>
        <w:rPr>
          <w:rFonts w:hint="eastAsia" w:ascii="宋体" w:hAnsi="宋体"/>
          <w:color w:val="auto"/>
          <w:sz w:val="21"/>
          <w:szCs w:val="21"/>
          <w:highlight w:val="none"/>
        </w:rPr>
        <w:t>1.10 投标预备会</w:t>
      </w:r>
      <w:bookmarkEnd w:id="32"/>
      <w:bookmarkEnd w:id="33"/>
      <w:bookmarkEnd w:id="34"/>
    </w:p>
    <w:p w14:paraId="45E122C6">
      <w:pPr>
        <w:spacing w:line="360" w:lineRule="auto"/>
        <w:rPr>
          <w:rFonts w:ascii="宋体" w:hAnsi="宋体"/>
          <w:color w:val="auto"/>
          <w:szCs w:val="21"/>
          <w:highlight w:val="none"/>
        </w:rPr>
      </w:pPr>
      <w:r>
        <w:rPr>
          <w:rFonts w:hint="eastAsia" w:ascii="宋体" w:hAnsi="宋体"/>
          <w:color w:val="auto"/>
          <w:szCs w:val="21"/>
          <w:highlight w:val="none"/>
        </w:rPr>
        <w:t xml:space="preserve">1.10.1 本次招标不召开投标预备会。 </w:t>
      </w:r>
    </w:p>
    <w:p w14:paraId="7B681D59">
      <w:pPr>
        <w:spacing w:line="360" w:lineRule="auto"/>
        <w:rPr>
          <w:rFonts w:hint="eastAsia" w:ascii="宋体" w:hAnsi="宋体" w:cs="Times New Roman"/>
          <w:color w:val="auto"/>
          <w:szCs w:val="21"/>
          <w:highlight w:val="none"/>
        </w:rPr>
      </w:pPr>
      <w:r>
        <w:rPr>
          <w:rFonts w:hint="eastAsia" w:ascii="宋体" w:hAnsi="宋体"/>
          <w:color w:val="auto"/>
          <w:szCs w:val="21"/>
          <w:highlight w:val="none"/>
        </w:rPr>
        <w:t xml:space="preserve">1.10.2 </w:t>
      </w:r>
      <w:r>
        <w:rPr>
          <w:rFonts w:hint="eastAsia" w:ascii="宋体" w:hAnsi="宋体" w:cs="Times New Roman"/>
          <w:color w:val="auto"/>
          <w:szCs w:val="21"/>
          <w:highlight w:val="none"/>
        </w:rPr>
        <w:t>投标人应在投标人须知前附表规定的时间前，以书面形式将提出的问题送达</w:t>
      </w:r>
      <w:r>
        <w:rPr>
          <w:rFonts w:hint="eastAsia" w:ascii="宋体" w:hAnsi="宋体" w:cs="Times New Roman"/>
          <w:color w:val="auto"/>
          <w:szCs w:val="21"/>
          <w:highlight w:val="none"/>
          <w:lang w:val="en-US" w:eastAsia="zh-CN"/>
        </w:rPr>
        <w:t xml:space="preserve">招标人，以便 </w:t>
      </w:r>
    </w:p>
    <w:p w14:paraId="3F068957">
      <w:pPr>
        <w:spacing w:line="360" w:lineRule="auto"/>
        <w:rPr>
          <w:rFonts w:ascii="宋体" w:hAnsi="宋体"/>
          <w:color w:val="auto"/>
          <w:szCs w:val="21"/>
          <w:highlight w:val="none"/>
        </w:rPr>
      </w:pPr>
      <w:r>
        <w:rPr>
          <w:rFonts w:hint="eastAsia" w:ascii="宋体" w:hAnsi="宋体" w:cs="Times New Roman"/>
          <w:color w:val="auto"/>
          <w:szCs w:val="21"/>
          <w:highlight w:val="none"/>
          <w:lang w:val="en-US" w:eastAsia="zh-CN"/>
        </w:rPr>
        <w:t>招标人在会议期间澄清</w:t>
      </w:r>
      <w:r>
        <w:rPr>
          <w:rFonts w:hint="eastAsia" w:ascii="宋体" w:hAnsi="宋体"/>
          <w:color w:val="auto"/>
          <w:szCs w:val="21"/>
          <w:highlight w:val="none"/>
        </w:rPr>
        <w:t xml:space="preserve">。 </w:t>
      </w:r>
    </w:p>
    <w:p w14:paraId="0F081727">
      <w:pPr>
        <w:spacing w:line="360" w:lineRule="auto"/>
        <w:rPr>
          <w:rFonts w:ascii="宋体" w:hAnsi="宋体"/>
          <w:color w:val="auto"/>
          <w:szCs w:val="21"/>
          <w:highlight w:val="none"/>
        </w:rPr>
      </w:pPr>
      <w:r>
        <w:rPr>
          <w:rFonts w:hint="eastAsia" w:ascii="宋体" w:hAnsi="宋体"/>
          <w:color w:val="auto"/>
          <w:szCs w:val="21"/>
          <w:highlight w:val="none"/>
        </w:rPr>
        <w:t xml:space="preserve">1.10.3 招标人在投标人须知前附表规定的时间内，将对投标人所提问题的澄清，以书面方式通知所有购买招标文件的投标人。该澄清内容为招标文件的组成部分。 </w:t>
      </w:r>
    </w:p>
    <w:p w14:paraId="74BBC1BD">
      <w:pPr>
        <w:pStyle w:val="47"/>
        <w:spacing w:beforeLines="60" w:line="360" w:lineRule="auto"/>
        <w:ind w:right="-1031" w:rightChars="-491"/>
        <w:jc w:val="both"/>
        <w:rPr>
          <w:rFonts w:ascii="宋体" w:hAnsi="宋体"/>
          <w:color w:val="auto"/>
          <w:sz w:val="21"/>
          <w:szCs w:val="21"/>
          <w:highlight w:val="none"/>
        </w:rPr>
      </w:pPr>
      <w:bookmarkStart w:id="35" w:name="_Toc279599781"/>
      <w:bookmarkStart w:id="36" w:name="_Toc274249585"/>
      <w:bookmarkStart w:id="37" w:name="_Toc20658"/>
      <w:r>
        <w:rPr>
          <w:rFonts w:hint="eastAsia" w:ascii="宋体" w:hAnsi="宋体"/>
          <w:color w:val="auto"/>
          <w:sz w:val="21"/>
          <w:szCs w:val="21"/>
          <w:highlight w:val="none"/>
        </w:rPr>
        <w:t>1.11 分包</w:t>
      </w:r>
      <w:bookmarkEnd w:id="35"/>
      <w:bookmarkEnd w:id="36"/>
      <w:bookmarkEnd w:id="37"/>
    </w:p>
    <w:p w14:paraId="5FC8355C">
      <w:pPr>
        <w:spacing w:line="360" w:lineRule="auto"/>
        <w:rPr>
          <w:rFonts w:ascii="宋体" w:hAnsi="宋体"/>
          <w:color w:val="auto"/>
          <w:szCs w:val="21"/>
          <w:highlight w:val="none"/>
        </w:rPr>
      </w:pPr>
      <w:r>
        <w:rPr>
          <w:rFonts w:hint="eastAsia" w:ascii="宋体" w:hAnsi="宋体"/>
          <w:color w:val="auto"/>
          <w:szCs w:val="21"/>
          <w:highlight w:val="none"/>
        </w:rPr>
        <w:t xml:space="preserve">本工程监理不允许分包。 </w:t>
      </w:r>
    </w:p>
    <w:p w14:paraId="14363EC0">
      <w:pPr>
        <w:pStyle w:val="47"/>
        <w:spacing w:before="120" w:after="120" w:line="360" w:lineRule="auto"/>
        <w:ind w:right="-1031" w:rightChars="-491"/>
        <w:jc w:val="both"/>
        <w:rPr>
          <w:rFonts w:ascii="宋体" w:hAnsi="宋体"/>
          <w:color w:val="auto"/>
          <w:sz w:val="21"/>
          <w:szCs w:val="21"/>
          <w:highlight w:val="none"/>
        </w:rPr>
      </w:pPr>
      <w:bookmarkStart w:id="38" w:name="_Toc20151"/>
      <w:r>
        <w:rPr>
          <w:rFonts w:hint="eastAsia" w:ascii="宋体" w:hAnsi="宋体"/>
          <w:color w:val="auto"/>
          <w:sz w:val="21"/>
          <w:szCs w:val="21"/>
          <w:highlight w:val="none"/>
        </w:rPr>
        <w:t>1.12 偏离</w:t>
      </w:r>
      <w:bookmarkEnd w:id="38"/>
    </w:p>
    <w:p w14:paraId="0D458A77">
      <w:pPr>
        <w:pStyle w:val="47"/>
        <w:spacing w:before="120" w:after="120" w:line="360" w:lineRule="auto"/>
        <w:ind w:right="-1031" w:rightChars="-491"/>
        <w:jc w:val="both"/>
        <w:rPr>
          <w:rFonts w:ascii="宋体" w:hAnsi="宋体" w:cs="Times New Roman"/>
          <w:b w:val="0"/>
          <w:bCs w:val="0"/>
          <w:color w:val="auto"/>
          <w:sz w:val="21"/>
          <w:szCs w:val="21"/>
          <w:highlight w:val="none"/>
        </w:rPr>
      </w:pPr>
      <w:bookmarkStart w:id="39" w:name="_Toc2906"/>
      <w:bookmarkStart w:id="40" w:name="_Toc7943"/>
      <w:r>
        <w:rPr>
          <w:rFonts w:hint="eastAsia" w:ascii="宋体" w:hAnsi="宋体" w:cs="Times New Roman"/>
          <w:b w:val="0"/>
          <w:bCs w:val="0"/>
          <w:color w:val="auto"/>
          <w:sz w:val="21"/>
          <w:szCs w:val="21"/>
          <w:highlight w:val="none"/>
        </w:rPr>
        <w:t>本工程监理不允许偏离。</w:t>
      </w:r>
      <w:bookmarkEnd w:id="39"/>
      <w:bookmarkEnd w:id="40"/>
    </w:p>
    <w:p w14:paraId="6374A3E6">
      <w:pPr>
        <w:pStyle w:val="47"/>
        <w:spacing w:before="120" w:after="120" w:line="360" w:lineRule="auto"/>
        <w:ind w:right="-1031" w:rightChars="-491"/>
        <w:jc w:val="both"/>
        <w:rPr>
          <w:rFonts w:ascii="宋体" w:hAnsi="宋体"/>
          <w:color w:val="auto"/>
          <w:sz w:val="21"/>
          <w:szCs w:val="21"/>
          <w:highlight w:val="none"/>
        </w:rPr>
      </w:pPr>
      <w:bookmarkStart w:id="41" w:name="_Toc12304"/>
      <w:r>
        <w:rPr>
          <w:rFonts w:hint="eastAsia" w:ascii="宋体" w:hAnsi="宋体"/>
          <w:color w:val="auto"/>
          <w:sz w:val="21"/>
          <w:szCs w:val="21"/>
          <w:highlight w:val="none"/>
        </w:rPr>
        <w:t>2. 招标文件</w:t>
      </w:r>
      <w:bookmarkEnd w:id="41"/>
    </w:p>
    <w:p w14:paraId="3F7B37D9">
      <w:pPr>
        <w:pStyle w:val="47"/>
        <w:spacing w:beforeLines="60" w:line="360" w:lineRule="auto"/>
        <w:ind w:right="-1031" w:rightChars="-491"/>
        <w:jc w:val="both"/>
        <w:rPr>
          <w:rFonts w:ascii="宋体" w:hAnsi="宋体"/>
          <w:color w:val="auto"/>
          <w:sz w:val="21"/>
          <w:szCs w:val="21"/>
          <w:highlight w:val="none"/>
        </w:rPr>
      </w:pPr>
      <w:bookmarkStart w:id="42" w:name="_Toc30205"/>
      <w:bookmarkStart w:id="43" w:name="_Toc274249587"/>
      <w:bookmarkStart w:id="44" w:name="_Toc279599783"/>
      <w:r>
        <w:rPr>
          <w:rFonts w:hint="eastAsia" w:ascii="宋体" w:hAnsi="宋体"/>
          <w:color w:val="auto"/>
          <w:sz w:val="21"/>
          <w:szCs w:val="21"/>
          <w:highlight w:val="none"/>
        </w:rPr>
        <w:t>2.1 招标文件的组成</w:t>
      </w:r>
      <w:bookmarkEnd w:id="42"/>
      <w:bookmarkEnd w:id="43"/>
      <w:bookmarkEnd w:id="44"/>
    </w:p>
    <w:p w14:paraId="2437D52A">
      <w:pPr>
        <w:spacing w:line="360" w:lineRule="auto"/>
        <w:rPr>
          <w:rFonts w:ascii="宋体" w:hAnsi="宋体"/>
          <w:color w:val="auto"/>
          <w:szCs w:val="21"/>
          <w:highlight w:val="none"/>
        </w:rPr>
      </w:pPr>
      <w:r>
        <w:rPr>
          <w:rFonts w:hint="eastAsia" w:ascii="宋体" w:hAnsi="宋体"/>
          <w:color w:val="auto"/>
          <w:szCs w:val="21"/>
          <w:highlight w:val="none"/>
        </w:rPr>
        <w:t xml:space="preserve">本招标文件包括： </w:t>
      </w:r>
    </w:p>
    <w:p w14:paraId="60DB9455">
      <w:pPr>
        <w:numPr>
          <w:ilvl w:val="0"/>
          <w:numId w:val="3"/>
        </w:numPr>
        <w:tabs>
          <w:tab w:val="left" w:pos="525"/>
          <w:tab w:val="left" w:pos="630"/>
        </w:tabs>
        <w:spacing w:line="360" w:lineRule="auto"/>
        <w:rPr>
          <w:rFonts w:ascii="宋体" w:hAnsi="宋体"/>
          <w:color w:val="auto"/>
          <w:szCs w:val="21"/>
          <w:highlight w:val="none"/>
        </w:rPr>
      </w:pPr>
      <w:r>
        <w:rPr>
          <w:rFonts w:hint="eastAsia" w:ascii="宋体" w:hAnsi="宋体"/>
          <w:color w:val="auto"/>
          <w:szCs w:val="21"/>
          <w:highlight w:val="none"/>
        </w:rPr>
        <w:t>招标公告；</w:t>
      </w:r>
    </w:p>
    <w:p w14:paraId="50C990BF">
      <w:pPr>
        <w:numPr>
          <w:ilvl w:val="0"/>
          <w:numId w:val="3"/>
        </w:numPr>
        <w:tabs>
          <w:tab w:val="left" w:pos="525"/>
          <w:tab w:val="left" w:pos="630"/>
        </w:tabs>
        <w:spacing w:line="360" w:lineRule="auto"/>
        <w:rPr>
          <w:rFonts w:ascii="宋体" w:hAnsi="宋体"/>
          <w:color w:val="auto"/>
          <w:szCs w:val="21"/>
          <w:highlight w:val="none"/>
        </w:rPr>
      </w:pPr>
      <w:r>
        <w:rPr>
          <w:rFonts w:hint="eastAsia" w:ascii="宋体" w:hAnsi="宋体"/>
          <w:color w:val="auto"/>
          <w:szCs w:val="21"/>
          <w:highlight w:val="none"/>
        </w:rPr>
        <w:t xml:space="preserve">投标人须知； </w:t>
      </w:r>
    </w:p>
    <w:p w14:paraId="398F3C41">
      <w:pPr>
        <w:numPr>
          <w:ilvl w:val="0"/>
          <w:numId w:val="3"/>
        </w:numPr>
        <w:tabs>
          <w:tab w:val="left" w:pos="525"/>
          <w:tab w:val="left" w:pos="630"/>
        </w:tabs>
        <w:spacing w:line="360" w:lineRule="auto"/>
        <w:rPr>
          <w:rFonts w:ascii="宋体" w:hAnsi="宋体"/>
          <w:color w:val="auto"/>
          <w:szCs w:val="21"/>
          <w:highlight w:val="none"/>
        </w:rPr>
      </w:pPr>
      <w:r>
        <w:rPr>
          <w:rFonts w:hint="eastAsia" w:ascii="宋体" w:hAnsi="宋体"/>
          <w:color w:val="auto"/>
          <w:szCs w:val="21"/>
          <w:highlight w:val="none"/>
        </w:rPr>
        <w:t>评标办法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定标办法</w:t>
      </w:r>
      <w:r>
        <w:rPr>
          <w:rFonts w:hint="eastAsia" w:ascii="宋体" w:hAnsi="宋体"/>
          <w:color w:val="auto"/>
          <w:szCs w:val="21"/>
          <w:highlight w:val="none"/>
        </w:rPr>
        <w:t xml:space="preserve">； </w:t>
      </w:r>
    </w:p>
    <w:p w14:paraId="383CDA7B">
      <w:pPr>
        <w:numPr>
          <w:ilvl w:val="0"/>
          <w:numId w:val="3"/>
        </w:numPr>
        <w:tabs>
          <w:tab w:val="left" w:pos="525"/>
          <w:tab w:val="left" w:pos="630"/>
        </w:tabs>
        <w:spacing w:line="360" w:lineRule="auto"/>
        <w:rPr>
          <w:rFonts w:ascii="宋体" w:hAnsi="宋体"/>
          <w:color w:val="auto"/>
          <w:szCs w:val="21"/>
          <w:highlight w:val="none"/>
        </w:rPr>
      </w:pPr>
      <w:r>
        <w:rPr>
          <w:rFonts w:hint="eastAsia" w:ascii="宋体" w:hAnsi="宋体"/>
          <w:color w:val="auto"/>
          <w:szCs w:val="21"/>
          <w:highlight w:val="none"/>
        </w:rPr>
        <w:t xml:space="preserve">合同条款及格式； </w:t>
      </w:r>
    </w:p>
    <w:p w14:paraId="7BD08965">
      <w:pPr>
        <w:numPr>
          <w:ilvl w:val="0"/>
          <w:numId w:val="3"/>
        </w:numPr>
        <w:tabs>
          <w:tab w:val="left" w:pos="525"/>
          <w:tab w:val="left" w:pos="630"/>
        </w:tabs>
        <w:spacing w:line="360" w:lineRule="auto"/>
        <w:rPr>
          <w:rFonts w:ascii="宋体" w:hAnsi="宋体"/>
          <w:color w:val="auto"/>
          <w:szCs w:val="21"/>
          <w:highlight w:val="none"/>
        </w:rPr>
      </w:pPr>
      <w:r>
        <w:rPr>
          <w:rFonts w:hint="eastAsia" w:ascii="宋体" w:hAnsi="宋体"/>
          <w:color w:val="auto"/>
          <w:szCs w:val="21"/>
          <w:highlight w:val="none"/>
        </w:rPr>
        <w:t>技术要求及规范</w:t>
      </w:r>
    </w:p>
    <w:p w14:paraId="40C41296">
      <w:pPr>
        <w:numPr>
          <w:ilvl w:val="0"/>
          <w:numId w:val="3"/>
        </w:numPr>
        <w:tabs>
          <w:tab w:val="left" w:pos="525"/>
          <w:tab w:val="left" w:pos="630"/>
        </w:tabs>
        <w:spacing w:line="360" w:lineRule="auto"/>
        <w:rPr>
          <w:rFonts w:ascii="宋体" w:hAnsi="宋体"/>
          <w:color w:val="auto"/>
          <w:szCs w:val="21"/>
          <w:highlight w:val="none"/>
        </w:rPr>
      </w:pPr>
      <w:r>
        <w:rPr>
          <w:rFonts w:hint="eastAsia" w:ascii="宋体" w:hAnsi="宋体"/>
          <w:color w:val="auto"/>
          <w:szCs w:val="21"/>
          <w:highlight w:val="none"/>
        </w:rPr>
        <w:t>监理任务范围及监理大纲</w:t>
      </w:r>
    </w:p>
    <w:p w14:paraId="05211C24">
      <w:pPr>
        <w:numPr>
          <w:ilvl w:val="0"/>
          <w:numId w:val="3"/>
        </w:numPr>
        <w:tabs>
          <w:tab w:val="left" w:pos="525"/>
          <w:tab w:val="left" w:pos="630"/>
        </w:tabs>
        <w:spacing w:line="360" w:lineRule="auto"/>
        <w:rPr>
          <w:rFonts w:ascii="宋体" w:hAnsi="宋体"/>
          <w:color w:val="auto"/>
          <w:szCs w:val="21"/>
          <w:highlight w:val="none"/>
        </w:rPr>
      </w:pPr>
      <w:r>
        <w:rPr>
          <w:rFonts w:hint="eastAsia" w:ascii="宋体" w:hAnsi="宋体"/>
          <w:color w:val="auto"/>
          <w:szCs w:val="21"/>
          <w:highlight w:val="none"/>
        </w:rPr>
        <w:t xml:space="preserve">投标文件格式。 </w:t>
      </w:r>
    </w:p>
    <w:p w14:paraId="0D7847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根据本章第 1.10 款、第 1.10.2款和第1.10.3款对招标文件所作的澄清、修改，构成招标文件的组成部分。 </w:t>
      </w:r>
    </w:p>
    <w:p w14:paraId="3B3C8CE6">
      <w:pPr>
        <w:pStyle w:val="47"/>
        <w:spacing w:beforeLines="60" w:line="360" w:lineRule="auto"/>
        <w:ind w:right="-1031" w:rightChars="-491"/>
        <w:jc w:val="both"/>
        <w:rPr>
          <w:rFonts w:ascii="宋体" w:hAnsi="宋体"/>
          <w:color w:val="auto"/>
          <w:sz w:val="21"/>
          <w:szCs w:val="21"/>
          <w:highlight w:val="none"/>
        </w:rPr>
      </w:pPr>
      <w:bookmarkStart w:id="45" w:name="_Toc31801"/>
      <w:bookmarkStart w:id="46" w:name="_Toc274249588"/>
      <w:bookmarkStart w:id="47" w:name="_Toc279599784"/>
      <w:r>
        <w:rPr>
          <w:rFonts w:hint="eastAsia" w:ascii="宋体" w:hAnsi="宋体"/>
          <w:color w:val="auto"/>
          <w:sz w:val="21"/>
          <w:szCs w:val="21"/>
          <w:highlight w:val="none"/>
        </w:rPr>
        <w:t>2.2 招标文件的澄清</w:t>
      </w:r>
      <w:bookmarkEnd w:id="45"/>
      <w:bookmarkEnd w:id="46"/>
      <w:bookmarkEnd w:id="47"/>
    </w:p>
    <w:p w14:paraId="443E3A3C">
      <w:pPr>
        <w:spacing w:line="360" w:lineRule="auto"/>
        <w:rPr>
          <w:rFonts w:ascii="宋体" w:hAnsi="宋体"/>
          <w:color w:val="auto"/>
          <w:szCs w:val="21"/>
          <w:highlight w:val="none"/>
        </w:rPr>
      </w:pPr>
      <w:r>
        <w:rPr>
          <w:rFonts w:hint="eastAsia" w:ascii="宋体" w:hAnsi="宋体"/>
          <w:color w:val="auto"/>
          <w:szCs w:val="21"/>
          <w:highlight w:val="none"/>
        </w:rPr>
        <w:t xml:space="preserve">2.2.1 投标人应仔细阅读和检查招标文件的全部内容。如发现缺页或附件不全，应及时向招标人提出，以便补齐。如有疑问，应在投标人须知前附表规定的时间前要求招标人对招标文件予以澄清。 </w:t>
      </w:r>
    </w:p>
    <w:p w14:paraId="76C65E06">
      <w:pPr>
        <w:spacing w:line="360" w:lineRule="auto"/>
        <w:rPr>
          <w:rFonts w:ascii="宋体" w:hAnsi="宋体"/>
          <w:color w:val="auto"/>
          <w:szCs w:val="21"/>
          <w:highlight w:val="none"/>
        </w:rPr>
      </w:pPr>
      <w:r>
        <w:rPr>
          <w:rFonts w:hint="eastAsia" w:ascii="宋体" w:hAnsi="宋体"/>
          <w:color w:val="auto"/>
          <w:szCs w:val="21"/>
          <w:highlight w:val="none"/>
        </w:rPr>
        <w:t>2.2.2 招标文件的澄清将在投标人须知前附表规定的投标截止时间 15 天前在发布招标公告的网站发布。如果澄清发出的时间距投标截止时间不足 15 天，相应延长投标截止时间。</w:t>
      </w:r>
    </w:p>
    <w:p w14:paraId="08C54A04">
      <w:pPr>
        <w:pStyle w:val="47"/>
        <w:spacing w:beforeLines="60" w:line="360" w:lineRule="auto"/>
        <w:ind w:right="-1031" w:rightChars="-491"/>
        <w:jc w:val="both"/>
        <w:rPr>
          <w:rFonts w:ascii="宋体" w:hAnsi="宋体"/>
          <w:color w:val="auto"/>
          <w:sz w:val="21"/>
          <w:szCs w:val="21"/>
          <w:highlight w:val="none"/>
        </w:rPr>
      </w:pPr>
      <w:bookmarkStart w:id="48" w:name="_Toc17645"/>
      <w:bookmarkStart w:id="49" w:name="_Toc274249589"/>
      <w:bookmarkStart w:id="50" w:name="_Toc279599785"/>
      <w:r>
        <w:rPr>
          <w:rFonts w:hint="eastAsia" w:ascii="宋体" w:hAnsi="宋体"/>
          <w:color w:val="auto"/>
          <w:sz w:val="21"/>
          <w:szCs w:val="21"/>
          <w:highlight w:val="none"/>
        </w:rPr>
        <w:t>2.3 招标文件的修改</w:t>
      </w:r>
      <w:bookmarkEnd w:id="48"/>
      <w:bookmarkEnd w:id="49"/>
      <w:bookmarkEnd w:id="50"/>
    </w:p>
    <w:p w14:paraId="51C3FF5D">
      <w:pPr>
        <w:spacing w:line="360" w:lineRule="auto"/>
        <w:rPr>
          <w:rFonts w:ascii="宋体" w:hAnsi="宋体"/>
          <w:color w:val="auto"/>
          <w:szCs w:val="21"/>
          <w:highlight w:val="none"/>
        </w:rPr>
      </w:pPr>
      <w:r>
        <w:rPr>
          <w:rFonts w:hint="eastAsia" w:ascii="宋体" w:hAnsi="宋体"/>
          <w:color w:val="auto"/>
          <w:szCs w:val="21"/>
          <w:highlight w:val="none"/>
        </w:rPr>
        <w:t xml:space="preserve">2.3.1 在投标截止时间 15天前，招标人可以书面形式修改招标文件，并通知所有已下载招标文件的投标人。如果修改招标文件的时间距投标截止时间不足 15 天，相应延长投标截止时间。  </w:t>
      </w:r>
    </w:p>
    <w:p w14:paraId="0DA144CB">
      <w:pPr>
        <w:spacing w:line="360" w:lineRule="auto"/>
        <w:rPr>
          <w:rFonts w:ascii="宋体" w:hAnsi="宋体"/>
          <w:color w:val="auto"/>
          <w:szCs w:val="21"/>
          <w:highlight w:val="none"/>
        </w:rPr>
      </w:pPr>
      <w:r>
        <w:rPr>
          <w:rFonts w:hint="eastAsia" w:ascii="宋体" w:hAnsi="宋体"/>
          <w:color w:val="auto"/>
          <w:szCs w:val="21"/>
          <w:highlight w:val="none"/>
        </w:rPr>
        <w:t xml:space="preserve">2.3.2 投标人收到修改内容后，应在投标人须知前附表规定的时间内以书面形式通知招标人，自招标文件修改在相关网站发布起，即默认为投标人收到。 </w:t>
      </w:r>
    </w:p>
    <w:p w14:paraId="2DAA6B82">
      <w:pPr>
        <w:spacing w:line="360" w:lineRule="auto"/>
        <w:rPr>
          <w:rFonts w:ascii="宋体" w:hAnsi="宋体"/>
          <w:color w:val="auto"/>
          <w:szCs w:val="21"/>
          <w:highlight w:val="none"/>
        </w:rPr>
      </w:pPr>
      <w:r>
        <w:rPr>
          <w:rFonts w:hint="eastAsia" w:ascii="宋体" w:hAnsi="宋体"/>
          <w:color w:val="auto"/>
          <w:szCs w:val="21"/>
          <w:highlight w:val="none"/>
        </w:rPr>
        <w:t>2.3.3 招标文件的澄清、修改、补充等内容均以书面形式明确的内容为准。当招标文件、招标的澄清、修改、补充等在同一内容表述上不一致的，以最后发出的书面文件为准。</w:t>
      </w:r>
    </w:p>
    <w:p w14:paraId="6AC9813B">
      <w:pPr>
        <w:pStyle w:val="47"/>
        <w:spacing w:before="120" w:after="120" w:line="360" w:lineRule="auto"/>
        <w:ind w:right="-1031" w:rightChars="-491"/>
        <w:jc w:val="both"/>
        <w:rPr>
          <w:rFonts w:ascii="宋体" w:hAnsi="宋体"/>
          <w:color w:val="auto"/>
          <w:sz w:val="21"/>
          <w:szCs w:val="21"/>
          <w:highlight w:val="none"/>
        </w:rPr>
      </w:pPr>
      <w:bookmarkStart w:id="51" w:name="_Toc28228"/>
      <w:r>
        <w:rPr>
          <w:rFonts w:hint="eastAsia" w:ascii="宋体" w:hAnsi="宋体"/>
          <w:color w:val="auto"/>
          <w:sz w:val="21"/>
          <w:szCs w:val="21"/>
          <w:highlight w:val="none"/>
        </w:rPr>
        <w:t>3. 投标文件</w:t>
      </w:r>
      <w:bookmarkEnd w:id="51"/>
    </w:p>
    <w:p w14:paraId="532D297F">
      <w:pPr>
        <w:pStyle w:val="47"/>
        <w:spacing w:beforeLines="60" w:line="360" w:lineRule="auto"/>
        <w:ind w:right="-1031" w:rightChars="-491"/>
        <w:jc w:val="both"/>
        <w:rPr>
          <w:rFonts w:ascii="宋体" w:hAnsi="宋体"/>
          <w:color w:val="auto"/>
          <w:sz w:val="21"/>
          <w:szCs w:val="21"/>
          <w:highlight w:val="none"/>
        </w:rPr>
      </w:pPr>
      <w:bookmarkStart w:id="52" w:name="_Toc279599787"/>
      <w:bookmarkStart w:id="53" w:name="_Toc274249591"/>
      <w:bookmarkStart w:id="54" w:name="_Toc26326"/>
      <w:r>
        <w:rPr>
          <w:rFonts w:hint="eastAsia" w:ascii="宋体" w:hAnsi="宋体"/>
          <w:color w:val="auto"/>
          <w:sz w:val="21"/>
          <w:szCs w:val="21"/>
          <w:highlight w:val="none"/>
        </w:rPr>
        <w:t>3.1 投标文件的组成</w:t>
      </w:r>
      <w:bookmarkEnd w:id="52"/>
      <w:bookmarkEnd w:id="53"/>
      <w:bookmarkEnd w:id="54"/>
    </w:p>
    <w:p w14:paraId="0109E1FE">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 xml:space="preserve">3.1.1 投标文件应包括下列内容： </w:t>
      </w:r>
    </w:p>
    <w:p w14:paraId="5307F9B5">
      <w:pPr>
        <w:numPr>
          <w:ilvl w:val="0"/>
          <w:numId w:val="4"/>
        </w:numPr>
        <w:tabs>
          <w:tab w:val="left" w:pos="630"/>
        </w:tabs>
        <w:spacing w:line="360" w:lineRule="auto"/>
        <w:rPr>
          <w:rFonts w:ascii="宋体" w:hAnsi="宋体"/>
          <w:color w:val="auto"/>
          <w:szCs w:val="21"/>
          <w:highlight w:val="none"/>
        </w:rPr>
      </w:pPr>
      <w:r>
        <w:rPr>
          <w:rFonts w:hint="eastAsia" w:ascii="宋体" w:hAnsi="宋体"/>
          <w:color w:val="auto"/>
          <w:szCs w:val="21"/>
          <w:highlight w:val="none"/>
        </w:rPr>
        <w:t xml:space="preserve">投标函及投标函附录； </w:t>
      </w:r>
    </w:p>
    <w:p w14:paraId="0F32775B">
      <w:pPr>
        <w:numPr>
          <w:ilvl w:val="0"/>
          <w:numId w:val="4"/>
        </w:numPr>
        <w:tabs>
          <w:tab w:val="left" w:pos="630"/>
        </w:tabs>
        <w:spacing w:line="360" w:lineRule="auto"/>
        <w:rPr>
          <w:rFonts w:ascii="宋体" w:hAnsi="宋体"/>
          <w:color w:val="auto"/>
          <w:szCs w:val="21"/>
          <w:highlight w:val="none"/>
        </w:rPr>
      </w:pPr>
      <w:r>
        <w:rPr>
          <w:rFonts w:hint="eastAsia" w:ascii="宋体" w:hAnsi="宋体"/>
          <w:color w:val="auto"/>
          <w:szCs w:val="21"/>
          <w:highlight w:val="none"/>
        </w:rPr>
        <w:t>法定代表人身份证明；</w:t>
      </w:r>
    </w:p>
    <w:p w14:paraId="701B1262">
      <w:pPr>
        <w:numPr>
          <w:ilvl w:val="0"/>
          <w:numId w:val="4"/>
        </w:numPr>
        <w:tabs>
          <w:tab w:val="left" w:pos="630"/>
        </w:tabs>
        <w:spacing w:line="360" w:lineRule="auto"/>
        <w:rPr>
          <w:rFonts w:ascii="宋体" w:hAnsi="宋体"/>
          <w:color w:val="auto"/>
          <w:szCs w:val="21"/>
          <w:highlight w:val="none"/>
        </w:rPr>
      </w:pPr>
      <w:r>
        <w:rPr>
          <w:rFonts w:hint="eastAsia" w:ascii="宋体" w:hAnsi="宋体"/>
          <w:color w:val="auto"/>
          <w:szCs w:val="21"/>
          <w:highlight w:val="none"/>
        </w:rPr>
        <w:t xml:space="preserve">授权委托书； </w:t>
      </w:r>
    </w:p>
    <w:p w14:paraId="7D9FB6F9">
      <w:pPr>
        <w:numPr>
          <w:ilvl w:val="0"/>
          <w:numId w:val="4"/>
        </w:numPr>
        <w:tabs>
          <w:tab w:val="left" w:pos="630"/>
        </w:tabs>
        <w:spacing w:line="360" w:lineRule="auto"/>
        <w:rPr>
          <w:rFonts w:ascii="宋体" w:hAnsi="宋体"/>
          <w:color w:val="auto"/>
          <w:szCs w:val="21"/>
          <w:highlight w:val="none"/>
        </w:rPr>
      </w:pPr>
      <w:r>
        <w:rPr>
          <w:rFonts w:hint="eastAsia" w:ascii="宋体" w:hAnsi="宋体"/>
          <w:color w:val="auto"/>
          <w:szCs w:val="21"/>
          <w:highlight w:val="none"/>
        </w:rPr>
        <w:t>监理大纲；</w:t>
      </w:r>
    </w:p>
    <w:p w14:paraId="43E388B1">
      <w:pPr>
        <w:numPr>
          <w:ilvl w:val="0"/>
          <w:numId w:val="4"/>
        </w:numPr>
        <w:tabs>
          <w:tab w:val="left" w:pos="630"/>
        </w:tabs>
        <w:spacing w:line="360" w:lineRule="auto"/>
        <w:rPr>
          <w:rFonts w:ascii="宋体" w:hAnsi="宋体"/>
          <w:color w:val="auto"/>
          <w:szCs w:val="21"/>
          <w:highlight w:val="none"/>
        </w:rPr>
      </w:pPr>
      <w:r>
        <w:rPr>
          <w:rFonts w:hint="eastAsia" w:ascii="宋体" w:hAnsi="宋体"/>
          <w:color w:val="auto"/>
          <w:szCs w:val="21"/>
          <w:highlight w:val="none"/>
          <w:lang w:val="en-US" w:eastAsia="zh-CN"/>
        </w:rPr>
        <w:t>项目管理机构</w:t>
      </w:r>
    </w:p>
    <w:p w14:paraId="797BC04A">
      <w:pPr>
        <w:numPr>
          <w:ilvl w:val="0"/>
          <w:numId w:val="4"/>
        </w:numPr>
        <w:tabs>
          <w:tab w:val="left" w:pos="630"/>
        </w:tabs>
        <w:spacing w:line="360" w:lineRule="auto"/>
        <w:rPr>
          <w:rFonts w:ascii="宋体" w:hAnsi="宋体"/>
          <w:color w:val="auto"/>
          <w:szCs w:val="21"/>
          <w:highlight w:val="none"/>
        </w:rPr>
      </w:pPr>
      <w:r>
        <w:rPr>
          <w:rFonts w:hint="eastAsia" w:ascii="宋体" w:hAnsi="宋体"/>
          <w:color w:val="auto"/>
          <w:szCs w:val="21"/>
          <w:highlight w:val="none"/>
          <w:lang w:val="en-US" w:eastAsia="zh-CN"/>
        </w:rPr>
        <w:t>资格审查资料</w:t>
      </w:r>
    </w:p>
    <w:p w14:paraId="188AAEE0">
      <w:pPr>
        <w:numPr>
          <w:ilvl w:val="0"/>
          <w:numId w:val="4"/>
        </w:numPr>
        <w:tabs>
          <w:tab w:val="left" w:pos="630"/>
        </w:tabs>
        <w:spacing w:line="360" w:lineRule="auto"/>
        <w:rPr>
          <w:rFonts w:ascii="宋体" w:hAnsi="宋体"/>
          <w:color w:val="auto"/>
          <w:szCs w:val="21"/>
          <w:highlight w:val="none"/>
        </w:rPr>
      </w:pPr>
      <w:r>
        <w:rPr>
          <w:rFonts w:hint="eastAsia" w:ascii="宋体" w:hAnsi="宋体"/>
          <w:color w:val="auto"/>
          <w:szCs w:val="21"/>
          <w:highlight w:val="none"/>
        </w:rPr>
        <w:t>其他材料</w:t>
      </w:r>
    </w:p>
    <w:p w14:paraId="0A68C89D">
      <w:pPr>
        <w:numPr>
          <w:ilvl w:val="0"/>
          <w:numId w:val="4"/>
        </w:numPr>
        <w:tabs>
          <w:tab w:val="left" w:pos="630"/>
        </w:tabs>
        <w:spacing w:line="360" w:lineRule="auto"/>
        <w:rPr>
          <w:rFonts w:ascii="宋体" w:hAnsi="宋体"/>
          <w:color w:val="auto"/>
          <w:szCs w:val="21"/>
          <w:highlight w:val="none"/>
        </w:rPr>
      </w:pPr>
      <w:r>
        <w:rPr>
          <w:rFonts w:hint="eastAsia" w:ascii="宋体" w:hAnsi="宋体"/>
          <w:color w:val="auto"/>
          <w:szCs w:val="21"/>
          <w:highlight w:val="none"/>
        </w:rPr>
        <w:t xml:space="preserve">全省房屋建筑和市政基础设施工程项目招标投标活动承诺书。  </w:t>
      </w:r>
    </w:p>
    <w:p w14:paraId="7929AE21">
      <w:pPr>
        <w:pStyle w:val="47"/>
        <w:spacing w:beforeLines="60" w:line="360" w:lineRule="auto"/>
        <w:ind w:right="-1031" w:rightChars="-491"/>
        <w:jc w:val="both"/>
        <w:rPr>
          <w:rFonts w:ascii="宋体" w:hAnsi="宋体"/>
          <w:color w:val="auto"/>
          <w:sz w:val="21"/>
          <w:szCs w:val="21"/>
          <w:highlight w:val="none"/>
        </w:rPr>
      </w:pPr>
      <w:bookmarkStart w:id="55" w:name="_Toc279599788"/>
      <w:bookmarkStart w:id="56" w:name="_Toc25229"/>
      <w:bookmarkStart w:id="57" w:name="_Toc274249592"/>
      <w:r>
        <w:rPr>
          <w:rFonts w:hint="eastAsia" w:ascii="宋体" w:hAnsi="宋体"/>
          <w:color w:val="auto"/>
          <w:sz w:val="21"/>
          <w:szCs w:val="21"/>
          <w:highlight w:val="none"/>
        </w:rPr>
        <w:t>3.2 投标报价</w:t>
      </w:r>
      <w:bookmarkEnd w:id="55"/>
      <w:bookmarkEnd w:id="56"/>
      <w:bookmarkEnd w:id="57"/>
    </w:p>
    <w:p w14:paraId="2AF88B89">
      <w:pPr>
        <w:spacing w:line="360" w:lineRule="auto"/>
        <w:rPr>
          <w:rFonts w:ascii="宋体" w:hAnsi="宋体"/>
          <w:color w:val="auto"/>
          <w:szCs w:val="21"/>
          <w:highlight w:val="none"/>
        </w:rPr>
      </w:pPr>
      <w:r>
        <w:rPr>
          <w:rFonts w:hint="eastAsia" w:ascii="宋体" w:hAnsi="宋体"/>
          <w:color w:val="auto"/>
          <w:szCs w:val="21"/>
          <w:highlight w:val="none"/>
        </w:rPr>
        <w:t xml:space="preserve">3.2.1投标人的报价应是招标文件确定监理招标范围的全部工作的价格体现，投标报价按照发改价格[2015]299号文件规定并结合市场行情及本工程实际情况和自身实力，自主合理报价，但不得超过控制价，不得低于企业成本（拟投入人员工资支出、利润、税收等不得明显低于市场行情）。 </w:t>
      </w:r>
    </w:p>
    <w:p w14:paraId="3C0B4C75">
      <w:pPr>
        <w:spacing w:line="360" w:lineRule="auto"/>
        <w:rPr>
          <w:rFonts w:ascii="宋体" w:hAnsi="宋体"/>
          <w:color w:val="auto"/>
          <w:szCs w:val="21"/>
          <w:highlight w:val="none"/>
        </w:rPr>
      </w:pPr>
      <w:r>
        <w:rPr>
          <w:rFonts w:hint="eastAsia" w:ascii="宋体" w:hAnsi="宋体"/>
          <w:color w:val="auto"/>
          <w:szCs w:val="21"/>
          <w:highlight w:val="none"/>
        </w:rPr>
        <w:t>3.2.2投标报价应是招标文件确定监理招标范围内的全部工作内容的价格体现，是在监理服务期内，投标人按合同价规定的范围所提供全部服务所需的所有费用。</w:t>
      </w:r>
    </w:p>
    <w:p w14:paraId="7DDFEB70">
      <w:pPr>
        <w:spacing w:line="360" w:lineRule="auto"/>
        <w:rPr>
          <w:rFonts w:ascii="宋体" w:hAnsi="宋体"/>
          <w:color w:val="auto"/>
          <w:szCs w:val="21"/>
          <w:highlight w:val="none"/>
        </w:rPr>
      </w:pPr>
      <w:r>
        <w:rPr>
          <w:rFonts w:hint="eastAsia" w:ascii="宋体" w:hAnsi="宋体"/>
          <w:color w:val="auto"/>
          <w:szCs w:val="21"/>
          <w:highlight w:val="none"/>
        </w:rPr>
        <w:t>3.2.3投标人在报价时应考虑监理期间的物价上涨、政策性调整等诸多因素以及由此引起的费用变动并计入报价。</w:t>
      </w:r>
    </w:p>
    <w:p w14:paraId="49260B6A">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3.2.4投标人只能提交一个报价，招标人不接受任何选择报价。</w:t>
      </w:r>
    </w:p>
    <w:p w14:paraId="2A984E42">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3.2.5投标报价的其他要求见投标人须知前附表。</w:t>
      </w:r>
    </w:p>
    <w:p w14:paraId="1234E473">
      <w:pPr>
        <w:pStyle w:val="47"/>
        <w:spacing w:beforeLines="60" w:line="360" w:lineRule="auto"/>
        <w:ind w:right="-1031" w:rightChars="-491"/>
        <w:jc w:val="both"/>
        <w:rPr>
          <w:rFonts w:ascii="宋体" w:hAnsi="宋体"/>
          <w:color w:val="auto"/>
          <w:sz w:val="21"/>
          <w:szCs w:val="21"/>
          <w:highlight w:val="none"/>
        </w:rPr>
      </w:pPr>
      <w:bookmarkStart w:id="58" w:name="_Toc13719"/>
      <w:bookmarkStart w:id="59" w:name="_Toc274249593"/>
      <w:bookmarkStart w:id="60" w:name="_Toc279599789"/>
      <w:r>
        <w:rPr>
          <w:rFonts w:hint="eastAsia" w:ascii="宋体" w:hAnsi="宋体"/>
          <w:color w:val="auto"/>
          <w:sz w:val="21"/>
          <w:szCs w:val="21"/>
          <w:highlight w:val="none"/>
        </w:rPr>
        <w:t>3.3 投标有效期</w:t>
      </w:r>
      <w:bookmarkEnd w:id="58"/>
      <w:bookmarkEnd w:id="59"/>
      <w:bookmarkEnd w:id="60"/>
    </w:p>
    <w:p w14:paraId="04CF0E5F">
      <w:pPr>
        <w:spacing w:line="360" w:lineRule="auto"/>
        <w:rPr>
          <w:rFonts w:ascii="宋体" w:hAnsi="宋体"/>
          <w:color w:val="auto"/>
          <w:szCs w:val="21"/>
          <w:highlight w:val="none"/>
        </w:rPr>
      </w:pPr>
      <w:r>
        <w:rPr>
          <w:rFonts w:hint="eastAsia" w:ascii="宋体" w:hAnsi="宋体"/>
          <w:color w:val="auto"/>
          <w:szCs w:val="21"/>
          <w:highlight w:val="none"/>
        </w:rPr>
        <w:t xml:space="preserve">3.3.1 在投标人须知前附表规定的投标有效期内，投标人不得要求撤销或修改其投标文件。 </w:t>
      </w:r>
    </w:p>
    <w:p w14:paraId="4F1F59A7">
      <w:pPr>
        <w:spacing w:line="360" w:lineRule="auto"/>
        <w:rPr>
          <w:rFonts w:ascii="宋体" w:hAnsi="宋体"/>
          <w:color w:val="auto"/>
          <w:szCs w:val="21"/>
          <w:highlight w:val="none"/>
        </w:rPr>
      </w:pPr>
      <w:bookmarkStart w:id="61" w:name="_Toc274249594"/>
      <w:bookmarkStart w:id="62" w:name="_Toc18074"/>
      <w:bookmarkStart w:id="63" w:name="_Toc279599790"/>
      <w:bookmarkStart w:id="64" w:name="_Toc311550358"/>
      <w:r>
        <w:rPr>
          <w:rFonts w:hint="eastAsia" w:ascii="宋体" w:hAnsi="宋体"/>
          <w:color w:val="auto"/>
          <w:szCs w:val="21"/>
          <w:highlight w:val="none"/>
        </w:rPr>
        <w:t xml:space="preserve">3.3.2 出现特殊情况需要延长投标有效期的，招标人以书面形式通知所有投标人延长投标有效期。但不得要求或被允许修改或撤销其投标文件；投标人拒绝延长的，其投标失效。  </w:t>
      </w:r>
    </w:p>
    <w:p w14:paraId="3C0F83D9">
      <w:pPr>
        <w:pStyle w:val="47"/>
        <w:spacing w:beforeLines="60" w:line="360" w:lineRule="auto"/>
        <w:ind w:right="-1031" w:rightChars="-491"/>
        <w:jc w:val="both"/>
        <w:rPr>
          <w:rFonts w:ascii="宋体" w:hAnsi="宋体"/>
          <w:color w:val="auto"/>
          <w:sz w:val="21"/>
          <w:szCs w:val="21"/>
          <w:highlight w:val="none"/>
        </w:rPr>
      </w:pPr>
      <w:r>
        <w:rPr>
          <w:rFonts w:hint="eastAsia" w:ascii="宋体" w:hAnsi="宋体"/>
          <w:color w:val="auto"/>
          <w:sz w:val="21"/>
          <w:szCs w:val="21"/>
          <w:highlight w:val="none"/>
        </w:rPr>
        <w:t>3.4 投标保证金</w:t>
      </w:r>
      <w:bookmarkEnd w:id="61"/>
      <w:bookmarkEnd w:id="62"/>
      <w:bookmarkEnd w:id="63"/>
      <w:bookmarkEnd w:id="64"/>
      <w:r>
        <w:rPr>
          <w:rFonts w:hint="eastAsia" w:ascii="宋体" w:hAnsi="宋体"/>
          <w:color w:val="auto"/>
          <w:sz w:val="21"/>
          <w:szCs w:val="21"/>
          <w:highlight w:val="none"/>
        </w:rPr>
        <w:t xml:space="preserve"> ：</w:t>
      </w:r>
    </w:p>
    <w:p w14:paraId="4095288E">
      <w:pPr>
        <w:spacing w:line="360" w:lineRule="auto"/>
        <w:rPr>
          <w:rFonts w:ascii="宋体" w:hAnsi="宋体"/>
          <w:color w:val="auto"/>
          <w:szCs w:val="21"/>
          <w:highlight w:val="none"/>
        </w:rPr>
      </w:pPr>
      <w:r>
        <w:rPr>
          <w:rFonts w:hint="eastAsia" w:ascii="宋体" w:hAnsi="宋体"/>
          <w:color w:val="auto"/>
          <w:szCs w:val="21"/>
          <w:highlight w:val="none"/>
        </w:rPr>
        <w:t xml:space="preserve">3.4.1 </w:t>
      </w:r>
      <w:r>
        <w:rPr>
          <w:rFonts w:hint="eastAsia" w:ascii="宋体" w:hAnsi="宋体"/>
          <w:b/>
          <w:bCs/>
          <w:color w:val="auto"/>
          <w:szCs w:val="21"/>
          <w:highlight w:val="none"/>
        </w:rPr>
        <w:t>投标保证金</w:t>
      </w:r>
      <w:r>
        <w:rPr>
          <w:rFonts w:hint="eastAsia" w:ascii="宋体" w:hAnsi="宋体"/>
          <w:color w:val="auto"/>
          <w:szCs w:val="21"/>
          <w:highlight w:val="none"/>
        </w:rPr>
        <w:t>；本项目不缴纳投标保证金。</w:t>
      </w:r>
    </w:p>
    <w:p w14:paraId="01382CEC">
      <w:pPr>
        <w:pStyle w:val="47"/>
        <w:spacing w:beforeLines="60" w:line="360" w:lineRule="auto"/>
        <w:ind w:right="-1031" w:rightChars="-491"/>
        <w:jc w:val="both"/>
        <w:rPr>
          <w:rFonts w:hint="eastAsia" w:ascii="宋体" w:hAnsi="宋体"/>
          <w:color w:val="auto"/>
          <w:sz w:val="21"/>
          <w:szCs w:val="21"/>
          <w:highlight w:val="none"/>
        </w:rPr>
      </w:pPr>
      <w:bookmarkStart w:id="65" w:name="_Toc279599791"/>
      <w:bookmarkStart w:id="66" w:name="_Toc274249595"/>
      <w:bookmarkStart w:id="67" w:name="_Toc1865"/>
      <w:r>
        <w:rPr>
          <w:rFonts w:hint="eastAsia" w:ascii="宋体" w:hAnsi="宋体"/>
          <w:color w:val="auto"/>
          <w:sz w:val="21"/>
          <w:szCs w:val="21"/>
          <w:highlight w:val="none"/>
        </w:rPr>
        <w:t>3.5 资格审查资料</w:t>
      </w:r>
      <w:bookmarkEnd w:id="65"/>
      <w:bookmarkEnd w:id="66"/>
      <w:bookmarkEnd w:id="67"/>
      <w:r>
        <w:rPr>
          <w:rFonts w:hint="eastAsia" w:ascii="宋体" w:hAnsi="宋体"/>
          <w:color w:val="auto"/>
          <w:sz w:val="21"/>
          <w:szCs w:val="21"/>
          <w:highlight w:val="none"/>
        </w:rPr>
        <w:t xml:space="preserve"> ：</w:t>
      </w:r>
    </w:p>
    <w:p w14:paraId="6653A5ED">
      <w:pPr>
        <w:pStyle w:val="67"/>
        <w:spacing w:line="460" w:lineRule="exact"/>
        <w:ind w:firstLine="440" w:firstLineChars="200"/>
        <w:rPr>
          <w:rFonts w:hint="eastAsia" w:hAnsi="宋体"/>
          <w:color w:val="auto"/>
          <w:kern w:val="2"/>
          <w:sz w:val="22"/>
          <w:highlight w:val="none"/>
        </w:rPr>
      </w:pPr>
      <w:r>
        <w:rPr>
          <w:rFonts w:hint="eastAsia" w:hAnsi="宋体"/>
          <w:color w:val="auto"/>
          <w:kern w:val="2"/>
          <w:sz w:val="22"/>
          <w:highlight w:val="none"/>
        </w:rPr>
        <w:t>投标人在编制投标文件时，应提供如下资料，以证实其各项资格条件能满足要求，具备承担本项目监理的资质条件、能力和信誉。</w:t>
      </w:r>
    </w:p>
    <w:p w14:paraId="518787BF">
      <w:pPr>
        <w:pStyle w:val="67"/>
        <w:spacing w:line="460" w:lineRule="exact"/>
        <w:rPr>
          <w:rFonts w:hint="eastAsia" w:hAnsi="宋体"/>
          <w:color w:val="auto"/>
          <w:sz w:val="22"/>
          <w:highlight w:val="none"/>
        </w:rPr>
      </w:pPr>
      <w:r>
        <w:rPr>
          <w:rFonts w:hint="eastAsia" w:hAnsi="宋体"/>
          <w:color w:val="auto"/>
          <w:kern w:val="2"/>
          <w:sz w:val="22"/>
          <w:highlight w:val="none"/>
        </w:rPr>
        <w:t xml:space="preserve">3.5.1 </w:t>
      </w:r>
      <w:r>
        <w:rPr>
          <w:rFonts w:hint="eastAsia" w:hAnsi="宋体"/>
          <w:color w:val="auto"/>
          <w:sz w:val="22"/>
          <w:highlight w:val="none"/>
        </w:rPr>
        <w:t>“投标人基本情况表”应附投标人营业执照、资质证书等材料的原件扫描件。</w:t>
      </w:r>
    </w:p>
    <w:p w14:paraId="0BE30A0F">
      <w:pPr>
        <w:pStyle w:val="67"/>
        <w:spacing w:line="460" w:lineRule="exact"/>
        <w:rPr>
          <w:rFonts w:hint="eastAsia" w:hAnsi="宋体"/>
          <w:color w:val="auto"/>
          <w:sz w:val="22"/>
          <w:highlight w:val="none"/>
        </w:rPr>
      </w:pPr>
      <w:r>
        <w:rPr>
          <w:rFonts w:hint="eastAsia" w:hAnsi="宋体"/>
          <w:color w:val="auto"/>
          <w:kern w:val="2"/>
          <w:sz w:val="22"/>
          <w:highlight w:val="none"/>
        </w:rPr>
        <w:t xml:space="preserve">3.5.2 </w:t>
      </w:r>
      <w:r>
        <w:rPr>
          <w:rFonts w:hint="eastAsia" w:hAnsi="宋体"/>
          <w:color w:val="auto"/>
          <w:sz w:val="22"/>
          <w:highlight w:val="none"/>
        </w:rPr>
        <w:t>“近年财务状况表”应附经会计师事务所或审计机构审计的财务会计报表，包括资产负债表、现金流量表、利润表和财务情况说明书的原件扫描件，具体要求见投标人须知前附表。</w:t>
      </w:r>
    </w:p>
    <w:p w14:paraId="636F7541">
      <w:pPr>
        <w:pStyle w:val="67"/>
        <w:spacing w:line="460" w:lineRule="exact"/>
        <w:rPr>
          <w:rFonts w:ascii="宋体" w:hAnsi="宋体"/>
          <w:color w:val="auto"/>
          <w:sz w:val="21"/>
          <w:szCs w:val="21"/>
          <w:highlight w:val="none"/>
        </w:rPr>
      </w:pPr>
      <w:r>
        <w:rPr>
          <w:rFonts w:hint="eastAsia" w:hAnsi="宋体"/>
          <w:color w:val="auto"/>
          <w:kern w:val="2"/>
          <w:sz w:val="22"/>
          <w:highlight w:val="none"/>
        </w:rPr>
        <w:t>3.5.</w:t>
      </w:r>
      <w:r>
        <w:rPr>
          <w:rFonts w:hint="eastAsia" w:hAnsi="宋体"/>
          <w:color w:val="auto"/>
          <w:kern w:val="2"/>
          <w:sz w:val="22"/>
          <w:highlight w:val="none"/>
          <w:lang w:val="en-US" w:eastAsia="zh-CN"/>
        </w:rPr>
        <w:t>3“近年完成的类似项目情况表 ”应附合同协议书的原件扫描件，具体年份要求见投标人须知前附表。每张表格只填写一个项目，并标明序号</w:t>
      </w:r>
      <w:r>
        <w:rPr>
          <w:rFonts w:hint="eastAsia" w:hAnsi="宋体"/>
          <w:color w:val="auto"/>
          <w:sz w:val="22"/>
          <w:highlight w:val="none"/>
        </w:rPr>
        <w:t>。</w:t>
      </w:r>
    </w:p>
    <w:p w14:paraId="1372F53C">
      <w:pPr>
        <w:pStyle w:val="47"/>
        <w:spacing w:beforeLines="60" w:line="360" w:lineRule="auto"/>
        <w:ind w:right="-1031" w:rightChars="-491"/>
        <w:jc w:val="both"/>
        <w:rPr>
          <w:rFonts w:ascii="宋体" w:hAnsi="宋体"/>
          <w:color w:val="auto"/>
          <w:sz w:val="21"/>
          <w:szCs w:val="21"/>
          <w:highlight w:val="none"/>
        </w:rPr>
      </w:pPr>
      <w:bookmarkStart w:id="68" w:name="_Toc279599792"/>
      <w:bookmarkStart w:id="69" w:name="_Toc274249596"/>
      <w:bookmarkStart w:id="70" w:name="_Toc21879"/>
      <w:r>
        <w:rPr>
          <w:rFonts w:hint="eastAsia" w:ascii="宋体" w:hAnsi="宋体"/>
          <w:color w:val="auto"/>
          <w:sz w:val="21"/>
          <w:szCs w:val="21"/>
          <w:highlight w:val="none"/>
        </w:rPr>
        <w:t>3.6 备选投标方案</w:t>
      </w:r>
      <w:bookmarkEnd w:id="68"/>
      <w:bookmarkEnd w:id="69"/>
      <w:bookmarkEnd w:id="70"/>
    </w:p>
    <w:p w14:paraId="66192C9F">
      <w:pPr>
        <w:spacing w:line="360" w:lineRule="auto"/>
        <w:rPr>
          <w:rFonts w:ascii="宋体" w:hAnsi="宋体"/>
          <w:color w:val="auto"/>
          <w:szCs w:val="21"/>
          <w:highlight w:val="none"/>
        </w:rPr>
      </w:pPr>
      <w:r>
        <w:rPr>
          <w:rFonts w:hint="eastAsia" w:ascii="宋体" w:hAnsi="宋体"/>
          <w:color w:val="auto"/>
          <w:szCs w:val="21"/>
          <w:highlight w:val="none"/>
        </w:rPr>
        <w:t>除投标人须知前附表另有规定外，投标人不得递交备选投标方案。</w:t>
      </w:r>
    </w:p>
    <w:p w14:paraId="4FD429A8">
      <w:pPr>
        <w:pStyle w:val="47"/>
        <w:spacing w:beforeLines="60" w:line="360" w:lineRule="auto"/>
        <w:ind w:right="-1031" w:rightChars="-491"/>
        <w:jc w:val="both"/>
        <w:rPr>
          <w:rFonts w:ascii="宋体" w:hAnsi="宋体"/>
          <w:color w:val="auto"/>
          <w:sz w:val="21"/>
          <w:szCs w:val="21"/>
          <w:highlight w:val="none"/>
        </w:rPr>
      </w:pPr>
      <w:bookmarkStart w:id="71" w:name="_Toc279599793"/>
      <w:bookmarkStart w:id="72" w:name="_Toc274249597"/>
      <w:bookmarkStart w:id="73" w:name="_Toc11292"/>
      <w:r>
        <w:rPr>
          <w:rFonts w:hint="eastAsia" w:ascii="宋体" w:hAnsi="宋体"/>
          <w:color w:val="auto"/>
          <w:sz w:val="21"/>
          <w:szCs w:val="21"/>
          <w:highlight w:val="none"/>
        </w:rPr>
        <w:t>3.7 投标文件的编制</w:t>
      </w:r>
      <w:bookmarkEnd w:id="71"/>
      <w:bookmarkEnd w:id="72"/>
      <w:bookmarkEnd w:id="73"/>
    </w:p>
    <w:p w14:paraId="7751A535">
      <w:pPr>
        <w:spacing w:line="360" w:lineRule="auto"/>
        <w:rPr>
          <w:rFonts w:ascii="宋体" w:hAnsi="宋体"/>
          <w:color w:val="auto"/>
          <w:szCs w:val="21"/>
          <w:highlight w:val="none"/>
        </w:rPr>
      </w:pPr>
      <w:r>
        <w:rPr>
          <w:rFonts w:hint="eastAsia" w:ascii="宋体" w:hAnsi="宋体"/>
          <w:color w:val="auto"/>
          <w:szCs w:val="21"/>
          <w:highlight w:val="none"/>
        </w:rPr>
        <w:t xml:space="preserve">3.7.1 投标文件应按第七章“投标文件格式”使用焦作市公共资源交易系统投标文件制作专用工具软件编制。其中，投标函附录在满足招标文件实质性要求的基础上，可以提出比招标文件要求更有利于招标人的承诺。 </w:t>
      </w:r>
    </w:p>
    <w:p w14:paraId="032B25AE">
      <w:pPr>
        <w:spacing w:line="360" w:lineRule="auto"/>
        <w:rPr>
          <w:rFonts w:ascii="宋体" w:hAnsi="宋体"/>
          <w:color w:val="auto"/>
          <w:szCs w:val="21"/>
          <w:highlight w:val="none"/>
        </w:rPr>
      </w:pPr>
      <w:r>
        <w:rPr>
          <w:rFonts w:hint="eastAsia" w:ascii="宋体" w:hAnsi="宋体"/>
          <w:color w:val="auto"/>
          <w:szCs w:val="21"/>
          <w:highlight w:val="none"/>
        </w:rPr>
        <w:t>3.7.2 投标文件应当对招标文件有关</w:t>
      </w:r>
      <w:r>
        <w:rPr>
          <w:rFonts w:hint="eastAsia" w:ascii="宋体" w:hAnsi="宋体"/>
          <w:color w:val="auto"/>
          <w:szCs w:val="21"/>
          <w:highlight w:val="none"/>
          <w:lang w:val="en-US" w:eastAsia="zh-CN"/>
        </w:rPr>
        <w:t>监理服务</w:t>
      </w:r>
      <w:r>
        <w:rPr>
          <w:rFonts w:hint="eastAsia" w:ascii="宋体" w:hAnsi="宋体"/>
          <w:color w:val="auto"/>
          <w:szCs w:val="21"/>
          <w:highlight w:val="none"/>
        </w:rPr>
        <w:t>期、投标有效期、质量要求、监理范围等实质性内容作出响应。</w:t>
      </w:r>
    </w:p>
    <w:p w14:paraId="03641166">
      <w:pPr>
        <w:spacing w:line="400" w:lineRule="exact"/>
        <w:rPr>
          <w:rFonts w:ascii="宋体" w:hAnsi="宋体"/>
          <w:color w:val="auto"/>
          <w:highlight w:val="none"/>
        </w:rPr>
      </w:pPr>
      <w:bookmarkStart w:id="74" w:name="_Toc20748"/>
      <w:r>
        <w:rPr>
          <w:rFonts w:hint="eastAsia" w:ascii="宋体" w:hAnsi="宋体"/>
          <w:color w:val="auto"/>
          <w:highlight w:val="none"/>
        </w:rPr>
        <w:t>3.7.3 电子投标文件的签字、盖章</w:t>
      </w:r>
    </w:p>
    <w:p w14:paraId="0348421B">
      <w:pPr>
        <w:pStyle w:val="26"/>
        <w:spacing w:line="400" w:lineRule="exact"/>
        <w:rPr>
          <w:rFonts w:hAnsi="宋体" w:cs="宋体"/>
          <w:color w:val="auto"/>
          <w:szCs w:val="21"/>
          <w:highlight w:val="none"/>
        </w:rPr>
      </w:pPr>
      <w:r>
        <w:rPr>
          <w:rFonts w:hint="eastAsia" w:hAnsi="宋体" w:cs="宋体"/>
          <w:color w:val="auto"/>
          <w:szCs w:val="21"/>
          <w:highlight w:val="none"/>
        </w:rPr>
        <w:t>（1）所有要求投标人加盖公章的地方都须加盖投标单位的 CA 印章。</w:t>
      </w:r>
    </w:p>
    <w:p w14:paraId="115884AC">
      <w:pPr>
        <w:pStyle w:val="26"/>
        <w:spacing w:line="400" w:lineRule="exact"/>
        <w:rPr>
          <w:rFonts w:hAnsi="宋体" w:cs="宋体"/>
          <w:color w:val="auto"/>
          <w:szCs w:val="21"/>
          <w:highlight w:val="none"/>
        </w:rPr>
      </w:pPr>
      <w:r>
        <w:rPr>
          <w:rFonts w:hint="eastAsia" w:hAnsi="宋体" w:cs="宋体"/>
          <w:color w:val="auto"/>
          <w:szCs w:val="21"/>
          <w:highlight w:val="none"/>
        </w:rPr>
        <w:t>（2）要求法定代表人签字或盖章的，法定代表人在签字或盖章的地方上传手写签名的扫描件或加盖法定代表人CA印章。</w:t>
      </w:r>
    </w:p>
    <w:p w14:paraId="451976CD">
      <w:pPr>
        <w:pStyle w:val="26"/>
        <w:spacing w:line="400" w:lineRule="exact"/>
        <w:rPr>
          <w:rFonts w:hAnsi="宋体" w:cs="宋体"/>
          <w:color w:val="auto"/>
          <w:szCs w:val="21"/>
          <w:highlight w:val="none"/>
        </w:rPr>
      </w:pPr>
      <w:r>
        <w:rPr>
          <w:rFonts w:hint="eastAsia" w:hAnsi="宋体" w:cs="宋体"/>
          <w:color w:val="auto"/>
          <w:szCs w:val="21"/>
          <w:highlight w:val="none"/>
        </w:rPr>
        <w:t>（3）要求委托代理人签字或盖章的，委托代理人在签字或盖章的地方上传手写签名的扫描件或加盖委托代理人CA印章。</w:t>
      </w:r>
    </w:p>
    <w:p w14:paraId="027716D9">
      <w:pPr>
        <w:spacing w:line="400" w:lineRule="exact"/>
        <w:rPr>
          <w:rFonts w:ascii="宋体" w:hAnsi="宋体"/>
          <w:color w:val="auto"/>
          <w:highlight w:val="none"/>
        </w:rPr>
      </w:pPr>
      <w:r>
        <w:rPr>
          <w:rFonts w:hint="eastAsia" w:ascii="宋体" w:hAnsi="宋体"/>
          <w:color w:val="auto"/>
          <w:highlight w:val="none"/>
        </w:rPr>
        <w:t>3.7.4加密的电子投标文件壹份（.jztf 格式在会员系统指定位置上传）；自备非加密的电子投标文件一份，如有紧急情况，在不见面开标按要求上传。</w:t>
      </w:r>
    </w:p>
    <w:p w14:paraId="3C3A330B">
      <w:pPr>
        <w:pStyle w:val="47"/>
        <w:spacing w:before="120" w:after="120" w:line="360" w:lineRule="auto"/>
        <w:ind w:right="-1031" w:rightChars="-491"/>
        <w:jc w:val="both"/>
        <w:rPr>
          <w:rFonts w:ascii="宋体" w:hAnsi="宋体"/>
          <w:color w:val="auto"/>
          <w:sz w:val="21"/>
          <w:szCs w:val="21"/>
          <w:highlight w:val="none"/>
        </w:rPr>
      </w:pPr>
      <w:r>
        <w:rPr>
          <w:rFonts w:hint="eastAsia" w:ascii="宋体" w:hAnsi="宋体"/>
          <w:color w:val="auto"/>
          <w:sz w:val="21"/>
          <w:szCs w:val="21"/>
          <w:highlight w:val="none"/>
        </w:rPr>
        <w:t>4. 投标</w:t>
      </w:r>
      <w:bookmarkEnd w:id="74"/>
    </w:p>
    <w:p w14:paraId="10E77AC6">
      <w:pPr>
        <w:pStyle w:val="47"/>
        <w:spacing w:beforeLines="60" w:line="360" w:lineRule="auto"/>
        <w:ind w:right="-1031" w:rightChars="-491"/>
        <w:jc w:val="both"/>
        <w:rPr>
          <w:rFonts w:ascii="宋体" w:hAnsi="宋体"/>
          <w:color w:val="auto"/>
          <w:sz w:val="21"/>
          <w:szCs w:val="21"/>
          <w:highlight w:val="none"/>
        </w:rPr>
      </w:pPr>
      <w:bookmarkStart w:id="75" w:name="_Toc274249599"/>
      <w:bookmarkStart w:id="76" w:name="_Toc279599795"/>
      <w:bookmarkStart w:id="77" w:name="_Toc25167"/>
      <w:r>
        <w:rPr>
          <w:rFonts w:hint="eastAsia" w:ascii="宋体" w:hAnsi="宋体"/>
          <w:color w:val="auto"/>
          <w:sz w:val="21"/>
          <w:szCs w:val="21"/>
          <w:highlight w:val="none"/>
        </w:rPr>
        <w:t>4.1 投标文件的密封和标记</w:t>
      </w:r>
      <w:bookmarkEnd w:id="75"/>
      <w:bookmarkEnd w:id="76"/>
      <w:bookmarkEnd w:id="77"/>
    </w:p>
    <w:p w14:paraId="502240C6">
      <w:pPr>
        <w:spacing w:line="360" w:lineRule="auto"/>
        <w:rPr>
          <w:rFonts w:ascii="宋体" w:hAnsi="宋体"/>
          <w:color w:val="auto"/>
          <w:szCs w:val="21"/>
          <w:highlight w:val="none"/>
        </w:rPr>
      </w:pPr>
      <w:bookmarkStart w:id="78" w:name="_Toc32317"/>
      <w:bookmarkStart w:id="79" w:name="_Toc274249600"/>
      <w:bookmarkStart w:id="80" w:name="_Toc279599796"/>
      <w:r>
        <w:rPr>
          <w:rFonts w:hint="eastAsia" w:ascii="宋体" w:hAnsi="宋体"/>
          <w:color w:val="auto"/>
          <w:szCs w:val="21"/>
          <w:highlight w:val="none"/>
        </w:rPr>
        <w:t>4.1.1 网上上传的电子投标文件应使用数字证书认证并加密。</w:t>
      </w:r>
    </w:p>
    <w:p w14:paraId="117D988F">
      <w:pPr>
        <w:spacing w:line="360" w:lineRule="auto"/>
        <w:rPr>
          <w:rFonts w:ascii="宋体" w:hAnsi="宋体"/>
          <w:color w:val="auto"/>
          <w:szCs w:val="21"/>
          <w:highlight w:val="none"/>
        </w:rPr>
      </w:pPr>
      <w:r>
        <w:rPr>
          <w:rFonts w:hint="eastAsia" w:ascii="宋体" w:hAnsi="宋体"/>
          <w:color w:val="auto"/>
          <w:szCs w:val="21"/>
          <w:highlight w:val="none"/>
        </w:rPr>
        <w:t>4.1.2自备非加密电子投标文件一份，如有紧急情况，在不见面开标按要求上传。</w:t>
      </w:r>
    </w:p>
    <w:p w14:paraId="453FFCF3">
      <w:pPr>
        <w:pStyle w:val="47"/>
        <w:spacing w:beforeLines="60" w:line="360" w:lineRule="auto"/>
        <w:ind w:right="-1031" w:rightChars="-491"/>
        <w:jc w:val="both"/>
        <w:rPr>
          <w:rFonts w:ascii="宋体" w:hAnsi="宋体"/>
          <w:color w:val="auto"/>
          <w:sz w:val="21"/>
          <w:szCs w:val="21"/>
          <w:highlight w:val="none"/>
        </w:rPr>
      </w:pPr>
      <w:r>
        <w:rPr>
          <w:rFonts w:hint="eastAsia" w:ascii="宋体" w:hAnsi="宋体"/>
          <w:color w:val="auto"/>
          <w:sz w:val="21"/>
          <w:szCs w:val="21"/>
          <w:highlight w:val="none"/>
        </w:rPr>
        <w:t>4.2 投标文件的递交</w:t>
      </w:r>
      <w:bookmarkEnd w:id="78"/>
      <w:bookmarkEnd w:id="79"/>
      <w:bookmarkEnd w:id="80"/>
    </w:p>
    <w:p w14:paraId="764ABB47">
      <w:pPr>
        <w:spacing w:line="360" w:lineRule="auto"/>
        <w:rPr>
          <w:rFonts w:ascii="宋体" w:hAnsi="宋体"/>
          <w:color w:val="auto"/>
          <w:szCs w:val="21"/>
          <w:highlight w:val="none"/>
        </w:rPr>
      </w:pPr>
      <w:bookmarkStart w:id="81" w:name="_Toc274249601"/>
      <w:bookmarkStart w:id="82" w:name="_Toc279599797"/>
      <w:bookmarkStart w:id="83" w:name="_Toc2946"/>
      <w:r>
        <w:rPr>
          <w:rFonts w:hint="eastAsia" w:ascii="宋体" w:hAnsi="宋体"/>
          <w:color w:val="auto"/>
          <w:szCs w:val="21"/>
          <w:highlight w:val="none"/>
        </w:rPr>
        <w:t>4.2.1各投标人应在投标截至时间前上传加密的电子投标文件（.jztf 格式）到会员系统的指定位置。上传时必须得到电脑“上传成功”的确认回复。请投标人在上传时认真检查上传投标文件是否完整、正确。</w:t>
      </w:r>
    </w:p>
    <w:p w14:paraId="3FAC4247">
      <w:pPr>
        <w:spacing w:line="360" w:lineRule="auto"/>
        <w:rPr>
          <w:rFonts w:ascii="宋体" w:hAnsi="宋体"/>
          <w:color w:val="auto"/>
          <w:szCs w:val="21"/>
          <w:highlight w:val="none"/>
        </w:rPr>
      </w:pPr>
      <w:r>
        <w:rPr>
          <w:rFonts w:hint="eastAsia" w:ascii="宋体" w:hAnsi="宋体"/>
          <w:color w:val="auto"/>
          <w:szCs w:val="21"/>
          <w:highlight w:val="none"/>
        </w:rPr>
        <w:t>4.2.2投标人因交易中心投标系统无法上传电子投标文件时， 请在工作时间与博爱县公共资源交易中心联系，联系电话：0391-</w:t>
      </w:r>
      <w:r>
        <w:rPr>
          <w:rFonts w:hint="eastAsia" w:ascii="宋体" w:hAnsi="宋体" w:cs="宋体"/>
          <w:color w:val="auto"/>
          <w:szCs w:val="21"/>
          <w:highlight w:val="none"/>
        </w:rPr>
        <w:t>8623196</w:t>
      </w:r>
      <w:r>
        <w:rPr>
          <w:rFonts w:hint="eastAsia" w:ascii="宋体" w:hAnsi="宋体"/>
          <w:color w:val="auto"/>
          <w:szCs w:val="21"/>
          <w:highlight w:val="none"/>
        </w:rPr>
        <w:t>。</w:t>
      </w:r>
    </w:p>
    <w:p w14:paraId="1001D39F">
      <w:pPr>
        <w:pStyle w:val="47"/>
        <w:spacing w:beforeLines="60" w:line="360" w:lineRule="auto"/>
        <w:ind w:right="-1031" w:rightChars="-491"/>
        <w:jc w:val="both"/>
        <w:rPr>
          <w:rFonts w:ascii="宋体" w:hAnsi="宋体"/>
          <w:color w:val="auto"/>
          <w:sz w:val="21"/>
          <w:szCs w:val="21"/>
          <w:highlight w:val="none"/>
        </w:rPr>
      </w:pPr>
      <w:r>
        <w:rPr>
          <w:rFonts w:hint="eastAsia" w:ascii="宋体" w:hAnsi="宋体"/>
          <w:color w:val="auto"/>
          <w:sz w:val="21"/>
          <w:szCs w:val="21"/>
          <w:highlight w:val="none"/>
        </w:rPr>
        <w:t>4.3 投标文件的修改与撤回</w:t>
      </w:r>
      <w:bookmarkEnd w:id="81"/>
      <w:bookmarkEnd w:id="82"/>
      <w:bookmarkEnd w:id="83"/>
    </w:p>
    <w:p w14:paraId="6CED1E96">
      <w:pPr>
        <w:spacing w:line="360" w:lineRule="auto"/>
        <w:rPr>
          <w:rFonts w:ascii="宋体" w:hAnsi="宋体"/>
          <w:color w:val="auto"/>
          <w:szCs w:val="21"/>
          <w:highlight w:val="none"/>
        </w:rPr>
      </w:pPr>
      <w:bookmarkStart w:id="84" w:name="_Toc4091"/>
      <w:r>
        <w:rPr>
          <w:rFonts w:hint="eastAsia" w:ascii="宋体" w:hAnsi="宋体"/>
          <w:color w:val="auto"/>
          <w:szCs w:val="21"/>
          <w:highlight w:val="none"/>
        </w:rPr>
        <w:t>4.3.1 在规定的投标截止时间前，投标人可以多次修改或撤回已递交的投标文件，最终投标文件以投标截止时间前完成上传至焦作市公共资源交易中心交易系统最后一份投标文件为准。</w:t>
      </w:r>
    </w:p>
    <w:p w14:paraId="5E9FB541">
      <w:pPr>
        <w:spacing w:line="360" w:lineRule="auto"/>
        <w:rPr>
          <w:rFonts w:ascii="宋体" w:hAnsi="宋体"/>
          <w:color w:val="auto"/>
          <w:szCs w:val="21"/>
          <w:highlight w:val="none"/>
        </w:rPr>
      </w:pPr>
      <w:r>
        <w:rPr>
          <w:rFonts w:hint="eastAsia" w:ascii="宋体" w:hAnsi="宋体"/>
          <w:color w:val="auto"/>
          <w:szCs w:val="21"/>
          <w:highlight w:val="none"/>
        </w:rPr>
        <w:t>4.3.2 修改的投标文件应按照本章第3条、第4条规定进行编制和递交。</w:t>
      </w:r>
    </w:p>
    <w:p w14:paraId="411D140D">
      <w:pPr>
        <w:pStyle w:val="47"/>
        <w:spacing w:before="120" w:after="120" w:line="360" w:lineRule="auto"/>
        <w:ind w:right="-1031" w:rightChars="-491"/>
        <w:jc w:val="both"/>
        <w:rPr>
          <w:rFonts w:ascii="宋体" w:hAnsi="宋体"/>
          <w:color w:val="auto"/>
          <w:sz w:val="21"/>
          <w:szCs w:val="21"/>
          <w:highlight w:val="none"/>
        </w:rPr>
      </w:pPr>
      <w:r>
        <w:rPr>
          <w:rFonts w:hint="eastAsia" w:ascii="宋体" w:hAnsi="宋体"/>
          <w:color w:val="auto"/>
          <w:sz w:val="21"/>
          <w:szCs w:val="21"/>
          <w:highlight w:val="none"/>
        </w:rPr>
        <w:t>5. 开标</w:t>
      </w:r>
      <w:bookmarkEnd w:id="84"/>
    </w:p>
    <w:p w14:paraId="1C399914">
      <w:pPr>
        <w:pStyle w:val="47"/>
        <w:spacing w:beforeLines="60" w:line="360" w:lineRule="auto"/>
        <w:ind w:right="-1031" w:rightChars="-491"/>
        <w:jc w:val="both"/>
        <w:rPr>
          <w:rFonts w:ascii="宋体" w:hAnsi="宋体"/>
          <w:color w:val="auto"/>
          <w:sz w:val="21"/>
          <w:szCs w:val="21"/>
          <w:highlight w:val="none"/>
        </w:rPr>
      </w:pPr>
      <w:bookmarkStart w:id="85" w:name="_Toc279599799"/>
      <w:bookmarkStart w:id="86" w:name="_Toc274249603"/>
      <w:bookmarkStart w:id="87" w:name="_Toc20326"/>
      <w:r>
        <w:rPr>
          <w:rFonts w:hint="eastAsia" w:ascii="宋体" w:hAnsi="宋体"/>
          <w:color w:val="auto"/>
          <w:sz w:val="21"/>
          <w:szCs w:val="21"/>
          <w:highlight w:val="none"/>
        </w:rPr>
        <w:t>5.1 开标时间和地点</w:t>
      </w:r>
      <w:bookmarkEnd w:id="85"/>
      <w:bookmarkEnd w:id="86"/>
      <w:bookmarkEnd w:id="87"/>
    </w:p>
    <w:p w14:paraId="49E6DFD7">
      <w:pPr>
        <w:spacing w:line="360" w:lineRule="auto"/>
        <w:rPr>
          <w:rFonts w:ascii="宋体" w:hAnsi="宋体"/>
          <w:color w:val="auto"/>
          <w:szCs w:val="21"/>
          <w:highlight w:val="none"/>
        </w:rPr>
      </w:pPr>
      <w:bookmarkStart w:id="88" w:name="_Toc274249604"/>
      <w:bookmarkStart w:id="89" w:name="_Toc30098"/>
      <w:bookmarkStart w:id="90" w:name="_Toc279599800"/>
      <w:r>
        <w:rPr>
          <w:rFonts w:hint="eastAsia" w:ascii="宋体" w:hAnsi="宋体"/>
          <w:color w:val="auto"/>
          <w:szCs w:val="21"/>
          <w:highlight w:val="none"/>
        </w:rPr>
        <w:t>5.1.1招标人在本章规定的投标截止时间（开标时间）和投标人须知前附表规定的地点通过焦作市公共资源交易管理中心平台进行不见面开标，投标人应登录开标大厅,网址：http://ggzy.jiaozuo.gov.cn/BidOpeningHall/bidhall/default/login，远程在线准时参加开标活动并在规定时间内进行文件解密，答疑等。</w:t>
      </w:r>
    </w:p>
    <w:p w14:paraId="5133ADDC">
      <w:pPr>
        <w:spacing w:line="360" w:lineRule="auto"/>
        <w:rPr>
          <w:color w:val="auto"/>
          <w:highlight w:val="none"/>
        </w:rPr>
      </w:pPr>
      <w:r>
        <w:rPr>
          <w:rFonts w:hint="eastAsia" w:ascii="宋体" w:hAnsi="宋体"/>
          <w:color w:val="auto"/>
          <w:szCs w:val="21"/>
          <w:highlight w:val="none"/>
        </w:rPr>
        <w:t>5.1.2投标人须在规定的时间内完成解密。</w:t>
      </w:r>
      <w:r>
        <w:rPr>
          <w:rFonts w:hint="eastAsia" w:ascii="宋体" w:hAnsi="宋体"/>
          <w:color w:val="auto"/>
          <w:highlight w:val="none"/>
        </w:rPr>
        <w:t>由于投标人的自身原因，在规定时间内解密不成功的，按无效投标处理。</w:t>
      </w:r>
    </w:p>
    <w:p w14:paraId="2B6AF64D">
      <w:pPr>
        <w:spacing w:line="360" w:lineRule="auto"/>
        <w:rPr>
          <w:rFonts w:ascii="宋体" w:hAnsi="宋体"/>
          <w:color w:val="auto"/>
          <w:szCs w:val="21"/>
          <w:highlight w:val="none"/>
        </w:rPr>
      </w:pPr>
      <w:r>
        <w:rPr>
          <w:rFonts w:hint="eastAsia" w:ascii="宋体" w:hAnsi="宋体"/>
          <w:b/>
          <w:bCs/>
          <w:color w:val="auto"/>
          <w:szCs w:val="21"/>
          <w:highlight w:val="none"/>
        </w:rPr>
        <w:t>5.2 开标程序</w:t>
      </w:r>
      <w:bookmarkEnd w:id="88"/>
      <w:bookmarkEnd w:id="89"/>
      <w:bookmarkEnd w:id="90"/>
    </w:p>
    <w:p w14:paraId="65EAB98C">
      <w:pPr>
        <w:spacing w:line="360" w:lineRule="auto"/>
        <w:rPr>
          <w:rFonts w:ascii="宋体" w:hAnsi="宋体"/>
          <w:color w:val="auto"/>
          <w:szCs w:val="21"/>
          <w:highlight w:val="none"/>
        </w:rPr>
      </w:pPr>
      <w:r>
        <w:rPr>
          <w:rFonts w:hint="eastAsia" w:ascii="宋体" w:hAnsi="宋体"/>
          <w:color w:val="auto"/>
          <w:szCs w:val="21"/>
          <w:highlight w:val="none"/>
        </w:rPr>
        <w:t>5.2.1本项目采用电子开标。投标截止时间到达后，各投标人按电子投标文件递交的顺序对电子投标文件进行解密。解密完成后各投标人的电子投标文件的实质性内容将自动显示在网页中。投标人在投标截止时间前未上传电子投标文件的将被视为放弃投标。</w:t>
      </w:r>
    </w:p>
    <w:p w14:paraId="7AFB1690">
      <w:pPr>
        <w:spacing w:line="360" w:lineRule="auto"/>
        <w:rPr>
          <w:rFonts w:ascii="宋体" w:hAnsi="宋体"/>
          <w:color w:val="auto"/>
          <w:szCs w:val="21"/>
          <w:highlight w:val="none"/>
        </w:rPr>
      </w:pPr>
      <w:r>
        <w:rPr>
          <w:rFonts w:hint="eastAsia" w:ascii="宋体" w:hAnsi="宋体"/>
          <w:color w:val="auto"/>
          <w:szCs w:val="21"/>
          <w:highlight w:val="none"/>
        </w:rPr>
        <w:t xml:space="preserve"> 按下列程序进行开标：</w:t>
      </w:r>
    </w:p>
    <w:p w14:paraId="31C57CA5">
      <w:pPr>
        <w:spacing w:line="360" w:lineRule="auto"/>
        <w:rPr>
          <w:rFonts w:ascii="宋体" w:hAnsi="宋体"/>
          <w:color w:val="auto"/>
          <w:szCs w:val="21"/>
          <w:highlight w:val="none"/>
        </w:rPr>
      </w:pPr>
      <w:r>
        <w:rPr>
          <w:rFonts w:hint="eastAsia" w:ascii="宋体" w:hAnsi="宋体"/>
          <w:color w:val="auto"/>
          <w:szCs w:val="21"/>
          <w:highlight w:val="none"/>
        </w:rPr>
        <w:t>（l）公布投标人；</w:t>
      </w:r>
    </w:p>
    <w:p w14:paraId="268A6847">
      <w:pPr>
        <w:spacing w:line="360" w:lineRule="auto"/>
        <w:rPr>
          <w:rFonts w:ascii="宋体" w:hAnsi="宋体"/>
          <w:color w:val="auto"/>
          <w:szCs w:val="21"/>
          <w:highlight w:val="none"/>
        </w:rPr>
      </w:pPr>
      <w:r>
        <w:rPr>
          <w:rFonts w:hint="eastAsia" w:ascii="宋体" w:hAnsi="宋体"/>
          <w:color w:val="auto"/>
          <w:szCs w:val="21"/>
          <w:highlight w:val="none"/>
        </w:rPr>
        <w:t>（2）投标单位在线解密，电子投标文件必须凭制作投标文件所用的企业 CA 密匙在 30 分钟内完成解密。</w:t>
      </w:r>
    </w:p>
    <w:p w14:paraId="1919B68D">
      <w:pPr>
        <w:spacing w:line="360" w:lineRule="auto"/>
        <w:rPr>
          <w:rFonts w:ascii="宋体" w:hAnsi="宋体"/>
          <w:color w:val="auto"/>
          <w:szCs w:val="21"/>
          <w:highlight w:val="none"/>
        </w:rPr>
      </w:pPr>
      <w:r>
        <w:rPr>
          <w:rFonts w:hint="eastAsia" w:ascii="宋体" w:hAnsi="宋体"/>
          <w:color w:val="auto"/>
          <w:szCs w:val="21"/>
          <w:highlight w:val="none"/>
        </w:rPr>
        <w:t>（3）招标人解密；</w:t>
      </w:r>
    </w:p>
    <w:p w14:paraId="31944808">
      <w:pPr>
        <w:spacing w:line="360" w:lineRule="auto"/>
        <w:rPr>
          <w:rFonts w:ascii="宋体" w:hAnsi="宋体"/>
          <w:color w:val="auto"/>
          <w:szCs w:val="21"/>
          <w:highlight w:val="none"/>
        </w:rPr>
      </w:pPr>
      <w:r>
        <w:rPr>
          <w:rFonts w:hint="eastAsia" w:ascii="宋体" w:hAnsi="宋体"/>
          <w:color w:val="auto"/>
          <w:szCs w:val="21"/>
          <w:highlight w:val="none"/>
        </w:rPr>
        <w:t>（4）唱标；</w:t>
      </w:r>
    </w:p>
    <w:p w14:paraId="73582D33">
      <w:pPr>
        <w:spacing w:line="360" w:lineRule="auto"/>
        <w:rPr>
          <w:rFonts w:ascii="宋体" w:hAnsi="宋体"/>
          <w:color w:val="auto"/>
          <w:szCs w:val="21"/>
          <w:highlight w:val="none"/>
        </w:rPr>
      </w:pPr>
      <w:r>
        <w:rPr>
          <w:rFonts w:hint="eastAsia" w:ascii="宋体" w:hAnsi="宋体"/>
          <w:color w:val="auto"/>
          <w:szCs w:val="21"/>
          <w:highlight w:val="none"/>
        </w:rPr>
        <w:t>（5）开标结束。</w:t>
      </w:r>
    </w:p>
    <w:p w14:paraId="5B7A04D1">
      <w:pPr>
        <w:spacing w:line="360" w:lineRule="auto"/>
        <w:rPr>
          <w:rFonts w:ascii="宋体" w:hAnsi="宋体"/>
          <w:color w:val="auto"/>
          <w:szCs w:val="21"/>
          <w:highlight w:val="none"/>
        </w:rPr>
      </w:pPr>
      <w:r>
        <w:rPr>
          <w:rFonts w:hint="eastAsia" w:ascii="宋体" w:hAnsi="宋体"/>
          <w:color w:val="auto"/>
          <w:szCs w:val="21"/>
          <w:highlight w:val="none"/>
        </w:rPr>
        <w:t>5.2.2 开标时出现下列情况的，招标人将拒绝其投标文件。</w:t>
      </w:r>
    </w:p>
    <w:p w14:paraId="5A0E5CA6">
      <w:pPr>
        <w:spacing w:line="360" w:lineRule="auto"/>
        <w:rPr>
          <w:rFonts w:ascii="宋体" w:hAnsi="宋体"/>
          <w:color w:val="auto"/>
          <w:szCs w:val="21"/>
          <w:highlight w:val="none"/>
        </w:rPr>
      </w:pPr>
      <w:r>
        <w:rPr>
          <w:rFonts w:hint="eastAsia" w:ascii="宋体" w:hAnsi="宋体"/>
          <w:color w:val="auto"/>
          <w:szCs w:val="21"/>
          <w:highlight w:val="none"/>
        </w:rPr>
        <w:t>经检查数字证书无效的投标文件；</w:t>
      </w:r>
      <w:r>
        <w:rPr>
          <w:rFonts w:hint="eastAsia" w:ascii="宋体" w:hAnsi="宋体"/>
          <w:color w:val="auto"/>
          <w:highlight w:val="none"/>
        </w:rPr>
        <w:t>投标人未按投标人须知表 5.1 项规定的时间内解密投标文件的。</w:t>
      </w:r>
    </w:p>
    <w:p w14:paraId="59D122AF">
      <w:pPr>
        <w:pStyle w:val="47"/>
        <w:spacing w:before="120" w:after="120" w:line="360" w:lineRule="auto"/>
        <w:ind w:right="-1031" w:rightChars="-491"/>
        <w:jc w:val="both"/>
        <w:rPr>
          <w:rFonts w:ascii="宋体" w:hAnsi="宋体"/>
          <w:color w:val="auto"/>
          <w:sz w:val="21"/>
          <w:szCs w:val="21"/>
          <w:highlight w:val="none"/>
        </w:rPr>
      </w:pPr>
      <w:bookmarkStart w:id="91" w:name="_Toc13556"/>
      <w:r>
        <w:rPr>
          <w:rFonts w:hint="eastAsia" w:ascii="宋体" w:hAnsi="宋体"/>
          <w:color w:val="auto"/>
          <w:sz w:val="21"/>
          <w:szCs w:val="21"/>
          <w:highlight w:val="none"/>
        </w:rPr>
        <w:t>6. 评标</w:t>
      </w:r>
      <w:bookmarkEnd w:id="91"/>
    </w:p>
    <w:p w14:paraId="25E49B41">
      <w:pPr>
        <w:pStyle w:val="47"/>
        <w:spacing w:beforeLines="60" w:line="360" w:lineRule="auto"/>
        <w:ind w:right="-1031" w:rightChars="-491"/>
        <w:jc w:val="both"/>
        <w:rPr>
          <w:rFonts w:ascii="宋体" w:hAnsi="宋体"/>
          <w:color w:val="auto"/>
          <w:sz w:val="21"/>
          <w:szCs w:val="21"/>
          <w:highlight w:val="none"/>
        </w:rPr>
      </w:pPr>
      <w:bookmarkStart w:id="92" w:name="_Toc274249606"/>
      <w:bookmarkStart w:id="93" w:name="_Toc279599802"/>
      <w:bookmarkStart w:id="94" w:name="_Toc910"/>
      <w:r>
        <w:rPr>
          <w:rFonts w:hint="eastAsia" w:ascii="宋体" w:hAnsi="宋体"/>
          <w:color w:val="auto"/>
          <w:sz w:val="21"/>
          <w:szCs w:val="21"/>
          <w:highlight w:val="none"/>
        </w:rPr>
        <w:t>6.1 评标委员会</w:t>
      </w:r>
      <w:bookmarkEnd w:id="92"/>
      <w:bookmarkEnd w:id="93"/>
      <w:bookmarkEnd w:id="94"/>
    </w:p>
    <w:p w14:paraId="5D3C94D7">
      <w:pPr>
        <w:spacing w:line="360" w:lineRule="auto"/>
        <w:rPr>
          <w:rFonts w:ascii="宋体" w:hAnsi="宋体"/>
          <w:color w:val="auto"/>
          <w:szCs w:val="21"/>
          <w:highlight w:val="none"/>
        </w:rPr>
      </w:pPr>
      <w:r>
        <w:rPr>
          <w:rFonts w:hint="eastAsia" w:ascii="宋体" w:hAnsi="宋体"/>
          <w:color w:val="auto"/>
          <w:szCs w:val="21"/>
          <w:highlight w:val="none"/>
        </w:rPr>
        <w:t>6.1.1 评标由招标人依法组建的评标委员会负责。评标委员会由招标人代表、有关技术、经济等方面的专家组成。评标委员会成员人数以及技术、经济等方面专家的确定方式见投标人须知前附表。</w:t>
      </w:r>
    </w:p>
    <w:p w14:paraId="12C53EA7">
      <w:pPr>
        <w:spacing w:line="360" w:lineRule="auto"/>
        <w:rPr>
          <w:rFonts w:ascii="宋体" w:hAnsi="宋体"/>
          <w:color w:val="auto"/>
          <w:szCs w:val="21"/>
          <w:highlight w:val="none"/>
        </w:rPr>
      </w:pPr>
      <w:r>
        <w:rPr>
          <w:rFonts w:hint="eastAsia" w:ascii="宋体" w:hAnsi="宋体"/>
          <w:color w:val="auto"/>
          <w:szCs w:val="21"/>
          <w:highlight w:val="none"/>
        </w:rPr>
        <w:t xml:space="preserve">6.1.2 评标委员会成员有下列情形之一的，应当回避： </w:t>
      </w:r>
    </w:p>
    <w:p w14:paraId="393F654C">
      <w:pPr>
        <w:spacing w:line="360" w:lineRule="auto"/>
        <w:rPr>
          <w:rFonts w:ascii="宋体" w:hAnsi="宋体"/>
          <w:color w:val="auto"/>
          <w:szCs w:val="21"/>
          <w:highlight w:val="none"/>
        </w:rPr>
      </w:pPr>
      <w:r>
        <w:rPr>
          <w:rFonts w:hint="eastAsia" w:ascii="宋体" w:hAnsi="宋体"/>
          <w:color w:val="auto"/>
          <w:szCs w:val="21"/>
          <w:highlight w:val="none"/>
        </w:rPr>
        <w:t xml:space="preserve">（1）招标人或投标人的主要负责人的近亲属； </w:t>
      </w:r>
    </w:p>
    <w:p w14:paraId="53B6D0F9">
      <w:pPr>
        <w:spacing w:line="360" w:lineRule="auto"/>
        <w:rPr>
          <w:rFonts w:ascii="宋体" w:hAnsi="宋体"/>
          <w:color w:val="auto"/>
          <w:szCs w:val="21"/>
          <w:highlight w:val="none"/>
        </w:rPr>
      </w:pPr>
      <w:r>
        <w:rPr>
          <w:rFonts w:hint="eastAsia" w:ascii="宋体" w:hAnsi="宋体"/>
          <w:color w:val="auto"/>
          <w:szCs w:val="21"/>
          <w:highlight w:val="none"/>
        </w:rPr>
        <w:t xml:space="preserve">（2）项目主管部门或者行政监督部门的人员； </w:t>
      </w:r>
    </w:p>
    <w:p w14:paraId="15834B7E">
      <w:pPr>
        <w:spacing w:line="360" w:lineRule="auto"/>
        <w:rPr>
          <w:rFonts w:ascii="宋体" w:hAnsi="宋体"/>
          <w:color w:val="auto"/>
          <w:szCs w:val="21"/>
          <w:highlight w:val="none"/>
        </w:rPr>
      </w:pPr>
      <w:r>
        <w:rPr>
          <w:rFonts w:hint="eastAsia" w:ascii="宋体" w:hAnsi="宋体"/>
          <w:color w:val="auto"/>
          <w:szCs w:val="21"/>
          <w:highlight w:val="none"/>
        </w:rPr>
        <w:t xml:space="preserve">（3）与投标人有经济利益关系，可能影响对投标公正评审的； </w:t>
      </w:r>
    </w:p>
    <w:p w14:paraId="1844F2E6">
      <w:pPr>
        <w:spacing w:line="360" w:lineRule="auto"/>
        <w:rPr>
          <w:rFonts w:ascii="宋体" w:hAnsi="宋体"/>
          <w:color w:val="auto"/>
          <w:szCs w:val="21"/>
          <w:highlight w:val="none"/>
        </w:rPr>
      </w:pPr>
      <w:r>
        <w:rPr>
          <w:rFonts w:hint="eastAsia" w:ascii="宋体" w:hAnsi="宋体"/>
          <w:color w:val="auto"/>
          <w:szCs w:val="21"/>
          <w:highlight w:val="none"/>
        </w:rPr>
        <w:t xml:space="preserve">（4）曾因在招标、评标以及其他与招标投标有关活动中从事违法行为而受过行政处罚或刑事处罚的。 </w:t>
      </w:r>
    </w:p>
    <w:p w14:paraId="7A84BF86">
      <w:pPr>
        <w:pStyle w:val="47"/>
        <w:spacing w:beforeLines="60" w:line="360" w:lineRule="auto"/>
        <w:ind w:right="-1031" w:rightChars="-491"/>
        <w:jc w:val="both"/>
        <w:rPr>
          <w:rFonts w:ascii="宋体" w:hAnsi="宋体"/>
          <w:color w:val="auto"/>
          <w:sz w:val="21"/>
          <w:szCs w:val="21"/>
          <w:highlight w:val="none"/>
        </w:rPr>
      </w:pPr>
      <w:bookmarkStart w:id="95" w:name="_Toc274249607"/>
      <w:bookmarkStart w:id="96" w:name="_Toc279599803"/>
      <w:bookmarkStart w:id="97" w:name="_Toc18996"/>
      <w:r>
        <w:rPr>
          <w:rFonts w:hint="eastAsia" w:ascii="宋体" w:hAnsi="宋体"/>
          <w:color w:val="auto"/>
          <w:sz w:val="21"/>
          <w:szCs w:val="21"/>
          <w:highlight w:val="none"/>
        </w:rPr>
        <w:t>6.2 评标原则</w:t>
      </w:r>
      <w:bookmarkEnd w:id="95"/>
      <w:bookmarkEnd w:id="96"/>
      <w:bookmarkEnd w:id="97"/>
    </w:p>
    <w:p w14:paraId="35862606">
      <w:pPr>
        <w:spacing w:line="360" w:lineRule="auto"/>
        <w:rPr>
          <w:rFonts w:ascii="宋体" w:hAnsi="宋体"/>
          <w:color w:val="auto"/>
          <w:szCs w:val="21"/>
          <w:highlight w:val="none"/>
        </w:rPr>
      </w:pPr>
      <w:r>
        <w:rPr>
          <w:rFonts w:hint="eastAsia" w:ascii="宋体" w:hAnsi="宋体"/>
          <w:color w:val="auto"/>
          <w:szCs w:val="21"/>
          <w:highlight w:val="none"/>
        </w:rPr>
        <w:t xml:space="preserve">评标活动遵循公平、公正、科学和择优的原则。 </w:t>
      </w:r>
    </w:p>
    <w:p w14:paraId="15EC323C">
      <w:pPr>
        <w:pStyle w:val="47"/>
        <w:spacing w:beforeLines="60" w:line="360" w:lineRule="auto"/>
        <w:ind w:right="-1031" w:rightChars="-491"/>
        <w:jc w:val="both"/>
        <w:rPr>
          <w:rFonts w:ascii="宋体" w:hAnsi="宋体"/>
          <w:color w:val="auto"/>
          <w:sz w:val="21"/>
          <w:szCs w:val="21"/>
          <w:highlight w:val="none"/>
        </w:rPr>
      </w:pPr>
      <w:bookmarkStart w:id="98" w:name="_Toc5332"/>
      <w:bookmarkStart w:id="99" w:name="_Toc274249608"/>
      <w:bookmarkStart w:id="100" w:name="_Toc279599804"/>
      <w:r>
        <w:rPr>
          <w:rFonts w:hint="eastAsia" w:ascii="宋体" w:hAnsi="宋体"/>
          <w:color w:val="auto"/>
          <w:sz w:val="21"/>
          <w:szCs w:val="21"/>
          <w:highlight w:val="none"/>
        </w:rPr>
        <w:t>6.3 评标</w:t>
      </w:r>
      <w:bookmarkEnd w:id="98"/>
      <w:bookmarkEnd w:id="99"/>
      <w:bookmarkEnd w:id="100"/>
    </w:p>
    <w:p w14:paraId="0BAEEC94">
      <w:pPr>
        <w:spacing w:line="360" w:lineRule="auto"/>
        <w:rPr>
          <w:rFonts w:ascii="宋体" w:hAnsi="宋体"/>
          <w:color w:val="auto"/>
          <w:szCs w:val="21"/>
          <w:highlight w:val="none"/>
        </w:rPr>
      </w:pPr>
      <w:r>
        <w:rPr>
          <w:rFonts w:hint="eastAsia" w:ascii="宋体" w:hAnsi="宋体"/>
          <w:color w:val="auto"/>
          <w:szCs w:val="21"/>
          <w:highlight w:val="none"/>
        </w:rPr>
        <w:t xml:space="preserve">评标委员会按照第三章“评标办法”规定的方法、评审因素、标准和程序对投标文件进行评审。第三章“评标办法”没有规定的方法、评审因素和标准，不作为评标依据。 </w:t>
      </w:r>
    </w:p>
    <w:p w14:paraId="31956927">
      <w:pPr>
        <w:pStyle w:val="47"/>
        <w:spacing w:before="120" w:after="120" w:line="360" w:lineRule="auto"/>
        <w:ind w:right="-1031" w:rightChars="-491"/>
        <w:jc w:val="both"/>
        <w:rPr>
          <w:rFonts w:ascii="宋体" w:hAnsi="宋体"/>
          <w:color w:val="auto"/>
          <w:sz w:val="21"/>
          <w:szCs w:val="21"/>
          <w:highlight w:val="none"/>
        </w:rPr>
      </w:pPr>
      <w:bookmarkStart w:id="101" w:name="_Toc30575"/>
      <w:r>
        <w:rPr>
          <w:rFonts w:hint="eastAsia" w:ascii="宋体" w:hAnsi="宋体"/>
          <w:color w:val="auto"/>
          <w:sz w:val="21"/>
          <w:szCs w:val="21"/>
          <w:highlight w:val="none"/>
        </w:rPr>
        <w:t>7. 合同授予</w:t>
      </w:r>
      <w:bookmarkEnd w:id="101"/>
    </w:p>
    <w:p w14:paraId="1A83F2C2">
      <w:pPr>
        <w:keepNext w:val="0"/>
        <w:keepLines w:val="0"/>
        <w:widowControl/>
        <w:suppressLineNumbers w:val="0"/>
        <w:jc w:val="left"/>
        <w:rPr>
          <w:color w:val="auto"/>
          <w:highlight w:val="none"/>
        </w:rPr>
      </w:pPr>
      <w:bookmarkStart w:id="102" w:name="_Toc274249610"/>
      <w:bookmarkStart w:id="103" w:name="_Toc279599806"/>
      <w:bookmarkStart w:id="104" w:name="_Toc28061"/>
      <w:r>
        <w:rPr>
          <w:rFonts w:hint="eastAsia" w:ascii="宋体" w:hAnsi="宋体"/>
          <w:color w:val="auto"/>
          <w:sz w:val="21"/>
          <w:szCs w:val="21"/>
          <w:highlight w:val="none"/>
        </w:rPr>
        <w:t>7.1 定标方式</w:t>
      </w:r>
      <w:bookmarkEnd w:id="102"/>
      <w:bookmarkEnd w:id="103"/>
      <w:bookmarkEnd w:id="104"/>
      <w:r>
        <w:rPr>
          <w:rFonts w:hint="eastAsia" w:ascii="宋体" w:hAnsi="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见投标人须知前附表。</w:t>
      </w:r>
    </w:p>
    <w:p w14:paraId="73BA0D25">
      <w:pPr>
        <w:spacing w:line="360" w:lineRule="auto"/>
        <w:rPr>
          <w:rFonts w:hint="eastAsia" w:ascii="宋体" w:hAnsi="宋体" w:eastAsia="宋体"/>
          <w:b/>
          <w:bCs/>
          <w:color w:val="auto"/>
          <w:szCs w:val="21"/>
          <w:highlight w:val="none"/>
          <w:lang w:eastAsia="zh-CN"/>
        </w:rPr>
      </w:pPr>
      <w:bookmarkStart w:id="105" w:name="_Toc279599807"/>
      <w:bookmarkStart w:id="106" w:name="_Toc274249611"/>
      <w:bookmarkStart w:id="107" w:name="_Toc16578"/>
      <w:r>
        <w:rPr>
          <w:rFonts w:hint="eastAsia" w:ascii="宋体" w:hAnsi="宋体"/>
          <w:b w:val="0"/>
          <w:bCs w:val="0"/>
          <w:color w:val="auto"/>
          <w:szCs w:val="21"/>
          <w:highlight w:val="none"/>
        </w:rPr>
        <w:t>7.2 中标通知</w:t>
      </w:r>
      <w:bookmarkEnd w:id="105"/>
      <w:bookmarkEnd w:id="106"/>
      <w:bookmarkEnd w:id="107"/>
      <w:r>
        <w:rPr>
          <w:rFonts w:hint="eastAsia" w:ascii="宋体" w:hAnsi="宋体"/>
          <w:b w:val="0"/>
          <w:bCs w:val="0"/>
          <w:color w:val="auto"/>
          <w:szCs w:val="21"/>
          <w:highlight w:val="none"/>
          <w:lang w:eastAsia="zh-CN"/>
        </w:rPr>
        <w:t>：中标候选人公示媒介：见投标人须知前附表。</w:t>
      </w:r>
    </w:p>
    <w:p w14:paraId="50BA5324">
      <w:pPr>
        <w:spacing w:line="360" w:lineRule="auto"/>
        <w:rPr>
          <w:rFonts w:ascii="宋体" w:hAnsi="宋体"/>
          <w:b/>
          <w:bCs/>
          <w:color w:val="auto"/>
          <w:szCs w:val="21"/>
          <w:highlight w:val="none"/>
        </w:rPr>
      </w:pPr>
      <w:bookmarkStart w:id="108" w:name="_Toc279599809"/>
      <w:bookmarkStart w:id="109" w:name="_Toc4453"/>
      <w:bookmarkStart w:id="110" w:name="_Toc274249613"/>
      <w:r>
        <w:rPr>
          <w:rFonts w:hint="eastAsia" w:ascii="宋体" w:hAnsi="宋体"/>
          <w:b/>
          <w:bCs/>
          <w:color w:val="auto"/>
          <w:szCs w:val="21"/>
          <w:highlight w:val="none"/>
        </w:rPr>
        <w:t>7.3 签订合同</w:t>
      </w:r>
      <w:bookmarkEnd w:id="108"/>
      <w:bookmarkEnd w:id="109"/>
      <w:bookmarkEnd w:id="110"/>
    </w:p>
    <w:p w14:paraId="14F70745">
      <w:pPr>
        <w:spacing w:line="360" w:lineRule="auto"/>
        <w:rPr>
          <w:rFonts w:ascii="宋体" w:hAnsi="宋体"/>
          <w:color w:val="auto"/>
          <w:szCs w:val="21"/>
          <w:highlight w:val="none"/>
        </w:rPr>
      </w:pPr>
      <w:r>
        <w:rPr>
          <w:rFonts w:hint="eastAsia" w:ascii="宋体" w:hAnsi="宋体"/>
          <w:color w:val="auto"/>
          <w:szCs w:val="21"/>
          <w:highlight w:val="none"/>
        </w:rPr>
        <w:t xml:space="preserve">7.3.1 中标人确定后，招标人和中标人应在30日内签订施工合同。 </w:t>
      </w:r>
    </w:p>
    <w:p w14:paraId="02165452">
      <w:pPr>
        <w:spacing w:line="360" w:lineRule="auto"/>
        <w:rPr>
          <w:rFonts w:ascii="宋体" w:hAnsi="宋体"/>
          <w:b/>
          <w:bCs/>
          <w:color w:val="auto"/>
          <w:szCs w:val="21"/>
          <w:highlight w:val="none"/>
        </w:rPr>
      </w:pPr>
      <w:bookmarkStart w:id="111" w:name="_Toc25252"/>
      <w:r>
        <w:rPr>
          <w:rFonts w:hint="eastAsia" w:ascii="宋体" w:hAnsi="宋体"/>
          <w:b/>
          <w:bCs/>
          <w:color w:val="auto"/>
          <w:szCs w:val="21"/>
          <w:highlight w:val="none"/>
        </w:rPr>
        <w:t>8. 重新招标和不再招标</w:t>
      </w:r>
      <w:bookmarkEnd w:id="111"/>
    </w:p>
    <w:p w14:paraId="597AF36B">
      <w:pPr>
        <w:spacing w:line="360" w:lineRule="auto"/>
        <w:rPr>
          <w:rFonts w:ascii="宋体" w:hAnsi="宋体"/>
          <w:b/>
          <w:bCs/>
          <w:color w:val="auto"/>
          <w:szCs w:val="21"/>
          <w:highlight w:val="none"/>
        </w:rPr>
      </w:pPr>
      <w:bookmarkStart w:id="112" w:name="_Toc274249615"/>
      <w:bookmarkStart w:id="113" w:name="_Toc279599811"/>
      <w:bookmarkStart w:id="114" w:name="_Toc17967"/>
      <w:r>
        <w:rPr>
          <w:rFonts w:hint="eastAsia" w:ascii="宋体" w:hAnsi="宋体"/>
          <w:b/>
          <w:bCs/>
          <w:color w:val="auto"/>
          <w:szCs w:val="21"/>
          <w:highlight w:val="none"/>
        </w:rPr>
        <w:t>8.1 重新招标</w:t>
      </w:r>
      <w:bookmarkEnd w:id="112"/>
      <w:bookmarkEnd w:id="113"/>
      <w:bookmarkEnd w:id="114"/>
    </w:p>
    <w:p w14:paraId="5CAFEC53">
      <w:pPr>
        <w:spacing w:line="360" w:lineRule="auto"/>
        <w:rPr>
          <w:rFonts w:ascii="宋体" w:hAnsi="宋体"/>
          <w:color w:val="auto"/>
          <w:szCs w:val="21"/>
          <w:highlight w:val="none"/>
        </w:rPr>
      </w:pPr>
      <w:r>
        <w:rPr>
          <w:rFonts w:hint="eastAsia" w:ascii="宋体" w:hAnsi="宋体"/>
          <w:color w:val="auto"/>
          <w:szCs w:val="21"/>
          <w:highlight w:val="none"/>
        </w:rPr>
        <w:t xml:space="preserve">有下列情形之一的，招标人将重新招标： </w:t>
      </w:r>
    </w:p>
    <w:p w14:paraId="2244EA45">
      <w:pPr>
        <w:spacing w:line="360" w:lineRule="auto"/>
        <w:rPr>
          <w:rFonts w:ascii="宋体" w:hAnsi="宋体"/>
          <w:color w:val="auto"/>
          <w:szCs w:val="21"/>
          <w:highlight w:val="none"/>
        </w:rPr>
      </w:pPr>
      <w:r>
        <w:rPr>
          <w:rFonts w:hint="eastAsia" w:ascii="宋体" w:hAnsi="宋体"/>
          <w:color w:val="auto"/>
          <w:szCs w:val="21"/>
          <w:highlight w:val="none"/>
        </w:rPr>
        <w:t xml:space="preserve">（1）投标截止时间止，投标人少于 3 个的； </w:t>
      </w:r>
    </w:p>
    <w:p w14:paraId="78172545">
      <w:pPr>
        <w:spacing w:line="360" w:lineRule="auto"/>
        <w:rPr>
          <w:rFonts w:ascii="宋体" w:hAnsi="宋体"/>
          <w:color w:val="auto"/>
          <w:szCs w:val="21"/>
          <w:highlight w:val="none"/>
        </w:rPr>
      </w:pPr>
      <w:r>
        <w:rPr>
          <w:rFonts w:hint="eastAsia" w:ascii="宋体" w:hAnsi="宋体"/>
          <w:color w:val="auto"/>
          <w:szCs w:val="21"/>
          <w:highlight w:val="none"/>
        </w:rPr>
        <w:t xml:space="preserve">（2）经评标委员会评审后否决所有投标的。 </w:t>
      </w:r>
    </w:p>
    <w:p w14:paraId="303E1E6B">
      <w:pPr>
        <w:spacing w:line="360" w:lineRule="auto"/>
        <w:rPr>
          <w:rFonts w:ascii="宋体" w:hAnsi="宋体"/>
          <w:b/>
          <w:bCs/>
          <w:color w:val="auto"/>
          <w:szCs w:val="21"/>
          <w:highlight w:val="none"/>
        </w:rPr>
      </w:pPr>
      <w:bookmarkStart w:id="115" w:name="_Toc274249616"/>
      <w:bookmarkStart w:id="116" w:name="_Toc29098"/>
      <w:bookmarkStart w:id="117" w:name="_Toc279599812"/>
      <w:r>
        <w:rPr>
          <w:rFonts w:hint="eastAsia" w:ascii="宋体" w:hAnsi="宋体"/>
          <w:b/>
          <w:bCs/>
          <w:color w:val="auto"/>
          <w:szCs w:val="21"/>
          <w:highlight w:val="none"/>
        </w:rPr>
        <w:t>8.2 不再招标</w:t>
      </w:r>
      <w:bookmarkEnd w:id="115"/>
      <w:bookmarkEnd w:id="116"/>
      <w:bookmarkEnd w:id="117"/>
    </w:p>
    <w:p w14:paraId="5E0B56A0">
      <w:pPr>
        <w:spacing w:line="360" w:lineRule="auto"/>
        <w:rPr>
          <w:rFonts w:ascii="宋体" w:hAnsi="宋体"/>
          <w:color w:val="auto"/>
          <w:szCs w:val="21"/>
          <w:highlight w:val="none"/>
        </w:rPr>
      </w:pPr>
      <w:r>
        <w:rPr>
          <w:rFonts w:hint="eastAsia" w:ascii="宋体" w:hAnsi="宋体"/>
          <w:color w:val="auto"/>
          <w:szCs w:val="21"/>
          <w:highlight w:val="none"/>
        </w:rPr>
        <w:t xml:space="preserve">重新招标后投标人仍少于 3 个或者所有投标被否决的，属于必须审批或核准的工程建设项目，经原审批或核准部门批准后不再进行招标。 </w:t>
      </w:r>
    </w:p>
    <w:p w14:paraId="33EE6FBD">
      <w:pPr>
        <w:spacing w:line="360" w:lineRule="auto"/>
        <w:rPr>
          <w:rFonts w:ascii="宋体" w:hAnsi="宋体"/>
          <w:b/>
          <w:bCs/>
          <w:color w:val="auto"/>
          <w:szCs w:val="21"/>
          <w:highlight w:val="none"/>
        </w:rPr>
      </w:pPr>
      <w:bookmarkStart w:id="118" w:name="_Toc6417"/>
      <w:r>
        <w:rPr>
          <w:rFonts w:hint="eastAsia" w:ascii="宋体" w:hAnsi="宋体"/>
          <w:b/>
          <w:bCs/>
          <w:color w:val="auto"/>
          <w:szCs w:val="21"/>
          <w:highlight w:val="none"/>
        </w:rPr>
        <w:t>9. 纪律和监督</w:t>
      </w:r>
      <w:bookmarkEnd w:id="118"/>
    </w:p>
    <w:p w14:paraId="4317956F">
      <w:pPr>
        <w:spacing w:line="360" w:lineRule="auto"/>
        <w:rPr>
          <w:rFonts w:ascii="宋体" w:hAnsi="宋体"/>
          <w:b/>
          <w:bCs/>
          <w:color w:val="auto"/>
          <w:szCs w:val="21"/>
          <w:highlight w:val="none"/>
        </w:rPr>
      </w:pPr>
      <w:bookmarkStart w:id="119" w:name="_Toc24772"/>
      <w:bookmarkStart w:id="120" w:name="_Toc279599814"/>
      <w:bookmarkStart w:id="121" w:name="_Toc274249618"/>
      <w:r>
        <w:rPr>
          <w:rFonts w:hint="eastAsia" w:ascii="宋体" w:hAnsi="宋体"/>
          <w:b/>
          <w:bCs/>
          <w:color w:val="auto"/>
          <w:szCs w:val="21"/>
          <w:highlight w:val="none"/>
        </w:rPr>
        <w:t>9.1 对招标人的纪律要求</w:t>
      </w:r>
      <w:bookmarkEnd w:id="119"/>
      <w:bookmarkEnd w:id="120"/>
      <w:bookmarkEnd w:id="121"/>
    </w:p>
    <w:p w14:paraId="232BD94D">
      <w:pPr>
        <w:spacing w:line="360" w:lineRule="auto"/>
        <w:rPr>
          <w:rFonts w:ascii="宋体" w:hAnsi="宋体"/>
          <w:color w:val="auto"/>
          <w:szCs w:val="21"/>
          <w:highlight w:val="none"/>
        </w:rPr>
      </w:pPr>
      <w:r>
        <w:rPr>
          <w:rFonts w:hint="eastAsia" w:ascii="宋体" w:hAnsi="宋体"/>
          <w:color w:val="auto"/>
          <w:szCs w:val="21"/>
          <w:highlight w:val="none"/>
        </w:rPr>
        <w:t xml:space="preserve">招标人不得泄漏招标投标活动中应当保密的情况和资料，不得与投标人串通损害国家利益、社会公共利益或者他人合法权益。 </w:t>
      </w:r>
    </w:p>
    <w:p w14:paraId="3C407712">
      <w:pPr>
        <w:spacing w:line="360" w:lineRule="auto"/>
        <w:rPr>
          <w:rFonts w:ascii="宋体" w:hAnsi="宋体"/>
          <w:b/>
          <w:bCs/>
          <w:color w:val="auto"/>
          <w:szCs w:val="21"/>
          <w:highlight w:val="none"/>
        </w:rPr>
      </w:pPr>
      <w:bookmarkStart w:id="122" w:name="_Toc23974"/>
      <w:bookmarkStart w:id="123" w:name="_Toc274249619"/>
      <w:bookmarkStart w:id="124" w:name="_Toc279599815"/>
      <w:r>
        <w:rPr>
          <w:rFonts w:hint="eastAsia" w:ascii="宋体" w:hAnsi="宋体"/>
          <w:b/>
          <w:bCs/>
          <w:color w:val="auto"/>
          <w:szCs w:val="21"/>
          <w:highlight w:val="none"/>
        </w:rPr>
        <w:t>9.2 对投标人的纪律要求</w:t>
      </w:r>
      <w:bookmarkEnd w:id="122"/>
      <w:bookmarkEnd w:id="123"/>
      <w:bookmarkEnd w:id="124"/>
    </w:p>
    <w:p w14:paraId="20ECE263">
      <w:pPr>
        <w:spacing w:line="360" w:lineRule="auto"/>
        <w:rPr>
          <w:rFonts w:ascii="宋体" w:hAnsi="宋体"/>
          <w:color w:val="auto"/>
          <w:szCs w:val="21"/>
          <w:highlight w:val="none"/>
        </w:rPr>
      </w:pPr>
      <w:r>
        <w:rPr>
          <w:rFonts w:hint="eastAsia" w:ascii="宋体" w:hAnsi="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67BB4EC">
      <w:pPr>
        <w:spacing w:line="360" w:lineRule="auto"/>
        <w:rPr>
          <w:rFonts w:ascii="宋体" w:hAnsi="宋体"/>
          <w:b/>
          <w:bCs/>
          <w:color w:val="auto"/>
          <w:szCs w:val="21"/>
          <w:highlight w:val="none"/>
        </w:rPr>
      </w:pPr>
      <w:bookmarkStart w:id="125" w:name="_Toc274249620"/>
      <w:bookmarkStart w:id="126" w:name="_Toc517"/>
      <w:bookmarkStart w:id="127" w:name="_Toc279599816"/>
      <w:r>
        <w:rPr>
          <w:rFonts w:hint="eastAsia" w:ascii="宋体" w:hAnsi="宋体"/>
          <w:b/>
          <w:bCs/>
          <w:color w:val="auto"/>
          <w:szCs w:val="21"/>
          <w:highlight w:val="none"/>
        </w:rPr>
        <w:t>9.3 对评标委员会成员的纪律要求</w:t>
      </w:r>
      <w:bookmarkEnd w:id="125"/>
      <w:bookmarkEnd w:id="126"/>
      <w:bookmarkEnd w:id="127"/>
    </w:p>
    <w:p w14:paraId="477AC6FD">
      <w:pPr>
        <w:spacing w:line="360" w:lineRule="auto"/>
        <w:rPr>
          <w:rFonts w:ascii="宋体" w:hAnsi="宋体"/>
          <w:color w:val="auto"/>
          <w:szCs w:val="21"/>
          <w:highlight w:val="none"/>
        </w:rPr>
      </w:pPr>
      <w:r>
        <w:rPr>
          <w:rFonts w:hint="eastAsia" w:ascii="宋体" w:hAnsi="宋体"/>
          <w:color w:val="auto"/>
          <w:szCs w:val="21"/>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7688D871">
      <w:pPr>
        <w:spacing w:line="360" w:lineRule="auto"/>
        <w:rPr>
          <w:rFonts w:ascii="宋体" w:hAnsi="宋体"/>
          <w:b/>
          <w:bCs/>
          <w:color w:val="auto"/>
          <w:szCs w:val="21"/>
          <w:highlight w:val="none"/>
        </w:rPr>
      </w:pPr>
      <w:bookmarkStart w:id="128" w:name="_Toc279599817"/>
      <w:bookmarkStart w:id="129" w:name="_Toc16137"/>
      <w:bookmarkStart w:id="130" w:name="_Toc274249621"/>
      <w:r>
        <w:rPr>
          <w:rFonts w:hint="eastAsia" w:ascii="宋体" w:hAnsi="宋体"/>
          <w:b/>
          <w:bCs/>
          <w:color w:val="auto"/>
          <w:szCs w:val="21"/>
          <w:highlight w:val="none"/>
        </w:rPr>
        <w:t>9.4 对与评标活动有关的工作人员的纪律要求</w:t>
      </w:r>
      <w:bookmarkEnd w:id="128"/>
      <w:bookmarkEnd w:id="129"/>
      <w:bookmarkEnd w:id="130"/>
    </w:p>
    <w:p w14:paraId="314A4217">
      <w:pPr>
        <w:spacing w:line="360" w:lineRule="auto"/>
        <w:rPr>
          <w:rFonts w:ascii="宋体" w:hAnsi="宋体"/>
          <w:color w:val="auto"/>
          <w:szCs w:val="21"/>
          <w:highlight w:val="none"/>
        </w:rPr>
      </w:pPr>
      <w:r>
        <w:rPr>
          <w:rFonts w:hint="eastAsia" w:ascii="宋体" w:hAnsi="宋体"/>
          <w:color w:val="auto"/>
          <w:szCs w:val="21"/>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6400FE05">
      <w:pPr>
        <w:spacing w:line="360" w:lineRule="auto"/>
        <w:rPr>
          <w:rFonts w:ascii="宋体" w:hAnsi="宋体"/>
          <w:b/>
          <w:bCs/>
          <w:color w:val="auto"/>
          <w:szCs w:val="21"/>
          <w:highlight w:val="none"/>
        </w:rPr>
      </w:pPr>
      <w:bookmarkStart w:id="131" w:name="_Toc22538"/>
      <w:bookmarkStart w:id="132" w:name="_Toc274249622"/>
      <w:bookmarkStart w:id="133" w:name="_Toc279599818"/>
      <w:r>
        <w:rPr>
          <w:rFonts w:hint="eastAsia" w:ascii="宋体" w:hAnsi="宋体"/>
          <w:b/>
          <w:bCs/>
          <w:color w:val="auto"/>
          <w:szCs w:val="21"/>
          <w:highlight w:val="none"/>
        </w:rPr>
        <w:t>9.5 投诉</w:t>
      </w:r>
      <w:bookmarkEnd w:id="131"/>
      <w:bookmarkEnd w:id="132"/>
      <w:bookmarkEnd w:id="133"/>
    </w:p>
    <w:p w14:paraId="5DDBDE30">
      <w:pPr>
        <w:spacing w:line="360" w:lineRule="auto"/>
        <w:rPr>
          <w:rFonts w:ascii="宋体" w:hAnsi="宋体"/>
          <w:color w:val="auto"/>
          <w:szCs w:val="21"/>
          <w:highlight w:val="none"/>
        </w:rPr>
      </w:pPr>
      <w:r>
        <w:rPr>
          <w:rFonts w:hint="eastAsia" w:ascii="宋体" w:hAnsi="宋体"/>
          <w:color w:val="auto"/>
          <w:szCs w:val="21"/>
          <w:highlight w:val="none"/>
        </w:rPr>
        <w:t xml:space="preserve">投标人和其他利害关系人认为本次招标活动违反法律、法规和规章规定的，有权向有关行政监督部门投诉。 </w:t>
      </w:r>
    </w:p>
    <w:p w14:paraId="49119820">
      <w:pPr>
        <w:spacing w:line="360" w:lineRule="auto"/>
        <w:rPr>
          <w:rFonts w:ascii="宋体" w:hAnsi="宋体"/>
          <w:b/>
          <w:bCs/>
          <w:color w:val="auto"/>
          <w:szCs w:val="21"/>
          <w:highlight w:val="none"/>
        </w:rPr>
      </w:pPr>
      <w:bookmarkStart w:id="134" w:name="_Toc29069"/>
      <w:r>
        <w:rPr>
          <w:rFonts w:hint="eastAsia" w:ascii="宋体" w:hAnsi="宋体"/>
          <w:b/>
          <w:bCs/>
          <w:color w:val="auto"/>
          <w:szCs w:val="21"/>
          <w:highlight w:val="none"/>
        </w:rPr>
        <w:t>10. 需要补充的其他内容</w:t>
      </w:r>
      <w:bookmarkEnd w:id="134"/>
    </w:p>
    <w:p w14:paraId="73B04E58">
      <w:pPr>
        <w:spacing w:line="360" w:lineRule="auto"/>
        <w:rPr>
          <w:rFonts w:ascii="宋体" w:hAnsi="宋体"/>
          <w:bCs/>
          <w:color w:val="auto"/>
          <w:szCs w:val="21"/>
          <w:highlight w:val="none"/>
        </w:rPr>
      </w:pPr>
      <w:r>
        <w:rPr>
          <w:rFonts w:hint="eastAsia" w:ascii="宋体" w:hAnsi="宋体"/>
          <w:bCs/>
          <w:color w:val="auto"/>
          <w:szCs w:val="21"/>
          <w:highlight w:val="none"/>
        </w:rPr>
        <w:t>需要补充的其他内容：见投标人须知前附表。</w:t>
      </w:r>
    </w:p>
    <w:p w14:paraId="47B95123">
      <w:pPr>
        <w:pStyle w:val="2"/>
        <w:ind w:firstLine="0" w:firstLineChars="0"/>
        <w:rPr>
          <w:color w:val="auto"/>
          <w:highlight w:val="none"/>
        </w:rPr>
      </w:pPr>
    </w:p>
    <w:p w14:paraId="281A621D">
      <w:pPr>
        <w:autoSpaceDE w:val="0"/>
        <w:autoSpaceDN w:val="0"/>
        <w:spacing w:line="360" w:lineRule="auto"/>
        <w:rPr>
          <w:rFonts w:ascii="宋体" w:hAnsi="宋体" w:cs="宋体"/>
          <w:b/>
          <w:color w:val="auto"/>
          <w:kern w:val="0"/>
          <w:sz w:val="24"/>
          <w:highlight w:val="none"/>
        </w:rPr>
      </w:pPr>
    </w:p>
    <w:p w14:paraId="1400CF4F">
      <w:pPr>
        <w:pStyle w:val="2"/>
        <w:rPr>
          <w:rFonts w:ascii="宋体" w:hAnsi="宋体" w:cs="宋体"/>
          <w:b/>
          <w:color w:val="auto"/>
          <w:kern w:val="0"/>
          <w:sz w:val="24"/>
          <w:highlight w:val="none"/>
        </w:rPr>
      </w:pPr>
    </w:p>
    <w:p w14:paraId="7531AA27">
      <w:pPr>
        <w:pStyle w:val="49"/>
        <w:rPr>
          <w:rFonts w:ascii="宋体" w:hAnsi="宋体" w:cs="宋体"/>
          <w:b/>
          <w:color w:val="auto"/>
          <w:kern w:val="0"/>
          <w:sz w:val="24"/>
          <w:highlight w:val="none"/>
        </w:rPr>
      </w:pPr>
    </w:p>
    <w:p w14:paraId="179F68EF">
      <w:pPr>
        <w:pStyle w:val="2"/>
        <w:rPr>
          <w:rFonts w:ascii="宋体" w:hAnsi="宋体" w:cs="宋体"/>
          <w:b/>
          <w:color w:val="auto"/>
          <w:kern w:val="0"/>
          <w:sz w:val="24"/>
          <w:highlight w:val="none"/>
        </w:rPr>
      </w:pPr>
    </w:p>
    <w:p w14:paraId="59F9CC0C">
      <w:pPr>
        <w:pStyle w:val="49"/>
        <w:rPr>
          <w:rFonts w:ascii="宋体" w:hAnsi="宋体" w:cs="宋体"/>
          <w:b/>
          <w:color w:val="auto"/>
          <w:kern w:val="0"/>
          <w:sz w:val="24"/>
          <w:highlight w:val="none"/>
        </w:rPr>
      </w:pPr>
    </w:p>
    <w:p w14:paraId="1C3D57A8">
      <w:pPr>
        <w:pStyle w:val="2"/>
        <w:rPr>
          <w:rFonts w:ascii="宋体" w:hAnsi="宋体" w:cs="宋体"/>
          <w:b/>
          <w:color w:val="auto"/>
          <w:kern w:val="0"/>
          <w:sz w:val="24"/>
          <w:highlight w:val="none"/>
        </w:rPr>
      </w:pPr>
    </w:p>
    <w:p w14:paraId="0CCD92F0">
      <w:pPr>
        <w:pStyle w:val="49"/>
        <w:rPr>
          <w:rFonts w:ascii="宋体" w:hAnsi="宋体" w:cs="宋体"/>
          <w:b/>
          <w:color w:val="auto"/>
          <w:kern w:val="0"/>
          <w:sz w:val="24"/>
          <w:highlight w:val="none"/>
        </w:rPr>
      </w:pPr>
    </w:p>
    <w:p w14:paraId="582437E8">
      <w:pPr>
        <w:pStyle w:val="2"/>
        <w:rPr>
          <w:rFonts w:ascii="宋体" w:hAnsi="宋体" w:cs="宋体"/>
          <w:b/>
          <w:color w:val="auto"/>
          <w:kern w:val="0"/>
          <w:sz w:val="24"/>
          <w:highlight w:val="none"/>
        </w:rPr>
      </w:pPr>
    </w:p>
    <w:p w14:paraId="00F45FD2">
      <w:pPr>
        <w:pStyle w:val="49"/>
        <w:rPr>
          <w:rFonts w:ascii="宋体" w:hAnsi="宋体" w:cs="宋体"/>
          <w:b/>
          <w:color w:val="auto"/>
          <w:kern w:val="0"/>
          <w:sz w:val="24"/>
          <w:highlight w:val="none"/>
        </w:rPr>
      </w:pPr>
    </w:p>
    <w:p w14:paraId="2112C6AB">
      <w:pPr>
        <w:pStyle w:val="2"/>
        <w:rPr>
          <w:rFonts w:ascii="宋体" w:hAnsi="宋体" w:cs="宋体"/>
          <w:b/>
          <w:color w:val="auto"/>
          <w:kern w:val="0"/>
          <w:sz w:val="24"/>
          <w:highlight w:val="none"/>
        </w:rPr>
      </w:pPr>
    </w:p>
    <w:p w14:paraId="2FE42F30">
      <w:pPr>
        <w:pStyle w:val="49"/>
        <w:rPr>
          <w:rFonts w:ascii="宋体" w:hAnsi="宋体" w:cs="宋体"/>
          <w:b/>
          <w:color w:val="auto"/>
          <w:kern w:val="0"/>
          <w:sz w:val="24"/>
          <w:highlight w:val="none"/>
        </w:rPr>
      </w:pPr>
    </w:p>
    <w:p w14:paraId="1E354428">
      <w:pPr>
        <w:pStyle w:val="2"/>
        <w:rPr>
          <w:rFonts w:ascii="宋体" w:hAnsi="宋体" w:cs="宋体"/>
          <w:b/>
          <w:color w:val="auto"/>
          <w:kern w:val="0"/>
          <w:sz w:val="24"/>
          <w:highlight w:val="none"/>
        </w:rPr>
      </w:pPr>
    </w:p>
    <w:p w14:paraId="0A8200C8">
      <w:pPr>
        <w:rPr>
          <w:rFonts w:ascii="宋体" w:hAnsi="宋体" w:cs="宋体"/>
          <w:b/>
          <w:color w:val="auto"/>
          <w:kern w:val="0"/>
          <w:sz w:val="24"/>
          <w:highlight w:val="none"/>
        </w:rPr>
      </w:pPr>
    </w:p>
    <w:p w14:paraId="1E2F1040">
      <w:pPr>
        <w:pStyle w:val="2"/>
        <w:rPr>
          <w:color w:val="auto"/>
          <w:highlight w:val="none"/>
        </w:rPr>
      </w:pPr>
    </w:p>
    <w:p w14:paraId="13EC3A82">
      <w:pPr>
        <w:pStyle w:val="2"/>
        <w:rPr>
          <w:rFonts w:ascii="宋体" w:hAnsi="宋体" w:cs="宋体"/>
          <w:b/>
          <w:color w:val="auto"/>
          <w:kern w:val="0"/>
          <w:sz w:val="24"/>
          <w:highlight w:val="none"/>
        </w:rPr>
      </w:pPr>
    </w:p>
    <w:p w14:paraId="1AE3841C">
      <w:pPr>
        <w:pStyle w:val="49"/>
        <w:rPr>
          <w:color w:val="auto"/>
          <w:highlight w:val="none"/>
        </w:rPr>
      </w:pPr>
    </w:p>
    <w:p w14:paraId="59B6FBD2">
      <w:pPr>
        <w:autoSpaceDE w:val="0"/>
        <w:autoSpaceDN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附表一：问题澄清通知</w:t>
      </w:r>
    </w:p>
    <w:p w14:paraId="3AF48A10">
      <w:pPr>
        <w:autoSpaceDE w:val="0"/>
        <w:autoSpaceDN w:val="0"/>
        <w:spacing w:line="360" w:lineRule="auto"/>
        <w:ind w:firstLine="480"/>
        <w:jc w:val="left"/>
        <w:rPr>
          <w:rFonts w:ascii="宋体" w:hAnsi="宋体" w:cs="宋体"/>
          <w:color w:val="auto"/>
          <w:kern w:val="0"/>
          <w:sz w:val="24"/>
          <w:highlight w:val="none"/>
        </w:rPr>
      </w:pPr>
    </w:p>
    <w:p w14:paraId="28DC158A">
      <w:pPr>
        <w:autoSpaceDE w:val="0"/>
        <w:autoSpaceDN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问题澄清通知</w:t>
      </w:r>
    </w:p>
    <w:p w14:paraId="7DBC94A2">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编号：</w:t>
      </w:r>
    </w:p>
    <w:p w14:paraId="5EF83DCA">
      <w:pPr>
        <w:autoSpaceDE w:val="0"/>
        <w:autoSpaceDN w:val="0"/>
        <w:spacing w:line="360" w:lineRule="auto"/>
        <w:ind w:firstLine="560"/>
        <w:jc w:val="left"/>
        <w:rPr>
          <w:rFonts w:ascii="宋体" w:hAnsi="宋体" w:cs="宋体"/>
          <w:color w:val="auto"/>
          <w:kern w:val="0"/>
          <w:sz w:val="24"/>
          <w:highlight w:val="none"/>
        </w:rPr>
      </w:pPr>
    </w:p>
    <w:p w14:paraId="195411F3">
      <w:pPr>
        <w:autoSpaceDE w:val="0"/>
        <w:autoSpaceDN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（投标人名称）：</w:t>
      </w:r>
    </w:p>
    <w:p w14:paraId="06F1DC4E">
      <w:pPr>
        <w:autoSpaceDE w:val="0"/>
        <w:autoSpaceDN w:val="0"/>
        <w:spacing w:line="360" w:lineRule="auto"/>
        <w:ind w:firstLine="480"/>
        <w:jc w:val="left"/>
        <w:rPr>
          <w:rFonts w:ascii="宋体" w:hAnsi="宋体" w:cs="宋体"/>
          <w:color w:val="auto"/>
          <w:kern w:val="0"/>
          <w:szCs w:val="21"/>
          <w:highlight w:val="none"/>
        </w:rPr>
      </w:pPr>
    </w:p>
    <w:p w14:paraId="0D717B9D">
      <w:pPr>
        <w:autoSpaceDE w:val="0"/>
        <w:autoSpaceDN w:val="0"/>
        <w:spacing w:line="360" w:lineRule="auto"/>
        <w:ind w:firstLine="56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标段</w:t>
      </w:r>
      <w:r>
        <w:rPr>
          <w:rFonts w:hint="eastAsia" w:ascii="宋体" w:hAnsi="宋体" w:cs="宋体"/>
          <w:color w:val="auto"/>
          <w:kern w:val="0"/>
          <w:szCs w:val="21"/>
          <w:highlight w:val="none"/>
        </w:rPr>
        <w:t>项目名称）的评标委员会，对你方的投标文件进行了仔细的审查，现需你方对下列问题以书面形式予以澄清：</w:t>
      </w:r>
    </w:p>
    <w:p w14:paraId="03D39F29">
      <w:pPr>
        <w:autoSpaceDE w:val="0"/>
        <w:autoSpaceDN w:val="0"/>
        <w:spacing w:line="360" w:lineRule="auto"/>
        <w:ind w:firstLine="560"/>
        <w:jc w:val="left"/>
        <w:rPr>
          <w:rFonts w:ascii="宋体" w:hAnsi="宋体" w:cs="宋体"/>
          <w:color w:val="auto"/>
          <w:kern w:val="0"/>
          <w:szCs w:val="21"/>
          <w:highlight w:val="none"/>
        </w:rPr>
      </w:pPr>
    </w:p>
    <w:p w14:paraId="5C20E6EC">
      <w:pPr>
        <w:autoSpaceDE w:val="0"/>
        <w:autoSpaceDN w:val="0"/>
        <w:spacing w:line="360" w:lineRule="auto"/>
        <w:ind w:firstLine="560"/>
        <w:jc w:val="left"/>
        <w:rPr>
          <w:rFonts w:ascii="宋体" w:hAnsi="宋体" w:cs="宋体"/>
          <w:color w:val="auto"/>
          <w:kern w:val="0"/>
          <w:szCs w:val="21"/>
          <w:highlight w:val="none"/>
        </w:rPr>
      </w:pPr>
    </w:p>
    <w:p w14:paraId="5A7A18B6">
      <w:pPr>
        <w:autoSpaceDE w:val="0"/>
        <w:autoSpaceDN w:val="0"/>
        <w:spacing w:line="360" w:lineRule="auto"/>
        <w:ind w:firstLine="560"/>
        <w:jc w:val="left"/>
        <w:rPr>
          <w:rFonts w:ascii="宋体" w:hAnsi="宋体" w:cs="宋体"/>
          <w:color w:val="auto"/>
          <w:kern w:val="0"/>
          <w:szCs w:val="21"/>
          <w:highlight w:val="none"/>
        </w:rPr>
      </w:pPr>
      <w:r>
        <w:rPr>
          <w:rFonts w:ascii="宋体" w:hAnsi="宋体" w:cs="宋体"/>
          <w:color w:val="auto"/>
          <w:kern w:val="0"/>
          <w:szCs w:val="21"/>
          <w:highlight w:val="none"/>
        </w:rPr>
        <w:t>1.</w:t>
      </w:r>
    </w:p>
    <w:p w14:paraId="10631586">
      <w:pPr>
        <w:autoSpaceDE w:val="0"/>
        <w:autoSpaceDN w:val="0"/>
        <w:spacing w:line="360" w:lineRule="auto"/>
        <w:ind w:firstLine="560"/>
        <w:jc w:val="left"/>
        <w:rPr>
          <w:rFonts w:ascii="宋体" w:hAnsi="宋体" w:cs="宋体"/>
          <w:color w:val="auto"/>
          <w:kern w:val="0"/>
          <w:szCs w:val="21"/>
          <w:highlight w:val="none"/>
        </w:rPr>
      </w:pPr>
      <w:r>
        <w:rPr>
          <w:rFonts w:ascii="宋体" w:hAnsi="宋体" w:cs="宋体"/>
          <w:color w:val="auto"/>
          <w:kern w:val="0"/>
          <w:szCs w:val="21"/>
          <w:highlight w:val="none"/>
        </w:rPr>
        <w:t xml:space="preserve">2. </w:t>
      </w:r>
    </w:p>
    <w:p w14:paraId="2ECA9B41">
      <w:pPr>
        <w:autoSpaceDE w:val="0"/>
        <w:autoSpaceDN w:val="0"/>
        <w:spacing w:line="360" w:lineRule="auto"/>
        <w:ind w:firstLine="560"/>
        <w:jc w:val="left"/>
        <w:rPr>
          <w:rFonts w:ascii="宋体" w:hAnsi="宋体" w:cs="宋体"/>
          <w:color w:val="auto"/>
          <w:kern w:val="0"/>
          <w:szCs w:val="21"/>
          <w:highlight w:val="none"/>
        </w:rPr>
      </w:pPr>
      <w:r>
        <w:rPr>
          <w:rFonts w:ascii="宋体" w:hAnsi="宋体" w:cs="宋体"/>
          <w:color w:val="auto"/>
          <w:kern w:val="0"/>
          <w:szCs w:val="21"/>
          <w:highlight w:val="none"/>
        </w:rPr>
        <w:t xml:space="preserve">......    </w:t>
      </w:r>
    </w:p>
    <w:p w14:paraId="7C5EB1D8">
      <w:pPr>
        <w:autoSpaceDE w:val="0"/>
        <w:autoSpaceDN w:val="0"/>
        <w:spacing w:line="360" w:lineRule="auto"/>
        <w:ind w:firstLine="560"/>
        <w:jc w:val="left"/>
        <w:rPr>
          <w:rFonts w:ascii="宋体" w:hAnsi="宋体" w:cs="宋体"/>
          <w:color w:val="auto"/>
          <w:kern w:val="0"/>
          <w:szCs w:val="21"/>
          <w:highlight w:val="none"/>
        </w:rPr>
      </w:pPr>
    </w:p>
    <w:p w14:paraId="073C59F8">
      <w:pPr>
        <w:autoSpaceDE w:val="0"/>
        <w:autoSpaceDN w:val="0"/>
        <w:spacing w:line="360" w:lineRule="auto"/>
        <w:ind w:firstLine="560"/>
        <w:jc w:val="left"/>
        <w:rPr>
          <w:rFonts w:ascii="宋体" w:hAnsi="宋体" w:cs="宋体"/>
          <w:color w:val="auto"/>
          <w:kern w:val="0"/>
          <w:szCs w:val="21"/>
          <w:highlight w:val="none"/>
        </w:rPr>
      </w:pPr>
    </w:p>
    <w:p w14:paraId="45384688">
      <w:pPr>
        <w:autoSpaceDE w:val="0"/>
        <w:autoSpaceDN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请将上述问题的澄清于年月日时分前递交至（详细地址）或传真至（传真号码）。采用传真方式的，应在年月日时分前将原件递交至（详细地址）。</w:t>
      </w:r>
    </w:p>
    <w:p w14:paraId="138EA11C">
      <w:pPr>
        <w:autoSpaceDE w:val="0"/>
        <w:autoSpaceDN w:val="0"/>
        <w:spacing w:line="360" w:lineRule="auto"/>
        <w:ind w:firstLine="560"/>
        <w:jc w:val="left"/>
        <w:rPr>
          <w:rFonts w:ascii="宋体" w:hAnsi="宋体" w:cs="宋体"/>
          <w:color w:val="auto"/>
          <w:kern w:val="0"/>
          <w:szCs w:val="21"/>
          <w:highlight w:val="none"/>
        </w:rPr>
      </w:pPr>
    </w:p>
    <w:p w14:paraId="3A52FD62">
      <w:pPr>
        <w:autoSpaceDE w:val="0"/>
        <w:autoSpaceDN w:val="0"/>
        <w:spacing w:line="360" w:lineRule="auto"/>
        <w:jc w:val="left"/>
        <w:rPr>
          <w:rFonts w:ascii="宋体" w:hAnsi="宋体" w:cs="宋体"/>
          <w:color w:val="auto"/>
          <w:kern w:val="0"/>
          <w:szCs w:val="21"/>
          <w:highlight w:val="none"/>
        </w:rPr>
      </w:pPr>
    </w:p>
    <w:p w14:paraId="0B9DC7F3">
      <w:pPr>
        <w:autoSpaceDE w:val="0"/>
        <w:autoSpaceDN w:val="0"/>
        <w:spacing w:line="360" w:lineRule="auto"/>
        <w:jc w:val="right"/>
        <w:rPr>
          <w:rFonts w:ascii="宋体" w:hAnsi="宋体" w:cs="宋体"/>
          <w:color w:val="auto"/>
          <w:kern w:val="0"/>
          <w:szCs w:val="21"/>
          <w:highlight w:val="none"/>
        </w:rPr>
      </w:pPr>
      <w:r>
        <w:rPr>
          <w:rFonts w:hint="eastAsia" w:ascii="宋体" w:hAnsi="宋体" w:cs="宋体"/>
          <w:color w:val="auto"/>
          <w:kern w:val="0"/>
          <w:szCs w:val="21"/>
          <w:highlight w:val="none"/>
        </w:rPr>
        <w:t>评标委员会负责人：（签字）</w:t>
      </w:r>
    </w:p>
    <w:p w14:paraId="325C70A1">
      <w:pPr>
        <w:autoSpaceDE w:val="0"/>
        <w:autoSpaceDN w:val="0"/>
        <w:spacing w:line="360" w:lineRule="auto"/>
        <w:ind w:firstLine="2100" w:firstLineChars="1000"/>
        <w:jc w:val="left"/>
        <w:rPr>
          <w:rFonts w:ascii="宋体" w:hAnsi="宋体" w:cs="宋体"/>
          <w:color w:val="auto"/>
          <w:kern w:val="0"/>
          <w:szCs w:val="21"/>
          <w:highlight w:val="none"/>
        </w:rPr>
      </w:pPr>
      <w:r>
        <w:rPr>
          <w:rFonts w:hint="eastAsia" w:ascii="宋体" w:hAnsi="宋体" w:cs="宋体"/>
          <w:color w:val="auto"/>
          <w:kern w:val="0"/>
          <w:szCs w:val="21"/>
          <w:highlight w:val="none"/>
        </w:rPr>
        <w:t>（经评标委员会授权的招标人代表签字或招标人加盖公章）</w:t>
      </w:r>
    </w:p>
    <w:p w14:paraId="39566495">
      <w:pPr>
        <w:autoSpaceDE w:val="0"/>
        <w:autoSpaceDN w:val="0"/>
        <w:spacing w:line="360" w:lineRule="auto"/>
        <w:ind w:firstLine="5331" w:firstLineChars="2539"/>
        <w:jc w:val="left"/>
        <w:rPr>
          <w:rFonts w:ascii="宋体" w:hAnsi="宋体" w:cs="宋体"/>
          <w:color w:val="auto"/>
          <w:kern w:val="0"/>
          <w:szCs w:val="21"/>
          <w:highlight w:val="none"/>
        </w:rPr>
      </w:pPr>
      <w:r>
        <w:rPr>
          <w:rFonts w:hint="eastAsia" w:ascii="宋体" w:hAnsi="宋体" w:cs="宋体"/>
          <w:color w:val="auto"/>
          <w:kern w:val="0"/>
          <w:szCs w:val="21"/>
          <w:highlight w:val="none"/>
        </w:rPr>
        <w:t>年月日</w:t>
      </w:r>
    </w:p>
    <w:p w14:paraId="4A385F4D">
      <w:pPr>
        <w:autoSpaceDE w:val="0"/>
        <w:autoSpaceDN w:val="0"/>
        <w:spacing w:line="360" w:lineRule="auto"/>
        <w:ind w:firstLine="560"/>
        <w:jc w:val="left"/>
        <w:rPr>
          <w:rFonts w:ascii="宋体" w:hAnsi="宋体" w:cs="宋体"/>
          <w:color w:val="auto"/>
          <w:kern w:val="0"/>
          <w:sz w:val="24"/>
          <w:highlight w:val="none"/>
        </w:rPr>
      </w:pPr>
    </w:p>
    <w:p w14:paraId="0429D7CD">
      <w:pPr>
        <w:pStyle w:val="2"/>
        <w:ind w:firstLine="560"/>
        <w:rPr>
          <w:color w:val="auto"/>
          <w:highlight w:val="none"/>
        </w:rPr>
      </w:pPr>
    </w:p>
    <w:p w14:paraId="45F5775F">
      <w:pPr>
        <w:pStyle w:val="2"/>
        <w:ind w:firstLine="0" w:firstLineChars="0"/>
        <w:rPr>
          <w:color w:val="auto"/>
          <w:highlight w:val="none"/>
        </w:rPr>
      </w:pPr>
    </w:p>
    <w:p w14:paraId="26531351">
      <w:pPr>
        <w:autoSpaceDE w:val="0"/>
        <w:autoSpaceDN w:val="0"/>
        <w:spacing w:line="360" w:lineRule="auto"/>
        <w:rPr>
          <w:rFonts w:ascii="宋体" w:hAnsi="宋体" w:cs="宋体"/>
          <w:b/>
          <w:color w:val="auto"/>
          <w:kern w:val="0"/>
          <w:sz w:val="24"/>
          <w:highlight w:val="none"/>
        </w:rPr>
      </w:pPr>
    </w:p>
    <w:p w14:paraId="128D9ABD">
      <w:pPr>
        <w:autoSpaceDE w:val="0"/>
        <w:autoSpaceDN w:val="0"/>
        <w:spacing w:line="360" w:lineRule="auto"/>
        <w:rPr>
          <w:rFonts w:ascii="宋体" w:hAnsi="宋体" w:cs="宋体"/>
          <w:b/>
          <w:color w:val="auto"/>
          <w:kern w:val="0"/>
          <w:sz w:val="24"/>
          <w:highlight w:val="none"/>
        </w:rPr>
      </w:pPr>
    </w:p>
    <w:p w14:paraId="65B0FF1D">
      <w:pPr>
        <w:autoSpaceDE w:val="0"/>
        <w:autoSpaceDN w:val="0"/>
        <w:spacing w:line="360" w:lineRule="auto"/>
        <w:rPr>
          <w:rFonts w:ascii="宋体" w:hAnsi="宋体" w:cs="宋体"/>
          <w:b/>
          <w:color w:val="auto"/>
          <w:kern w:val="0"/>
          <w:sz w:val="24"/>
          <w:highlight w:val="none"/>
        </w:rPr>
      </w:pPr>
    </w:p>
    <w:p w14:paraId="1DEABE68">
      <w:pPr>
        <w:autoSpaceDE w:val="0"/>
        <w:autoSpaceDN w:val="0"/>
        <w:spacing w:line="360" w:lineRule="auto"/>
        <w:rPr>
          <w:rFonts w:hint="eastAsia" w:ascii="宋体" w:hAnsi="宋体" w:cs="宋体"/>
          <w:b/>
          <w:color w:val="auto"/>
          <w:kern w:val="0"/>
          <w:sz w:val="24"/>
          <w:highlight w:val="none"/>
        </w:rPr>
      </w:pPr>
    </w:p>
    <w:p w14:paraId="17B90ED9">
      <w:pPr>
        <w:autoSpaceDE w:val="0"/>
        <w:autoSpaceDN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附表二：问题的澄清</w:t>
      </w:r>
    </w:p>
    <w:p w14:paraId="3D2D9FE5">
      <w:pPr>
        <w:autoSpaceDE w:val="0"/>
        <w:autoSpaceDN w:val="0"/>
        <w:spacing w:line="360" w:lineRule="auto"/>
        <w:jc w:val="center"/>
        <w:rPr>
          <w:rFonts w:ascii="宋体" w:hAnsi="宋体" w:cs="宋体"/>
          <w:b/>
          <w:color w:val="auto"/>
          <w:kern w:val="0"/>
          <w:sz w:val="24"/>
          <w:highlight w:val="none"/>
        </w:rPr>
      </w:pPr>
    </w:p>
    <w:p w14:paraId="1EE65AE9">
      <w:pPr>
        <w:autoSpaceDE w:val="0"/>
        <w:autoSpaceDN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问题的澄清</w:t>
      </w:r>
    </w:p>
    <w:p w14:paraId="64037DE7">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编号：</w:t>
      </w:r>
    </w:p>
    <w:p w14:paraId="284B3577">
      <w:pPr>
        <w:autoSpaceDE w:val="0"/>
        <w:autoSpaceDN w:val="0"/>
        <w:spacing w:line="360" w:lineRule="auto"/>
        <w:ind w:firstLine="560"/>
        <w:jc w:val="left"/>
        <w:rPr>
          <w:rFonts w:ascii="宋体" w:hAnsi="宋体" w:cs="宋体"/>
          <w:color w:val="auto"/>
          <w:kern w:val="0"/>
          <w:szCs w:val="21"/>
          <w:highlight w:val="none"/>
        </w:rPr>
      </w:pPr>
    </w:p>
    <w:p w14:paraId="0F2A75F3">
      <w:pPr>
        <w:autoSpaceDE w:val="0"/>
        <w:autoSpaceDN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标段</w:t>
      </w:r>
      <w:r>
        <w:rPr>
          <w:rFonts w:hint="eastAsia" w:ascii="宋体" w:hAnsi="宋体" w:cs="宋体"/>
          <w:color w:val="auto"/>
          <w:kern w:val="0"/>
          <w:szCs w:val="21"/>
          <w:highlight w:val="none"/>
        </w:rPr>
        <w:t>项目名称）招标的评标委员会：</w:t>
      </w:r>
    </w:p>
    <w:p w14:paraId="1D2F9482">
      <w:pPr>
        <w:autoSpaceDE w:val="0"/>
        <w:autoSpaceDN w:val="0"/>
        <w:spacing w:line="360" w:lineRule="auto"/>
        <w:jc w:val="left"/>
        <w:rPr>
          <w:rFonts w:ascii="宋体" w:hAnsi="宋体" w:cs="宋体"/>
          <w:color w:val="auto"/>
          <w:kern w:val="0"/>
          <w:szCs w:val="21"/>
          <w:highlight w:val="none"/>
        </w:rPr>
      </w:pPr>
    </w:p>
    <w:p w14:paraId="004CEE09">
      <w:pPr>
        <w:autoSpaceDE w:val="0"/>
        <w:autoSpaceDN w:val="0"/>
        <w:spacing w:line="360" w:lineRule="auto"/>
        <w:ind w:firstLine="560"/>
        <w:jc w:val="left"/>
        <w:rPr>
          <w:rFonts w:ascii="宋体" w:hAnsi="宋体" w:cs="宋体"/>
          <w:color w:val="auto"/>
          <w:kern w:val="0"/>
          <w:szCs w:val="21"/>
          <w:highlight w:val="none"/>
        </w:rPr>
      </w:pPr>
      <w:r>
        <w:rPr>
          <w:rFonts w:hint="eastAsia" w:ascii="宋体" w:hAnsi="宋体" w:cs="宋体"/>
          <w:color w:val="auto"/>
          <w:kern w:val="0"/>
          <w:szCs w:val="21"/>
          <w:highlight w:val="none"/>
        </w:rPr>
        <w:t>问题澄清通知（编号：）已收悉，现澄清如下：</w:t>
      </w:r>
    </w:p>
    <w:p w14:paraId="3DD3D6A7">
      <w:pPr>
        <w:autoSpaceDE w:val="0"/>
        <w:autoSpaceDN w:val="0"/>
        <w:spacing w:line="360" w:lineRule="auto"/>
        <w:ind w:firstLine="560"/>
        <w:jc w:val="left"/>
        <w:rPr>
          <w:rFonts w:ascii="宋体" w:hAnsi="宋体" w:cs="宋体"/>
          <w:color w:val="auto"/>
          <w:kern w:val="0"/>
          <w:szCs w:val="21"/>
          <w:highlight w:val="none"/>
        </w:rPr>
      </w:pPr>
      <w:r>
        <w:rPr>
          <w:rFonts w:ascii="宋体" w:hAnsi="宋体" w:cs="宋体"/>
          <w:color w:val="auto"/>
          <w:kern w:val="0"/>
          <w:szCs w:val="21"/>
          <w:highlight w:val="none"/>
        </w:rPr>
        <w:t>1.</w:t>
      </w:r>
    </w:p>
    <w:p w14:paraId="6EC2DC82">
      <w:pPr>
        <w:autoSpaceDE w:val="0"/>
        <w:autoSpaceDN w:val="0"/>
        <w:spacing w:line="360" w:lineRule="auto"/>
        <w:ind w:firstLine="560"/>
        <w:jc w:val="left"/>
        <w:rPr>
          <w:rFonts w:ascii="宋体" w:hAnsi="宋体" w:cs="宋体"/>
          <w:color w:val="auto"/>
          <w:kern w:val="0"/>
          <w:szCs w:val="21"/>
          <w:highlight w:val="none"/>
        </w:rPr>
      </w:pPr>
      <w:r>
        <w:rPr>
          <w:rFonts w:ascii="宋体" w:hAnsi="宋体" w:cs="宋体"/>
          <w:color w:val="auto"/>
          <w:kern w:val="0"/>
          <w:szCs w:val="21"/>
          <w:highlight w:val="none"/>
        </w:rPr>
        <w:t xml:space="preserve">2. </w:t>
      </w:r>
    </w:p>
    <w:p w14:paraId="72B6D0E6">
      <w:pPr>
        <w:autoSpaceDE w:val="0"/>
        <w:autoSpaceDN w:val="0"/>
        <w:spacing w:line="360" w:lineRule="auto"/>
        <w:ind w:firstLine="560"/>
        <w:jc w:val="left"/>
        <w:rPr>
          <w:rFonts w:ascii="宋体" w:hAnsi="宋体" w:cs="宋体"/>
          <w:color w:val="auto"/>
          <w:kern w:val="0"/>
          <w:szCs w:val="21"/>
          <w:highlight w:val="none"/>
        </w:rPr>
      </w:pPr>
      <w:r>
        <w:rPr>
          <w:rFonts w:ascii="宋体" w:hAnsi="宋体" w:cs="宋体"/>
          <w:color w:val="auto"/>
          <w:kern w:val="0"/>
          <w:szCs w:val="21"/>
          <w:highlight w:val="none"/>
        </w:rPr>
        <w:t xml:space="preserve">......    </w:t>
      </w:r>
    </w:p>
    <w:p w14:paraId="125C5641">
      <w:pPr>
        <w:autoSpaceDE w:val="0"/>
        <w:autoSpaceDN w:val="0"/>
        <w:spacing w:line="360" w:lineRule="auto"/>
        <w:ind w:firstLine="480"/>
        <w:jc w:val="left"/>
        <w:rPr>
          <w:rFonts w:ascii="宋体" w:hAnsi="宋体" w:cs="宋体"/>
          <w:color w:val="auto"/>
          <w:kern w:val="0"/>
          <w:szCs w:val="21"/>
          <w:highlight w:val="none"/>
        </w:rPr>
      </w:pPr>
    </w:p>
    <w:p w14:paraId="01177690">
      <w:pPr>
        <w:autoSpaceDE w:val="0"/>
        <w:autoSpaceDN w:val="0"/>
        <w:spacing w:line="360" w:lineRule="auto"/>
        <w:ind w:firstLine="480"/>
        <w:jc w:val="left"/>
        <w:rPr>
          <w:rFonts w:ascii="宋体" w:hAnsi="宋体" w:cs="宋体"/>
          <w:color w:val="auto"/>
          <w:kern w:val="0"/>
          <w:szCs w:val="21"/>
          <w:highlight w:val="none"/>
        </w:rPr>
      </w:pPr>
    </w:p>
    <w:p w14:paraId="12D653EF">
      <w:pPr>
        <w:autoSpaceDE w:val="0"/>
        <w:autoSpaceDN w:val="0"/>
        <w:spacing w:line="360" w:lineRule="auto"/>
        <w:ind w:firstLine="480"/>
        <w:jc w:val="left"/>
        <w:rPr>
          <w:rFonts w:ascii="宋体" w:hAnsi="宋体" w:cs="宋体"/>
          <w:color w:val="auto"/>
          <w:kern w:val="0"/>
          <w:szCs w:val="21"/>
          <w:highlight w:val="none"/>
        </w:rPr>
      </w:pPr>
    </w:p>
    <w:p w14:paraId="016630D3">
      <w:pPr>
        <w:autoSpaceDE w:val="0"/>
        <w:autoSpaceDN w:val="0"/>
        <w:spacing w:line="360" w:lineRule="auto"/>
        <w:ind w:firstLine="480"/>
        <w:jc w:val="left"/>
        <w:rPr>
          <w:rFonts w:ascii="宋体" w:hAnsi="宋体" w:cs="宋体"/>
          <w:color w:val="auto"/>
          <w:kern w:val="0"/>
          <w:szCs w:val="21"/>
          <w:highlight w:val="none"/>
        </w:rPr>
      </w:pPr>
    </w:p>
    <w:p w14:paraId="4364E868">
      <w:pPr>
        <w:autoSpaceDE w:val="0"/>
        <w:autoSpaceDN w:val="0"/>
        <w:spacing w:line="360" w:lineRule="auto"/>
        <w:ind w:right="420" w:firstLine="5460" w:firstLineChars="2600"/>
        <w:rPr>
          <w:rFonts w:ascii="宋体" w:hAnsi="宋体" w:cs="宋体"/>
          <w:color w:val="auto"/>
          <w:kern w:val="0"/>
          <w:szCs w:val="21"/>
          <w:highlight w:val="none"/>
        </w:rPr>
      </w:pPr>
      <w:r>
        <w:rPr>
          <w:rFonts w:hint="eastAsia" w:ascii="宋体" w:hAnsi="宋体" w:cs="宋体"/>
          <w:color w:val="auto"/>
          <w:kern w:val="0"/>
          <w:szCs w:val="21"/>
          <w:highlight w:val="none"/>
        </w:rPr>
        <w:t>投标人：（盖单位章）</w:t>
      </w:r>
    </w:p>
    <w:p w14:paraId="7F7F00E3">
      <w:pPr>
        <w:autoSpaceDE w:val="0"/>
        <w:autoSpaceDN w:val="0"/>
        <w:spacing w:line="360" w:lineRule="auto"/>
        <w:jc w:val="right"/>
        <w:rPr>
          <w:rFonts w:ascii="宋体" w:hAnsi="宋体" w:cs="宋体"/>
          <w:color w:val="auto"/>
          <w:kern w:val="0"/>
          <w:szCs w:val="21"/>
          <w:highlight w:val="none"/>
        </w:rPr>
      </w:pPr>
    </w:p>
    <w:p w14:paraId="4108AA75">
      <w:pPr>
        <w:autoSpaceDE w:val="0"/>
        <w:autoSpaceDN w:val="0"/>
        <w:spacing w:line="360" w:lineRule="auto"/>
        <w:jc w:val="righ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法定代表人或其委托代理人：（签字）</w:t>
      </w:r>
    </w:p>
    <w:p w14:paraId="274CCA53">
      <w:pPr>
        <w:autoSpaceDE w:val="0"/>
        <w:autoSpaceDN w:val="0"/>
        <w:spacing w:line="360" w:lineRule="auto"/>
        <w:jc w:val="right"/>
        <w:rPr>
          <w:rFonts w:ascii="宋体" w:hAnsi="宋体" w:cs="宋体"/>
          <w:color w:val="auto"/>
          <w:kern w:val="0"/>
          <w:szCs w:val="21"/>
          <w:highlight w:val="none"/>
        </w:rPr>
      </w:pPr>
    </w:p>
    <w:p w14:paraId="31080FD5">
      <w:pPr>
        <w:spacing w:line="440" w:lineRule="exact"/>
        <w:jc w:val="center"/>
        <w:rPr>
          <w:color w:val="auto"/>
          <w:sz w:val="32"/>
          <w:szCs w:val="32"/>
          <w:highlight w:val="none"/>
        </w:rPr>
      </w:pPr>
      <w:r>
        <w:rPr>
          <w:rFonts w:hint="eastAsia" w:ascii="宋体" w:hAnsi="宋体" w:cs="宋体"/>
          <w:color w:val="auto"/>
          <w:kern w:val="0"/>
          <w:szCs w:val="21"/>
          <w:highlight w:val="none"/>
        </w:rPr>
        <w:t>年月日</w:t>
      </w:r>
      <w:bookmarkEnd w:id="6"/>
      <w:bookmarkStart w:id="135" w:name="_Toc22091"/>
      <w:bookmarkStart w:id="136" w:name="_Toc2761070"/>
    </w:p>
    <w:p w14:paraId="05FFC68C">
      <w:pPr>
        <w:rPr>
          <w:color w:val="auto"/>
          <w:sz w:val="32"/>
          <w:szCs w:val="32"/>
          <w:highlight w:val="none"/>
        </w:rPr>
      </w:pPr>
    </w:p>
    <w:p w14:paraId="4553B320">
      <w:pPr>
        <w:pStyle w:val="2"/>
        <w:ind w:firstLine="0" w:firstLineChars="0"/>
        <w:rPr>
          <w:b/>
          <w:bCs/>
          <w:color w:val="auto"/>
          <w:sz w:val="32"/>
          <w:szCs w:val="32"/>
          <w:highlight w:val="none"/>
        </w:rPr>
      </w:pPr>
    </w:p>
    <w:p w14:paraId="035F4B6E">
      <w:pPr>
        <w:pStyle w:val="2"/>
        <w:ind w:firstLine="0" w:firstLineChars="0"/>
        <w:rPr>
          <w:b/>
          <w:bCs/>
          <w:color w:val="auto"/>
          <w:sz w:val="32"/>
          <w:szCs w:val="32"/>
          <w:highlight w:val="none"/>
        </w:rPr>
      </w:pPr>
    </w:p>
    <w:p w14:paraId="45EDBB5C">
      <w:pPr>
        <w:pStyle w:val="2"/>
        <w:ind w:firstLine="0" w:firstLineChars="0"/>
        <w:rPr>
          <w:b/>
          <w:bCs/>
          <w:color w:val="auto"/>
          <w:sz w:val="32"/>
          <w:szCs w:val="32"/>
          <w:highlight w:val="none"/>
        </w:rPr>
      </w:pPr>
    </w:p>
    <w:p w14:paraId="091D1E62">
      <w:pPr>
        <w:pStyle w:val="2"/>
        <w:ind w:firstLine="0" w:firstLineChars="0"/>
        <w:rPr>
          <w:b/>
          <w:bCs/>
          <w:color w:val="auto"/>
          <w:sz w:val="32"/>
          <w:szCs w:val="32"/>
          <w:highlight w:val="none"/>
        </w:rPr>
      </w:pPr>
    </w:p>
    <w:p w14:paraId="5654E546">
      <w:pPr>
        <w:pStyle w:val="2"/>
        <w:ind w:firstLine="0" w:firstLineChars="0"/>
        <w:rPr>
          <w:b/>
          <w:bCs/>
          <w:color w:val="auto"/>
          <w:sz w:val="32"/>
          <w:szCs w:val="32"/>
          <w:highlight w:val="none"/>
        </w:rPr>
      </w:pPr>
    </w:p>
    <w:p w14:paraId="2F657D88">
      <w:pPr>
        <w:pStyle w:val="92"/>
        <w:rPr>
          <w:b/>
          <w:bCs/>
          <w:color w:val="auto"/>
          <w:sz w:val="32"/>
          <w:szCs w:val="32"/>
          <w:highlight w:val="none"/>
        </w:rPr>
      </w:pPr>
    </w:p>
    <w:p w14:paraId="7B969E32">
      <w:pPr>
        <w:pStyle w:val="92"/>
        <w:rPr>
          <w:b/>
          <w:bCs/>
          <w:color w:val="auto"/>
          <w:sz w:val="32"/>
          <w:szCs w:val="32"/>
          <w:highlight w:val="none"/>
        </w:rPr>
      </w:pPr>
    </w:p>
    <w:p w14:paraId="347556A7">
      <w:pPr>
        <w:pStyle w:val="92"/>
        <w:rPr>
          <w:b/>
          <w:bCs/>
          <w:color w:val="auto"/>
          <w:sz w:val="32"/>
          <w:szCs w:val="32"/>
          <w:highlight w:val="none"/>
        </w:rPr>
      </w:pPr>
    </w:p>
    <w:p w14:paraId="498EAF32">
      <w:pPr>
        <w:pStyle w:val="92"/>
        <w:rPr>
          <w:b/>
          <w:bCs/>
          <w:color w:val="auto"/>
          <w:sz w:val="32"/>
          <w:szCs w:val="32"/>
          <w:highlight w:val="none"/>
        </w:rPr>
      </w:pPr>
    </w:p>
    <w:p w14:paraId="1B09FC4E">
      <w:pPr>
        <w:numPr>
          <w:ilvl w:val="0"/>
          <w:numId w:val="5"/>
        </w:numPr>
        <w:jc w:val="center"/>
        <w:rPr>
          <w:b/>
          <w:bCs/>
          <w:color w:val="auto"/>
          <w:sz w:val="32"/>
          <w:szCs w:val="32"/>
          <w:highlight w:val="none"/>
        </w:rPr>
      </w:pPr>
      <w:r>
        <w:rPr>
          <w:rFonts w:hint="eastAsia"/>
          <w:b/>
          <w:bCs/>
          <w:color w:val="auto"/>
          <w:sz w:val="32"/>
          <w:szCs w:val="32"/>
          <w:highlight w:val="none"/>
        </w:rPr>
        <w:t>评标办法</w:t>
      </w:r>
      <w:bookmarkEnd w:id="135"/>
      <w:r>
        <w:rPr>
          <w:rFonts w:hint="eastAsia"/>
          <w:b/>
          <w:bCs/>
          <w:color w:val="auto"/>
          <w:sz w:val="32"/>
          <w:szCs w:val="32"/>
          <w:highlight w:val="none"/>
        </w:rPr>
        <w:t>（综合评估法）</w:t>
      </w:r>
    </w:p>
    <w:p w14:paraId="0857544F">
      <w:pPr>
        <w:pStyle w:val="125"/>
        <w:spacing w:line="560" w:lineRule="exact"/>
        <w:ind w:right="-88" w:rightChars="-42"/>
        <w:jc w:val="center"/>
        <w:rPr>
          <w:rFonts w:hint="eastAsia" w:hAnsi="宋体" w:cs="宋体"/>
          <w:b/>
          <w:color w:val="auto"/>
          <w:szCs w:val="24"/>
          <w:highlight w:val="none"/>
        </w:rPr>
      </w:pPr>
      <w:r>
        <w:rPr>
          <w:rFonts w:hint="eastAsia" w:hAnsi="宋体" w:cs="宋体"/>
          <w:b/>
          <w:color w:val="auto"/>
          <w:szCs w:val="24"/>
          <w:highlight w:val="none"/>
        </w:rPr>
        <w:t>评标办法前附表</w:t>
      </w:r>
    </w:p>
    <w:tbl>
      <w:tblPr>
        <w:tblStyle w:val="50"/>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34"/>
        <w:gridCol w:w="2084"/>
        <w:gridCol w:w="759"/>
        <w:gridCol w:w="4860"/>
      </w:tblGrid>
      <w:tr w14:paraId="6E70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229" w:type="dxa"/>
            <w:gridSpan w:val="3"/>
            <w:noWrap w:val="0"/>
            <w:vAlign w:val="center"/>
          </w:tcPr>
          <w:p w14:paraId="2665CFB2">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条款名称</w:t>
            </w:r>
          </w:p>
        </w:tc>
        <w:tc>
          <w:tcPr>
            <w:tcW w:w="5619" w:type="dxa"/>
            <w:gridSpan w:val="2"/>
            <w:noWrap w:val="0"/>
            <w:vAlign w:val="center"/>
          </w:tcPr>
          <w:p w14:paraId="65F66DCE">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编列内容</w:t>
            </w:r>
          </w:p>
        </w:tc>
      </w:tr>
      <w:tr w14:paraId="2FA7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145" w:type="dxa"/>
            <w:gridSpan w:val="2"/>
            <w:noWrap w:val="0"/>
            <w:vAlign w:val="center"/>
          </w:tcPr>
          <w:p w14:paraId="2DA19ECD">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条款号</w:t>
            </w:r>
          </w:p>
        </w:tc>
        <w:tc>
          <w:tcPr>
            <w:tcW w:w="2084" w:type="dxa"/>
            <w:noWrap w:val="0"/>
            <w:vAlign w:val="center"/>
          </w:tcPr>
          <w:p w14:paraId="111FAD52">
            <w:pPr>
              <w:keepNext w:val="0"/>
              <w:keepLines w:val="0"/>
              <w:pageBreakBefore w:val="0"/>
              <w:widowControl w:val="0"/>
              <w:kinsoku/>
              <w:wordWrap/>
              <w:overflowPunct/>
              <w:topLinePunct w:val="0"/>
              <w:bidi w:val="0"/>
              <w:adjustRightInd/>
              <w:snapToGrid/>
              <w:spacing w:line="440" w:lineRule="exact"/>
              <w:ind w:firstLine="21" w:firstLineChars="1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评审因素</w:t>
            </w:r>
          </w:p>
        </w:tc>
        <w:tc>
          <w:tcPr>
            <w:tcW w:w="5619" w:type="dxa"/>
            <w:gridSpan w:val="2"/>
            <w:noWrap w:val="0"/>
            <w:vAlign w:val="center"/>
          </w:tcPr>
          <w:p w14:paraId="39DFD45E">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评审标准</w:t>
            </w:r>
          </w:p>
        </w:tc>
      </w:tr>
      <w:tr w14:paraId="1052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11" w:type="dxa"/>
            <w:vMerge w:val="restart"/>
            <w:noWrap w:val="0"/>
            <w:vAlign w:val="center"/>
          </w:tcPr>
          <w:p w14:paraId="6386BB30">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2.1.1</w:t>
            </w:r>
          </w:p>
        </w:tc>
        <w:tc>
          <w:tcPr>
            <w:tcW w:w="1134" w:type="dxa"/>
            <w:vMerge w:val="restart"/>
            <w:noWrap w:val="0"/>
            <w:vAlign w:val="center"/>
          </w:tcPr>
          <w:p w14:paraId="3BE2F0F1">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形</w:t>
            </w:r>
          </w:p>
          <w:p w14:paraId="7DDFC15F">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式</w:t>
            </w:r>
          </w:p>
          <w:p w14:paraId="3C5F8A05">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w:t>
            </w:r>
          </w:p>
          <w:p w14:paraId="7945ED3E">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审</w:t>
            </w:r>
          </w:p>
          <w:p w14:paraId="63A9A64B">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w:t>
            </w:r>
          </w:p>
          <w:p w14:paraId="573A345A">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准</w:t>
            </w:r>
          </w:p>
        </w:tc>
        <w:tc>
          <w:tcPr>
            <w:tcW w:w="2084" w:type="dxa"/>
            <w:noWrap w:val="0"/>
            <w:vAlign w:val="center"/>
          </w:tcPr>
          <w:p w14:paraId="47CAF175">
            <w:pPr>
              <w:keepNext w:val="0"/>
              <w:keepLines w:val="0"/>
              <w:pageBreakBefore w:val="0"/>
              <w:widowControl w:val="0"/>
              <w:kinsoku/>
              <w:wordWrap/>
              <w:overflowPunct/>
              <w:topLinePunct w:val="0"/>
              <w:bidi w:val="0"/>
              <w:adjustRightInd/>
              <w:snapToGrid/>
              <w:spacing w:line="440" w:lineRule="exact"/>
              <w:ind w:firstLine="21" w:firstLineChars="1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投标人名称</w:t>
            </w:r>
          </w:p>
        </w:tc>
        <w:tc>
          <w:tcPr>
            <w:tcW w:w="5619" w:type="dxa"/>
            <w:gridSpan w:val="2"/>
            <w:noWrap w:val="0"/>
            <w:vAlign w:val="center"/>
          </w:tcPr>
          <w:p w14:paraId="16B006AA">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与营业执照、资质证书一致</w:t>
            </w:r>
          </w:p>
        </w:tc>
      </w:tr>
      <w:tr w14:paraId="0901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11" w:type="dxa"/>
            <w:vMerge w:val="continue"/>
            <w:noWrap w:val="0"/>
            <w:vAlign w:val="center"/>
          </w:tcPr>
          <w:p w14:paraId="433B8C14">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1134" w:type="dxa"/>
            <w:vMerge w:val="continue"/>
            <w:noWrap w:val="0"/>
            <w:vAlign w:val="center"/>
          </w:tcPr>
          <w:p w14:paraId="0831E182">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2084" w:type="dxa"/>
            <w:noWrap w:val="0"/>
            <w:vAlign w:val="center"/>
          </w:tcPr>
          <w:p w14:paraId="24969EFD">
            <w:pPr>
              <w:keepNext w:val="0"/>
              <w:keepLines w:val="0"/>
              <w:pageBreakBefore w:val="0"/>
              <w:widowControl w:val="0"/>
              <w:kinsoku/>
              <w:wordWrap/>
              <w:overflowPunct/>
              <w:topLinePunct w:val="0"/>
              <w:bidi w:val="0"/>
              <w:adjustRightInd/>
              <w:snapToGrid/>
              <w:spacing w:line="440" w:lineRule="exact"/>
              <w:ind w:firstLine="21" w:firstLineChars="1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投标函签字盖章</w:t>
            </w:r>
          </w:p>
        </w:tc>
        <w:tc>
          <w:tcPr>
            <w:tcW w:w="5619" w:type="dxa"/>
            <w:gridSpan w:val="2"/>
            <w:noWrap w:val="0"/>
            <w:vAlign w:val="center"/>
          </w:tcPr>
          <w:p w14:paraId="32E9790D">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z w:val="21"/>
                <w:szCs w:val="21"/>
                <w:highlight w:val="none"/>
              </w:rPr>
              <w:t>由法定代表人或其授权委托人签字或盖章，并加盖单位公章</w:t>
            </w:r>
          </w:p>
        </w:tc>
      </w:tr>
      <w:tr w14:paraId="1BD0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1" w:type="dxa"/>
            <w:vMerge w:val="continue"/>
            <w:noWrap w:val="0"/>
            <w:vAlign w:val="center"/>
          </w:tcPr>
          <w:p w14:paraId="2F486BA6">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1134" w:type="dxa"/>
            <w:vMerge w:val="continue"/>
            <w:noWrap w:val="0"/>
            <w:vAlign w:val="center"/>
          </w:tcPr>
          <w:p w14:paraId="43489B67">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2084" w:type="dxa"/>
            <w:noWrap w:val="0"/>
            <w:vAlign w:val="center"/>
          </w:tcPr>
          <w:p w14:paraId="7DCE2BB4">
            <w:pPr>
              <w:keepNext w:val="0"/>
              <w:keepLines w:val="0"/>
              <w:pageBreakBefore w:val="0"/>
              <w:widowControl w:val="0"/>
              <w:kinsoku/>
              <w:wordWrap/>
              <w:overflowPunct/>
              <w:topLinePunct w:val="0"/>
              <w:bidi w:val="0"/>
              <w:adjustRightInd/>
              <w:snapToGrid/>
              <w:spacing w:line="440" w:lineRule="exact"/>
              <w:ind w:left="-3" w:leftChars="-7" w:hanging="12" w:hangingChars="6"/>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投标文件格式</w:t>
            </w:r>
          </w:p>
        </w:tc>
        <w:tc>
          <w:tcPr>
            <w:tcW w:w="5619" w:type="dxa"/>
            <w:gridSpan w:val="2"/>
            <w:noWrap w:val="0"/>
            <w:vAlign w:val="center"/>
          </w:tcPr>
          <w:p w14:paraId="3377A967">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r>
              <w:rPr>
                <w:rFonts w:hint="default" w:ascii="Times New Roman" w:hAnsi="Times New Roman" w:eastAsia="宋体" w:cs="Times New Roman"/>
                <w:bCs/>
                <w:color w:val="auto"/>
                <w:sz w:val="21"/>
                <w:szCs w:val="21"/>
                <w:highlight w:val="none"/>
              </w:rPr>
              <w:t>招标文件格式的</w:t>
            </w:r>
            <w:r>
              <w:rPr>
                <w:rFonts w:hint="default" w:ascii="Times New Roman" w:hAnsi="Times New Roman" w:eastAsia="宋体" w:cs="Times New Roman"/>
                <w:color w:val="auto"/>
                <w:sz w:val="21"/>
                <w:szCs w:val="21"/>
                <w:highlight w:val="none"/>
              </w:rPr>
              <w:t>要求</w:t>
            </w:r>
          </w:p>
        </w:tc>
      </w:tr>
      <w:tr w14:paraId="42F4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11" w:type="dxa"/>
            <w:vMerge w:val="continue"/>
            <w:noWrap w:val="0"/>
            <w:vAlign w:val="center"/>
          </w:tcPr>
          <w:p w14:paraId="08E78A59">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1134" w:type="dxa"/>
            <w:vMerge w:val="continue"/>
            <w:noWrap w:val="0"/>
            <w:vAlign w:val="center"/>
          </w:tcPr>
          <w:p w14:paraId="7D3AF449">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2084" w:type="dxa"/>
            <w:noWrap w:val="0"/>
            <w:vAlign w:val="center"/>
          </w:tcPr>
          <w:p w14:paraId="162EF045">
            <w:pPr>
              <w:keepNext w:val="0"/>
              <w:keepLines w:val="0"/>
              <w:pageBreakBefore w:val="0"/>
              <w:widowControl w:val="0"/>
              <w:kinsoku/>
              <w:wordWrap/>
              <w:overflowPunct/>
              <w:topLinePunct w:val="0"/>
              <w:bidi w:val="0"/>
              <w:adjustRightInd/>
              <w:snapToGrid/>
              <w:spacing w:line="440" w:lineRule="exact"/>
              <w:ind w:left="-3" w:leftChars="-7" w:hanging="12" w:hangingChars="6"/>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报价唯一</w:t>
            </w:r>
          </w:p>
        </w:tc>
        <w:tc>
          <w:tcPr>
            <w:tcW w:w="5619" w:type="dxa"/>
            <w:gridSpan w:val="2"/>
            <w:noWrap w:val="0"/>
            <w:vAlign w:val="center"/>
          </w:tcPr>
          <w:p w14:paraId="671293B7">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只能有一个有效报价</w:t>
            </w:r>
          </w:p>
        </w:tc>
      </w:tr>
      <w:tr w14:paraId="3614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1" w:type="dxa"/>
            <w:vMerge w:val="restart"/>
            <w:noWrap w:val="0"/>
            <w:vAlign w:val="center"/>
          </w:tcPr>
          <w:p w14:paraId="0CBDE76D">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2.1.2</w:t>
            </w:r>
          </w:p>
        </w:tc>
        <w:tc>
          <w:tcPr>
            <w:tcW w:w="1134" w:type="dxa"/>
            <w:vMerge w:val="restart"/>
            <w:noWrap w:val="0"/>
            <w:vAlign w:val="center"/>
          </w:tcPr>
          <w:p w14:paraId="78F48589">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w:t>
            </w:r>
          </w:p>
          <w:p w14:paraId="23F26815">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格</w:t>
            </w:r>
          </w:p>
          <w:p w14:paraId="2A62C5CF">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w:t>
            </w:r>
          </w:p>
          <w:p w14:paraId="4E5B6F6F">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审</w:t>
            </w:r>
          </w:p>
          <w:p w14:paraId="0BBFAAC4">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w:t>
            </w:r>
          </w:p>
          <w:p w14:paraId="61F9416F">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准</w:t>
            </w:r>
          </w:p>
        </w:tc>
        <w:tc>
          <w:tcPr>
            <w:tcW w:w="2084" w:type="dxa"/>
            <w:noWrap w:val="0"/>
            <w:vAlign w:val="center"/>
          </w:tcPr>
          <w:p w14:paraId="67728028">
            <w:pPr>
              <w:keepNext w:val="0"/>
              <w:keepLines w:val="0"/>
              <w:pageBreakBefore w:val="0"/>
              <w:widowControl w:val="0"/>
              <w:kinsoku/>
              <w:wordWrap/>
              <w:overflowPunct/>
              <w:topLinePunct w:val="0"/>
              <w:bidi w:val="0"/>
              <w:adjustRightInd/>
              <w:snapToGrid/>
              <w:spacing w:line="440" w:lineRule="exact"/>
              <w:ind w:left="-3" w:leftChars="-7" w:hanging="12" w:hangingChars="6"/>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营业执照</w:t>
            </w:r>
          </w:p>
        </w:tc>
        <w:tc>
          <w:tcPr>
            <w:tcW w:w="5619" w:type="dxa"/>
            <w:gridSpan w:val="2"/>
            <w:noWrap w:val="0"/>
            <w:vAlign w:val="center"/>
          </w:tcPr>
          <w:p w14:paraId="57BF15BF">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符合第二章“投标人须知</w:t>
            </w:r>
            <w:r>
              <w:rPr>
                <w:rFonts w:hint="default" w:ascii="Times New Roman" w:hAnsi="Times New Roman" w:eastAsia="宋体" w:cs="Times New Roman"/>
                <w:bCs/>
                <w:color w:val="auto"/>
                <w:sz w:val="21"/>
                <w:szCs w:val="21"/>
                <w:highlight w:val="none"/>
              </w:rPr>
              <w:t>前附表</w:t>
            </w:r>
            <w:r>
              <w:rPr>
                <w:rFonts w:hint="default" w:ascii="Times New Roman" w:hAnsi="Times New Roman" w:eastAsia="宋体" w:cs="Times New Roman"/>
                <w:color w:val="auto"/>
                <w:sz w:val="21"/>
                <w:szCs w:val="21"/>
                <w:highlight w:val="none"/>
              </w:rPr>
              <w:t>”第1.4.1项规定</w:t>
            </w:r>
          </w:p>
        </w:tc>
      </w:tr>
      <w:tr w14:paraId="6DC2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1" w:type="dxa"/>
            <w:vMerge w:val="continue"/>
            <w:noWrap w:val="0"/>
            <w:vAlign w:val="top"/>
          </w:tcPr>
          <w:p w14:paraId="4D507311">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1134" w:type="dxa"/>
            <w:vMerge w:val="continue"/>
            <w:noWrap w:val="0"/>
            <w:vAlign w:val="top"/>
          </w:tcPr>
          <w:p w14:paraId="37258855">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2084" w:type="dxa"/>
            <w:noWrap w:val="0"/>
            <w:vAlign w:val="center"/>
          </w:tcPr>
          <w:p w14:paraId="612DF959">
            <w:pPr>
              <w:keepNext w:val="0"/>
              <w:keepLines w:val="0"/>
              <w:pageBreakBefore w:val="0"/>
              <w:widowControl w:val="0"/>
              <w:kinsoku/>
              <w:wordWrap/>
              <w:overflowPunct/>
              <w:topLinePunct w:val="0"/>
              <w:bidi w:val="0"/>
              <w:adjustRightInd/>
              <w:snapToGrid/>
              <w:spacing w:line="440" w:lineRule="exact"/>
              <w:ind w:left="-3" w:leftChars="-7" w:hanging="12" w:hangingChars="6"/>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资质等级</w:t>
            </w:r>
          </w:p>
        </w:tc>
        <w:tc>
          <w:tcPr>
            <w:tcW w:w="5619" w:type="dxa"/>
            <w:gridSpan w:val="2"/>
            <w:noWrap w:val="0"/>
            <w:vAlign w:val="center"/>
          </w:tcPr>
          <w:p w14:paraId="3A3C05CE">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符合第二章“投标人须知</w:t>
            </w:r>
            <w:r>
              <w:rPr>
                <w:rFonts w:hint="default" w:ascii="Times New Roman" w:hAnsi="Times New Roman" w:eastAsia="宋体" w:cs="Times New Roman"/>
                <w:bCs/>
                <w:color w:val="auto"/>
                <w:sz w:val="21"/>
                <w:szCs w:val="21"/>
                <w:highlight w:val="none"/>
              </w:rPr>
              <w:t>前附表</w:t>
            </w:r>
            <w:r>
              <w:rPr>
                <w:rFonts w:hint="default" w:ascii="Times New Roman" w:hAnsi="Times New Roman" w:eastAsia="宋体" w:cs="Times New Roman"/>
                <w:color w:val="auto"/>
                <w:sz w:val="21"/>
                <w:szCs w:val="21"/>
                <w:highlight w:val="none"/>
              </w:rPr>
              <w:t>”第1.4.1项规定</w:t>
            </w:r>
          </w:p>
        </w:tc>
      </w:tr>
      <w:tr w14:paraId="743C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1" w:type="dxa"/>
            <w:vMerge w:val="continue"/>
            <w:noWrap w:val="0"/>
            <w:vAlign w:val="top"/>
          </w:tcPr>
          <w:p w14:paraId="60BAC556">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1134" w:type="dxa"/>
            <w:vMerge w:val="continue"/>
            <w:noWrap w:val="0"/>
            <w:vAlign w:val="top"/>
          </w:tcPr>
          <w:p w14:paraId="14050F30">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2084" w:type="dxa"/>
            <w:noWrap w:val="0"/>
            <w:vAlign w:val="center"/>
          </w:tcPr>
          <w:p w14:paraId="139389F2">
            <w:pPr>
              <w:keepNext w:val="0"/>
              <w:keepLines w:val="0"/>
              <w:pageBreakBefore w:val="0"/>
              <w:widowControl w:val="0"/>
              <w:kinsoku/>
              <w:wordWrap/>
              <w:overflowPunct/>
              <w:topLinePunct w:val="0"/>
              <w:bidi w:val="0"/>
              <w:adjustRightInd/>
              <w:snapToGrid/>
              <w:spacing w:line="440" w:lineRule="exact"/>
              <w:ind w:left="-3" w:leftChars="-7" w:hanging="12" w:hangingChars="6"/>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项目总监</w:t>
            </w:r>
          </w:p>
        </w:tc>
        <w:tc>
          <w:tcPr>
            <w:tcW w:w="5619" w:type="dxa"/>
            <w:gridSpan w:val="2"/>
            <w:noWrap w:val="0"/>
            <w:vAlign w:val="center"/>
          </w:tcPr>
          <w:p w14:paraId="55488738">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符合第二章“投标人须知</w:t>
            </w:r>
            <w:r>
              <w:rPr>
                <w:rFonts w:hint="default" w:ascii="Times New Roman" w:hAnsi="Times New Roman" w:eastAsia="宋体" w:cs="Times New Roman"/>
                <w:bCs/>
                <w:color w:val="auto"/>
                <w:sz w:val="21"/>
                <w:szCs w:val="21"/>
                <w:highlight w:val="none"/>
              </w:rPr>
              <w:t>前附表</w:t>
            </w:r>
            <w:r>
              <w:rPr>
                <w:rFonts w:hint="default" w:ascii="Times New Roman" w:hAnsi="Times New Roman" w:eastAsia="宋体" w:cs="Times New Roman"/>
                <w:color w:val="auto"/>
                <w:sz w:val="21"/>
                <w:szCs w:val="21"/>
                <w:highlight w:val="none"/>
              </w:rPr>
              <w:t>”第1.4.1项规定</w:t>
            </w:r>
          </w:p>
        </w:tc>
      </w:tr>
      <w:tr w14:paraId="4DCA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1" w:type="dxa"/>
            <w:vMerge w:val="continue"/>
            <w:noWrap w:val="0"/>
            <w:vAlign w:val="top"/>
          </w:tcPr>
          <w:p w14:paraId="5A3F49C6">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1134" w:type="dxa"/>
            <w:vMerge w:val="continue"/>
            <w:noWrap w:val="0"/>
            <w:vAlign w:val="top"/>
          </w:tcPr>
          <w:p w14:paraId="7FE22F79">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2084" w:type="dxa"/>
            <w:noWrap w:val="0"/>
            <w:vAlign w:val="center"/>
          </w:tcPr>
          <w:p w14:paraId="56916EE9">
            <w:pPr>
              <w:keepNext w:val="0"/>
              <w:keepLines w:val="0"/>
              <w:pageBreakBefore w:val="0"/>
              <w:widowControl w:val="0"/>
              <w:kinsoku/>
              <w:wordWrap/>
              <w:overflowPunct/>
              <w:topLinePunct w:val="0"/>
              <w:bidi w:val="0"/>
              <w:adjustRightInd/>
              <w:snapToGrid/>
              <w:spacing w:line="440" w:lineRule="exact"/>
              <w:ind w:left="-3" w:leftChars="-7" w:hanging="12" w:hangingChars="6"/>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财务要求</w:t>
            </w:r>
          </w:p>
        </w:tc>
        <w:tc>
          <w:tcPr>
            <w:tcW w:w="5619" w:type="dxa"/>
            <w:gridSpan w:val="2"/>
            <w:noWrap w:val="0"/>
            <w:vAlign w:val="top"/>
          </w:tcPr>
          <w:p w14:paraId="7FB360B1">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符合第二章“投标人须知前附表”第1.4.1项要求</w:t>
            </w:r>
          </w:p>
        </w:tc>
      </w:tr>
      <w:tr w14:paraId="7229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1" w:type="dxa"/>
            <w:vMerge w:val="continue"/>
            <w:noWrap w:val="0"/>
            <w:vAlign w:val="top"/>
          </w:tcPr>
          <w:p w14:paraId="52567FFC">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1134" w:type="dxa"/>
            <w:vMerge w:val="continue"/>
            <w:noWrap w:val="0"/>
            <w:vAlign w:val="top"/>
          </w:tcPr>
          <w:p w14:paraId="339731E6">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2084" w:type="dxa"/>
            <w:noWrap w:val="0"/>
            <w:vAlign w:val="center"/>
          </w:tcPr>
          <w:p w14:paraId="550DBB0E">
            <w:pPr>
              <w:keepNext w:val="0"/>
              <w:keepLines w:val="0"/>
              <w:pageBreakBefore w:val="0"/>
              <w:widowControl w:val="0"/>
              <w:kinsoku/>
              <w:wordWrap/>
              <w:overflowPunct/>
              <w:topLinePunct w:val="0"/>
              <w:bidi w:val="0"/>
              <w:adjustRightInd/>
              <w:snapToGrid/>
              <w:spacing w:line="440" w:lineRule="exact"/>
              <w:ind w:left="-3" w:leftChars="-7" w:hanging="12" w:hangingChars="6"/>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信誉要求</w:t>
            </w:r>
          </w:p>
        </w:tc>
        <w:tc>
          <w:tcPr>
            <w:tcW w:w="5619" w:type="dxa"/>
            <w:gridSpan w:val="2"/>
            <w:noWrap w:val="0"/>
            <w:vAlign w:val="top"/>
          </w:tcPr>
          <w:p w14:paraId="608DF4E4">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符合第二章“投标人须知前附表”第1.4.1项要求</w:t>
            </w:r>
          </w:p>
        </w:tc>
      </w:tr>
      <w:tr w14:paraId="0A00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1" w:type="dxa"/>
            <w:vMerge w:val="continue"/>
            <w:noWrap w:val="0"/>
            <w:vAlign w:val="top"/>
          </w:tcPr>
          <w:p w14:paraId="57460FF9">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1134" w:type="dxa"/>
            <w:vMerge w:val="continue"/>
            <w:noWrap w:val="0"/>
            <w:vAlign w:val="top"/>
          </w:tcPr>
          <w:p w14:paraId="757FEB49">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2084" w:type="dxa"/>
            <w:noWrap w:val="0"/>
            <w:vAlign w:val="center"/>
          </w:tcPr>
          <w:p w14:paraId="546A35AF">
            <w:pPr>
              <w:keepNext w:val="0"/>
              <w:keepLines w:val="0"/>
              <w:pageBreakBefore w:val="0"/>
              <w:widowControl w:val="0"/>
              <w:kinsoku/>
              <w:wordWrap/>
              <w:overflowPunct/>
              <w:topLinePunct w:val="0"/>
              <w:bidi w:val="0"/>
              <w:adjustRightInd/>
              <w:snapToGrid/>
              <w:spacing w:line="440" w:lineRule="exact"/>
              <w:ind w:left="-3" w:leftChars="-7" w:hanging="12" w:hangingChars="6"/>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其他要求</w:t>
            </w:r>
          </w:p>
        </w:tc>
        <w:tc>
          <w:tcPr>
            <w:tcW w:w="5619" w:type="dxa"/>
            <w:gridSpan w:val="2"/>
            <w:noWrap w:val="0"/>
            <w:vAlign w:val="center"/>
          </w:tcPr>
          <w:p w14:paraId="31657D02">
            <w:pPr>
              <w:keepNext w:val="0"/>
              <w:keepLines w:val="0"/>
              <w:pageBreakBefore w:val="0"/>
              <w:widowControl w:val="0"/>
              <w:kinsoku/>
              <w:wordWrap/>
              <w:overflowPunct/>
              <w:topLinePunct w:val="0"/>
              <w:bidi w:val="0"/>
              <w:adjustRightInd/>
              <w:snapToGrid/>
              <w:spacing w:line="440" w:lineRule="exact"/>
              <w:ind w:firstLine="0" w:firstLineChars="0"/>
              <w:jc w:val="both"/>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符合招标文件规定的其他要求</w:t>
            </w:r>
          </w:p>
        </w:tc>
      </w:tr>
      <w:tr w14:paraId="1C58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1" w:type="dxa"/>
            <w:vMerge w:val="restart"/>
            <w:noWrap w:val="0"/>
            <w:vAlign w:val="center"/>
          </w:tcPr>
          <w:p w14:paraId="1B48449D">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2.1.3</w:t>
            </w:r>
          </w:p>
        </w:tc>
        <w:tc>
          <w:tcPr>
            <w:tcW w:w="1134" w:type="dxa"/>
            <w:vMerge w:val="restart"/>
            <w:noWrap w:val="0"/>
            <w:vAlign w:val="center"/>
          </w:tcPr>
          <w:p w14:paraId="4834C09D">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w:t>
            </w:r>
          </w:p>
          <w:p w14:paraId="49863039">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应</w:t>
            </w:r>
          </w:p>
          <w:p w14:paraId="715110A4">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性</w:t>
            </w:r>
          </w:p>
          <w:p w14:paraId="72204C01">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w:t>
            </w:r>
          </w:p>
          <w:p w14:paraId="075FB8F9">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审</w:t>
            </w:r>
          </w:p>
          <w:p w14:paraId="37B1EC7E">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w:t>
            </w:r>
          </w:p>
          <w:p w14:paraId="2F8AEA35">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准</w:t>
            </w:r>
          </w:p>
        </w:tc>
        <w:tc>
          <w:tcPr>
            <w:tcW w:w="2084" w:type="dxa"/>
            <w:noWrap w:val="0"/>
            <w:vAlign w:val="center"/>
          </w:tcPr>
          <w:p w14:paraId="3047ACF4">
            <w:pPr>
              <w:keepNext w:val="0"/>
              <w:keepLines w:val="0"/>
              <w:pageBreakBefore w:val="0"/>
              <w:widowControl w:val="0"/>
              <w:kinsoku/>
              <w:wordWrap/>
              <w:overflowPunct/>
              <w:topLinePunct w:val="0"/>
              <w:bidi w:val="0"/>
              <w:adjustRightInd/>
              <w:snapToGrid/>
              <w:spacing w:line="440" w:lineRule="exact"/>
              <w:ind w:left="-3" w:leftChars="-7" w:hanging="12" w:hangingChars="6"/>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投标报价</w:t>
            </w:r>
          </w:p>
        </w:tc>
        <w:tc>
          <w:tcPr>
            <w:tcW w:w="5619" w:type="dxa"/>
            <w:gridSpan w:val="2"/>
            <w:noWrap w:val="0"/>
            <w:vAlign w:val="center"/>
          </w:tcPr>
          <w:p w14:paraId="7C513605">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符合第二章“投标人须知”</w:t>
            </w:r>
            <w:r>
              <w:rPr>
                <w:rFonts w:hint="default" w:ascii="Times New Roman" w:hAnsi="Times New Roman" w:cs="Times New Roman"/>
                <w:color w:val="auto"/>
                <w:sz w:val="21"/>
                <w:szCs w:val="21"/>
                <w:highlight w:val="none"/>
                <w:lang w:val="en-US" w:eastAsia="zh-CN"/>
              </w:rPr>
              <w:t>3.2.5项规定</w:t>
            </w:r>
          </w:p>
        </w:tc>
      </w:tr>
      <w:tr w14:paraId="6D46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011" w:type="dxa"/>
            <w:vMerge w:val="continue"/>
            <w:noWrap w:val="0"/>
            <w:vAlign w:val="center"/>
          </w:tcPr>
          <w:p w14:paraId="70ACE0FD">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1134" w:type="dxa"/>
            <w:vMerge w:val="continue"/>
            <w:noWrap w:val="0"/>
            <w:vAlign w:val="center"/>
          </w:tcPr>
          <w:p w14:paraId="0C9C3112">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2084" w:type="dxa"/>
            <w:noWrap w:val="0"/>
            <w:vAlign w:val="center"/>
          </w:tcPr>
          <w:p w14:paraId="198A3345">
            <w:pPr>
              <w:keepNext w:val="0"/>
              <w:keepLines w:val="0"/>
              <w:pageBreakBefore w:val="0"/>
              <w:widowControl w:val="0"/>
              <w:kinsoku/>
              <w:wordWrap/>
              <w:overflowPunct/>
              <w:topLinePunct w:val="0"/>
              <w:bidi w:val="0"/>
              <w:adjustRightInd/>
              <w:snapToGrid/>
              <w:spacing w:line="440" w:lineRule="exact"/>
              <w:ind w:left="-3" w:leftChars="-7" w:hanging="12" w:hangingChars="6"/>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监理范围</w:t>
            </w:r>
          </w:p>
        </w:tc>
        <w:tc>
          <w:tcPr>
            <w:tcW w:w="5619" w:type="dxa"/>
            <w:gridSpan w:val="2"/>
            <w:noWrap w:val="0"/>
            <w:vAlign w:val="center"/>
          </w:tcPr>
          <w:p w14:paraId="7B899BB0">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符合第二章“投标人须知前附表”第1.3.1项要求</w:t>
            </w:r>
          </w:p>
        </w:tc>
      </w:tr>
      <w:tr w14:paraId="5683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011" w:type="dxa"/>
            <w:vMerge w:val="continue"/>
            <w:noWrap w:val="0"/>
            <w:vAlign w:val="center"/>
          </w:tcPr>
          <w:p w14:paraId="23F49989">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1134" w:type="dxa"/>
            <w:vMerge w:val="continue"/>
            <w:noWrap w:val="0"/>
            <w:vAlign w:val="center"/>
          </w:tcPr>
          <w:p w14:paraId="2A4252A8">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2084" w:type="dxa"/>
            <w:noWrap w:val="0"/>
            <w:vAlign w:val="center"/>
          </w:tcPr>
          <w:p w14:paraId="057B2E15">
            <w:pPr>
              <w:keepNext w:val="0"/>
              <w:keepLines w:val="0"/>
              <w:pageBreakBefore w:val="0"/>
              <w:widowControl w:val="0"/>
              <w:kinsoku/>
              <w:wordWrap/>
              <w:overflowPunct/>
              <w:topLinePunct w:val="0"/>
              <w:bidi w:val="0"/>
              <w:adjustRightInd/>
              <w:snapToGrid/>
              <w:spacing w:line="440" w:lineRule="exact"/>
              <w:ind w:left="-3" w:leftChars="-7" w:hanging="12" w:hangingChars="6"/>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监理服务期</w:t>
            </w:r>
          </w:p>
        </w:tc>
        <w:tc>
          <w:tcPr>
            <w:tcW w:w="5619" w:type="dxa"/>
            <w:gridSpan w:val="2"/>
            <w:noWrap w:val="0"/>
            <w:vAlign w:val="center"/>
          </w:tcPr>
          <w:p w14:paraId="6E083F2B">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符合第二章“投标人须知前附表”第1.3.2项要求</w:t>
            </w:r>
          </w:p>
        </w:tc>
      </w:tr>
      <w:tr w14:paraId="7941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1011" w:type="dxa"/>
            <w:vMerge w:val="continue"/>
            <w:noWrap w:val="0"/>
            <w:vAlign w:val="center"/>
          </w:tcPr>
          <w:p w14:paraId="1047E01C">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1134" w:type="dxa"/>
            <w:vMerge w:val="continue"/>
            <w:noWrap w:val="0"/>
            <w:vAlign w:val="center"/>
          </w:tcPr>
          <w:p w14:paraId="43EE032E">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2084" w:type="dxa"/>
            <w:noWrap w:val="0"/>
            <w:vAlign w:val="center"/>
          </w:tcPr>
          <w:p w14:paraId="4E63AFEB">
            <w:pPr>
              <w:keepNext w:val="0"/>
              <w:keepLines w:val="0"/>
              <w:pageBreakBefore w:val="0"/>
              <w:widowControl w:val="0"/>
              <w:kinsoku/>
              <w:wordWrap/>
              <w:overflowPunct/>
              <w:topLinePunct w:val="0"/>
              <w:bidi w:val="0"/>
              <w:adjustRightInd/>
              <w:snapToGrid/>
              <w:spacing w:line="440" w:lineRule="exact"/>
              <w:ind w:left="-3" w:leftChars="-7" w:hanging="12" w:hangingChars="6"/>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质量标准</w:t>
            </w:r>
          </w:p>
        </w:tc>
        <w:tc>
          <w:tcPr>
            <w:tcW w:w="5619" w:type="dxa"/>
            <w:gridSpan w:val="2"/>
            <w:noWrap w:val="0"/>
            <w:vAlign w:val="center"/>
          </w:tcPr>
          <w:p w14:paraId="38A7AF8F">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符合第二章“投标人须知前附表”第1.3.3项要求</w:t>
            </w:r>
          </w:p>
        </w:tc>
      </w:tr>
      <w:tr w14:paraId="65EE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1011" w:type="dxa"/>
            <w:vMerge w:val="continue"/>
            <w:noWrap w:val="0"/>
            <w:vAlign w:val="center"/>
          </w:tcPr>
          <w:p w14:paraId="218E15F0">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1134" w:type="dxa"/>
            <w:vMerge w:val="continue"/>
            <w:noWrap w:val="0"/>
            <w:vAlign w:val="center"/>
          </w:tcPr>
          <w:p w14:paraId="533CAA9D">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2084" w:type="dxa"/>
            <w:noWrap w:val="0"/>
            <w:vAlign w:val="center"/>
          </w:tcPr>
          <w:p w14:paraId="41612969">
            <w:pPr>
              <w:keepNext w:val="0"/>
              <w:keepLines w:val="0"/>
              <w:pageBreakBefore w:val="0"/>
              <w:widowControl w:val="0"/>
              <w:kinsoku/>
              <w:wordWrap/>
              <w:overflowPunct/>
              <w:topLinePunct w:val="0"/>
              <w:bidi w:val="0"/>
              <w:adjustRightInd/>
              <w:snapToGrid/>
              <w:spacing w:line="440" w:lineRule="exact"/>
              <w:ind w:left="-3" w:leftChars="-7" w:hanging="12" w:hangingChars="6"/>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投标有效期</w:t>
            </w:r>
          </w:p>
        </w:tc>
        <w:tc>
          <w:tcPr>
            <w:tcW w:w="5619" w:type="dxa"/>
            <w:gridSpan w:val="2"/>
            <w:noWrap w:val="0"/>
            <w:vAlign w:val="center"/>
          </w:tcPr>
          <w:p w14:paraId="4FFF6535">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符合第二章“投标人须知前附表”第3.</w:t>
            </w: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.1项要求</w:t>
            </w:r>
          </w:p>
        </w:tc>
      </w:tr>
      <w:tr w14:paraId="6D5E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1" w:type="dxa"/>
            <w:vMerge w:val="continue"/>
            <w:noWrap w:val="0"/>
            <w:vAlign w:val="center"/>
          </w:tcPr>
          <w:p w14:paraId="43A384CB">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1134" w:type="dxa"/>
            <w:vMerge w:val="continue"/>
            <w:noWrap w:val="0"/>
            <w:vAlign w:val="center"/>
          </w:tcPr>
          <w:p w14:paraId="0B2E24B6">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2084" w:type="dxa"/>
            <w:noWrap w:val="0"/>
            <w:vAlign w:val="center"/>
          </w:tcPr>
          <w:p w14:paraId="51BB53F8">
            <w:pPr>
              <w:keepNext w:val="0"/>
              <w:keepLines w:val="0"/>
              <w:pageBreakBefore w:val="0"/>
              <w:widowControl w:val="0"/>
              <w:kinsoku/>
              <w:wordWrap/>
              <w:overflowPunct/>
              <w:topLinePunct w:val="0"/>
              <w:bidi w:val="0"/>
              <w:adjustRightInd/>
              <w:snapToGrid/>
              <w:spacing w:line="440" w:lineRule="exact"/>
              <w:ind w:left="-3" w:leftChars="-7" w:hanging="12" w:hangingChars="6"/>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其他要求</w:t>
            </w:r>
          </w:p>
        </w:tc>
        <w:tc>
          <w:tcPr>
            <w:tcW w:w="5619" w:type="dxa"/>
            <w:gridSpan w:val="2"/>
            <w:noWrap w:val="0"/>
            <w:vAlign w:val="center"/>
          </w:tcPr>
          <w:p w14:paraId="1BC7C22E">
            <w:pPr>
              <w:keepNext w:val="0"/>
              <w:keepLines w:val="0"/>
              <w:pageBreakBefore w:val="0"/>
              <w:widowControl w:val="0"/>
              <w:kinsoku/>
              <w:wordWrap/>
              <w:overflowPunct/>
              <w:topLinePunct w:val="0"/>
              <w:bidi w:val="0"/>
              <w:adjustRightInd/>
              <w:snapToGrid/>
              <w:spacing w:line="44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符合招标文件规定的其他要求</w:t>
            </w:r>
          </w:p>
        </w:tc>
      </w:tr>
      <w:tr w14:paraId="52A3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1011" w:type="dxa"/>
            <w:vMerge w:val="restart"/>
            <w:noWrap w:val="0"/>
            <w:vAlign w:val="center"/>
          </w:tcPr>
          <w:p w14:paraId="653FE15D">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2.2(1)</w:t>
            </w:r>
          </w:p>
        </w:tc>
        <w:tc>
          <w:tcPr>
            <w:tcW w:w="1134" w:type="dxa"/>
            <w:vMerge w:val="restart"/>
            <w:noWrap w:val="0"/>
            <w:vAlign w:val="center"/>
          </w:tcPr>
          <w:p w14:paraId="613537B5">
            <w:pPr>
              <w:keepNext w:val="0"/>
              <w:keepLines w:val="0"/>
              <w:pageBreakBefore w:val="0"/>
              <w:widowControl w:val="0"/>
              <w:kinsoku/>
              <w:wordWrap/>
              <w:overflowPunct/>
              <w:topLinePunct w:val="0"/>
              <w:bidi w:val="0"/>
              <w:adjustRightInd/>
              <w:snapToGrid/>
              <w:spacing w:line="44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技</w:t>
            </w:r>
            <w:r>
              <w:rPr>
                <w:rFonts w:hint="default" w:ascii="Times New Roman" w:hAnsi="Times New Roman" w:eastAsia="宋体" w:cs="Times New Roman"/>
                <w:color w:val="auto"/>
                <w:sz w:val="21"/>
                <w:szCs w:val="21"/>
                <w:highlight w:val="none"/>
              </w:rPr>
              <w:t>术标</w:t>
            </w:r>
            <w:r>
              <w:rPr>
                <w:rFonts w:hint="eastAsia" w:ascii="宋体" w:hAnsi="宋体" w:eastAsia="宋体" w:cs="宋体"/>
                <w:color w:val="auto"/>
                <w:kern w:val="0"/>
                <w:sz w:val="22"/>
                <w:szCs w:val="22"/>
                <w:highlight w:val="none"/>
                <w:lang w:val="en-US" w:eastAsia="zh-CN" w:bidi="ar"/>
              </w:rPr>
              <w:t>（注：在交易中心评标系统中，合格项打1分，不合格项打0分</w:t>
            </w:r>
            <w:bookmarkStart w:id="204" w:name="_GoBack"/>
            <w:bookmarkEnd w:id="204"/>
            <w:r>
              <w:rPr>
                <w:rFonts w:hint="eastAsia" w:ascii="宋体" w:hAnsi="宋体" w:eastAsia="宋体" w:cs="宋体"/>
                <w:color w:val="auto"/>
                <w:kern w:val="0"/>
                <w:sz w:val="22"/>
                <w:szCs w:val="22"/>
                <w:highlight w:val="none"/>
                <w:lang w:val="en-US" w:eastAsia="zh-CN" w:bidi="ar"/>
              </w:rPr>
              <w:t>）</w:t>
            </w:r>
          </w:p>
        </w:tc>
        <w:tc>
          <w:tcPr>
            <w:tcW w:w="2843" w:type="dxa"/>
            <w:gridSpan w:val="2"/>
            <w:noWrap w:val="0"/>
            <w:vAlign w:val="center"/>
          </w:tcPr>
          <w:p w14:paraId="21DC42AA">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组织机构</w:t>
            </w:r>
          </w:p>
          <w:p w14:paraId="75E1F711">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color w:val="auto"/>
                <w:sz w:val="21"/>
                <w:szCs w:val="21"/>
                <w:highlight w:val="none"/>
              </w:rPr>
            </w:pPr>
          </w:p>
        </w:tc>
        <w:tc>
          <w:tcPr>
            <w:tcW w:w="4860" w:type="dxa"/>
            <w:noWrap w:val="0"/>
            <w:vAlign w:val="center"/>
          </w:tcPr>
          <w:p w14:paraId="026F017B">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1、有现场监理组织结构图、对监理部管理措施完善，符合项目要求，否则不合格；</w:t>
            </w:r>
          </w:p>
          <w:p w14:paraId="3088FCBF">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2、各级监理人员岗位职责明确（包括总监理工程师、专业监理工程师、监理员），符合项目要求，否则不合格；</w:t>
            </w:r>
          </w:p>
          <w:p w14:paraId="4B5B4FCD">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3、有监理人员的职业道德和纪律规定</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有得力可行的相应奖罚措施</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符合项目要求，否则不合格</w:t>
            </w:r>
            <w:r>
              <w:rPr>
                <w:rFonts w:hint="eastAsia" w:ascii="Times New Roman" w:hAnsi="Times New Roman" w:eastAsia="宋体" w:cs="Times New Roman"/>
                <w:color w:val="auto"/>
                <w:sz w:val="21"/>
                <w:szCs w:val="21"/>
                <w:highlight w:val="none"/>
                <w:lang w:eastAsia="zh-CN"/>
              </w:rPr>
              <w:t>。</w:t>
            </w:r>
          </w:p>
        </w:tc>
      </w:tr>
      <w:tr w14:paraId="5847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11" w:type="dxa"/>
            <w:vMerge w:val="continue"/>
            <w:noWrap w:val="0"/>
            <w:vAlign w:val="top"/>
          </w:tcPr>
          <w:p w14:paraId="4F2C00A1">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1134" w:type="dxa"/>
            <w:vMerge w:val="continue"/>
            <w:noWrap w:val="0"/>
            <w:vAlign w:val="top"/>
          </w:tcPr>
          <w:p w14:paraId="155DB3AD">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2843" w:type="dxa"/>
            <w:gridSpan w:val="2"/>
            <w:noWrap w:val="0"/>
            <w:vAlign w:val="center"/>
          </w:tcPr>
          <w:p w14:paraId="7527000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质量、进度、投资控制的措施和方法</w:t>
            </w:r>
          </w:p>
        </w:tc>
        <w:tc>
          <w:tcPr>
            <w:tcW w:w="4860" w:type="dxa"/>
            <w:noWrap w:val="0"/>
            <w:vAlign w:val="center"/>
          </w:tcPr>
          <w:p w14:paraId="25394D5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1、有对质量控制的措施和方法</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符合项目要求，否则不合格；</w:t>
            </w:r>
          </w:p>
          <w:p w14:paraId="1883B765">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2、有对进度控制的措施和方法</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符合项目要求，否则不合格；</w:t>
            </w:r>
          </w:p>
          <w:p w14:paraId="0178269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3、有对投资控制的措施和方法</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符合项目要求，否则不合格；</w:t>
            </w:r>
          </w:p>
          <w:p w14:paraId="2B5B52A5">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4、有工程变更的管理方法</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符合项目要求，否则不合格；</w:t>
            </w:r>
          </w:p>
          <w:p w14:paraId="72C71F2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5、有工程索赔处理方法</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符合项目要求，否则不合格</w:t>
            </w:r>
            <w:r>
              <w:rPr>
                <w:rFonts w:hint="eastAsia" w:ascii="Times New Roman" w:hAnsi="Times New Roman" w:eastAsia="宋体" w:cs="Times New Roman"/>
                <w:color w:val="auto"/>
                <w:sz w:val="21"/>
                <w:szCs w:val="21"/>
                <w:highlight w:val="none"/>
                <w:lang w:eastAsia="zh-CN"/>
              </w:rPr>
              <w:t>。</w:t>
            </w:r>
          </w:p>
        </w:tc>
      </w:tr>
      <w:tr w14:paraId="4EE8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011" w:type="dxa"/>
            <w:vMerge w:val="continue"/>
            <w:noWrap w:val="0"/>
            <w:vAlign w:val="top"/>
          </w:tcPr>
          <w:p w14:paraId="5E58395B">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1134" w:type="dxa"/>
            <w:vMerge w:val="continue"/>
            <w:noWrap w:val="0"/>
            <w:vAlign w:val="top"/>
          </w:tcPr>
          <w:p w14:paraId="717E79B1">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2843" w:type="dxa"/>
            <w:gridSpan w:val="2"/>
            <w:noWrap w:val="0"/>
            <w:vAlign w:val="center"/>
          </w:tcPr>
          <w:p w14:paraId="18683F3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对建设项目的了</w:t>
            </w:r>
            <w:r>
              <w:rPr>
                <w:rFonts w:hint="default" w:ascii="Times New Roman" w:hAnsi="Times New Roman" w:eastAsia="宋体" w:cs="Times New Roman"/>
                <w:color w:val="auto"/>
                <w:sz w:val="21"/>
                <w:szCs w:val="21"/>
                <w:highlight w:val="none"/>
                <w:lang w:val="en-US" w:eastAsia="zh-CN"/>
              </w:rPr>
              <w:t>解</w:t>
            </w:r>
            <w:r>
              <w:rPr>
                <w:rFonts w:hint="default" w:ascii="Times New Roman" w:hAnsi="Times New Roman" w:eastAsia="宋体" w:cs="Times New Roman"/>
                <w:color w:val="auto"/>
                <w:sz w:val="21"/>
                <w:szCs w:val="21"/>
                <w:highlight w:val="none"/>
              </w:rPr>
              <w:t>、把控对关键工序、部位监理工作流程及实用操作方法</w:t>
            </w:r>
          </w:p>
        </w:tc>
        <w:tc>
          <w:tcPr>
            <w:tcW w:w="4860" w:type="dxa"/>
            <w:noWrap w:val="0"/>
            <w:vAlign w:val="center"/>
          </w:tcPr>
          <w:p w14:paraId="0F60A11D">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1、对建设项目现场情况了解详尽，能够提出其对施工过程产生的影响以及可采取的相应措施</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符合项目要求，否则不合格；</w:t>
            </w:r>
          </w:p>
          <w:p w14:paraId="36F946F6">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2、充分把握建设意图，对施工内容的认识和了解应该全面且深入</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符合项目要求，否则不合格；</w:t>
            </w:r>
          </w:p>
          <w:p w14:paraId="2FAEDB48">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3、能够详尽了解建设项目所采用的新理念、新技术、新材料，并能提出相应保证质量和安全的措施</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符合项目要求，否则不合格；</w:t>
            </w:r>
          </w:p>
          <w:p w14:paraId="53202A73">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4、关键工序、部位监理方案可行，措施得当</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符合项目要求，否则不合格</w:t>
            </w:r>
            <w:r>
              <w:rPr>
                <w:rFonts w:hint="eastAsia" w:ascii="Times New Roman" w:hAnsi="Times New Roman" w:eastAsia="宋体" w:cs="Times New Roman"/>
                <w:color w:val="auto"/>
                <w:sz w:val="21"/>
                <w:szCs w:val="21"/>
                <w:highlight w:val="none"/>
                <w:lang w:eastAsia="zh-CN"/>
              </w:rPr>
              <w:t>。</w:t>
            </w:r>
          </w:p>
        </w:tc>
      </w:tr>
      <w:tr w14:paraId="7988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11" w:type="dxa"/>
            <w:vMerge w:val="continue"/>
            <w:noWrap w:val="0"/>
            <w:vAlign w:val="top"/>
          </w:tcPr>
          <w:p w14:paraId="2336F329">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1134" w:type="dxa"/>
            <w:vMerge w:val="continue"/>
            <w:noWrap w:val="0"/>
            <w:vAlign w:val="top"/>
          </w:tcPr>
          <w:p w14:paraId="7B0DB40E">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2843" w:type="dxa"/>
            <w:gridSpan w:val="2"/>
            <w:noWrap w:val="0"/>
            <w:vAlign w:val="center"/>
          </w:tcPr>
          <w:p w14:paraId="72B3D86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监理部投入得检测设备、仪器、试验、化验设备清单及检测方法</w:t>
            </w:r>
          </w:p>
        </w:tc>
        <w:tc>
          <w:tcPr>
            <w:tcW w:w="4860" w:type="dxa"/>
            <w:noWrap w:val="0"/>
            <w:vAlign w:val="center"/>
          </w:tcPr>
          <w:p w14:paraId="293CDB18">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1、项目监理部设备配备专业、科学、充足，能够保证项目顺利实施（GPS、全站仪、水准仪、摄像机、接地摇表等有效设备），符合项目要求，否则不合格；</w:t>
            </w:r>
          </w:p>
          <w:p w14:paraId="349D4922">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2、设备清单及检测方法</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符合项目要求，否则不合格</w:t>
            </w:r>
            <w:r>
              <w:rPr>
                <w:rFonts w:hint="eastAsia" w:ascii="Times New Roman" w:hAnsi="Times New Roman" w:eastAsia="宋体" w:cs="Times New Roman"/>
                <w:color w:val="auto"/>
                <w:sz w:val="21"/>
                <w:szCs w:val="21"/>
                <w:highlight w:val="none"/>
                <w:lang w:eastAsia="zh-CN"/>
              </w:rPr>
              <w:t>。</w:t>
            </w:r>
          </w:p>
        </w:tc>
      </w:tr>
      <w:tr w14:paraId="3388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11" w:type="dxa"/>
            <w:vMerge w:val="continue"/>
            <w:noWrap w:val="0"/>
            <w:vAlign w:val="top"/>
          </w:tcPr>
          <w:p w14:paraId="000C03F4">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1134" w:type="dxa"/>
            <w:vMerge w:val="continue"/>
            <w:noWrap w:val="0"/>
            <w:vAlign w:val="top"/>
          </w:tcPr>
          <w:p w14:paraId="359DED0E">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2843" w:type="dxa"/>
            <w:gridSpan w:val="2"/>
            <w:noWrap w:val="0"/>
            <w:vAlign w:val="center"/>
          </w:tcPr>
          <w:p w14:paraId="6DA9927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文明、安全控制的措施和方法</w:t>
            </w:r>
          </w:p>
        </w:tc>
        <w:tc>
          <w:tcPr>
            <w:tcW w:w="4860" w:type="dxa"/>
            <w:noWrap w:val="0"/>
            <w:vAlign w:val="center"/>
          </w:tcPr>
          <w:p w14:paraId="157CA1F8">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1、有文明、安全的监理工作方法和措施</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符合项目要求，否则不合格；</w:t>
            </w:r>
          </w:p>
          <w:p w14:paraId="67F36685">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2、监理措施详细，技术措施、组织措施、经济措施、合同措施齐全</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符合项目要求，否则不合格</w:t>
            </w:r>
            <w:r>
              <w:rPr>
                <w:rFonts w:hint="eastAsia" w:ascii="Times New Roman" w:hAnsi="Times New Roman" w:eastAsia="宋体" w:cs="Times New Roman"/>
                <w:color w:val="auto"/>
                <w:sz w:val="21"/>
                <w:szCs w:val="21"/>
                <w:highlight w:val="none"/>
                <w:lang w:eastAsia="zh-CN"/>
              </w:rPr>
              <w:t>。</w:t>
            </w:r>
          </w:p>
        </w:tc>
      </w:tr>
      <w:tr w14:paraId="6A04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11" w:type="dxa"/>
            <w:vMerge w:val="continue"/>
            <w:noWrap w:val="0"/>
            <w:vAlign w:val="top"/>
          </w:tcPr>
          <w:p w14:paraId="6D0E780D">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1134" w:type="dxa"/>
            <w:vMerge w:val="continue"/>
            <w:noWrap w:val="0"/>
            <w:vAlign w:val="top"/>
          </w:tcPr>
          <w:p w14:paraId="455B6E2A">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2843" w:type="dxa"/>
            <w:gridSpan w:val="2"/>
            <w:noWrap w:val="0"/>
            <w:vAlign w:val="center"/>
          </w:tcPr>
          <w:p w14:paraId="4FF01E0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施工工期、施工进度计划及保证措施</w:t>
            </w:r>
          </w:p>
        </w:tc>
        <w:tc>
          <w:tcPr>
            <w:tcW w:w="4860" w:type="dxa"/>
            <w:noWrap w:val="0"/>
            <w:vAlign w:val="center"/>
          </w:tcPr>
          <w:p w14:paraId="300F2D8F">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工期、施工进度计划满足要求，布局合理，保证措施完善、可行，符合项目要求，否则不合格</w:t>
            </w:r>
            <w:r>
              <w:rPr>
                <w:rFonts w:hint="eastAsia" w:ascii="Times New Roman" w:hAnsi="Times New Roman" w:eastAsia="宋体" w:cs="Times New Roman"/>
                <w:color w:val="auto"/>
                <w:sz w:val="21"/>
                <w:szCs w:val="21"/>
                <w:highlight w:val="none"/>
                <w:lang w:eastAsia="zh-CN"/>
              </w:rPr>
              <w:t>。</w:t>
            </w:r>
          </w:p>
        </w:tc>
      </w:tr>
      <w:tr w14:paraId="39D2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11" w:type="dxa"/>
            <w:vMerge w:val="continue"/>
            <w:noWrap w:val="0"/>
            <w:vAlign w:val="top"/>
          </w:tcPr>
          <w:p w14:paraId="6152807C">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1134" w:type="dxa"/>
            <w:vMerge w:val="continue"/>
            <w:noWrap w:val="0"/>
            <w:vAlign w:val="top"/>
          </w:tcPr>
          <w:p w14:paraId="68222134">
            <w:pPr>
              <w:keepNext w:val="0"/>
              <w:keepLines w:val="0"/>
              <w:pageBreakBefore w:val="0"/>
              <w:widowControl w:val="0"/>
              <w:kinsoku/>
              <w:wordWrap/>
              <w:overflowPunct/>
              <w:topLinePunct w:val="0"/>
              <w:bidi w:val="0"/>
              <w:adjustRightInd/>
              <w:snapToGrid/>
              <w:spacing w:line="440" w:lineRule="exact"/>
              <w:ind w:firstLine="640"/>
              <w:jc w:val="center"/>
              <w:textAlignment w:val="auto"/>
              <w:rPr>
                <w:rFonts w:hint="default" w:ascii="Times New Roman" w:hAnsi="Times New Roman" w:eastAsia="宋体" w:cs="Times New Roman"/>
                <w:color w:val="auto"/>
                <w:sz w:val="21"/>
                <w:szCs w:val="21"/>
                <w:highlight w:val="none"/>
              </w:rPr>
            </w:pPr>
          </w:p>
        </w:tc>
        <w:tc>
          <w:tcPr>
            <w:tcW w:w="2843" w:type="dxa"/>
            <w:gridSpan w:val="2"/>
            <w:noWrap w:val="0"/>
            <w:vAlign w:val="center"/>
          </w:tcPr>
          <w:p w14:paraId="7B79665D">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工作协调的措施和方法</w:t>
            </w:r>
          </w:p>
        </w:tc>
        <w:tc>
          <w:tcPr>
            <w:tcW w:w="4860" w:type="dxa"/>
            <w:noWrap w:val="0"/>
            <w:vAlign w:val="center"/>
          </w:tcPr>
          <w:p w14:paraId="1080F198">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1、有项目工作协调的工作内容、原则和程序</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符合项目要求，否则不合格；</w:t>
            </w:r>
          </w:p>
          <w:p w14:paraId="32108A4D">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2、有项目工作协调的工作方法和措施</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符合项目要求，否则不合格</w:t>
            </w:r>
            <w:r>
              <w:rPr>
                <w:rFonts w:hint="eastAsia" w:ascii="Times New Roman" w:hAnsi="Times New Roman" w:eastAsia="宋体" w:cs="Times New Roman"/>
                <w:color w:val="auto"/>
                <w:sz w:val="21"/>
                <w:szCs w:val="21"/>
                <w:highlight w:val="none"/>
                <w:lang w:eastAsia="zh-CN"/>
              </w:rPr>
              <w:t>。</w:t>
            </w:r>
          </w:p>
        </w:tc>
      </w:tr>
      <w:tr w14:paraId="3487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848" w:type="dxa"/>
            <w:gridSpan w:val="5"/>
            <w:noWrap w:val="0"/>
            <w:vAlign w:val="top"/>
          </w:tcPr>
          <w:p w14:paraId="394C497B">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以上项目若有缺项的，</w:t>
            </w:r>
            <w:r>
              <w:rPr>
                <w:rFonts w:hint="eastAsia" w:cs="Times New Roman"/>
                <w:b/>
                <w:color w:val="auto"/>
                <w:sz w:val="21"/>
                <w:szCs w:val="21"/>
                <w:highlight w:val="none"/>
                <w:lang w:val="en-US" w:eastAsia="zh-CN"/>
              </w:rPr>
              <w:t>视为不合格</w:t>
            </w:r>
            <w:r>
              <w:rPr>
                <w:rFonts w:hint="default" w:ascii="Times New Roman" w:hAnsi="Times New Roman" w:eastAsia="宋体" w:cs="Times New Roman"/>
                <w:b/>
                <w:color w:val="auto"/>
                <w:sz w:val="21"/>
                <w:szCs w:val="21"/>
                <w:highlight w:val="none"/>
              </w:rPr>
              <w:t>。</w:t>
            </w:r>
          </w:p>
        </w:tc>
      </w:tr>
      <w:tr w14:paraId="45BC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1011" w:type="dxa"/>
            <w:vMerge w:val="restart"/>
            <w:noWrap w:val="0"/>
            <w:vAlign w:val="center"/>
          </w:tcPr>
          <w:p w14:paraId="414A06C3">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w:t>
            </w:r>
          </w:p>
        </w:tc>
        <w:tc>
          <w:tcPr>
            <w:tcW w:w="1134" w:type="dxa"/>
            <w:vMerge w:val="restart"/>
            <w:noWrap w:val="0"/>
            <w:vAlign w:val="center"/>
          </w:tcPr>
          <w:p w14:paraId="42B32177">
            <w:pPr>
              <w:keepNext w:val="0"/>
              <w:keepLines w:val="0"/>
              <w:pageBreakBefore w:val="0"/>
              <w:widowControl w:val="0"/>
              <w:kinsoku/>
              <w:wordWrap/>
              <w:overflowPunct/>
              <w:topLinePunct w:val="0"/>
              <w:autoSpaceDE w:val="0"/>
              <w:autoSpaceDN w:val="0"/>
              <w:bidi w:val="0"/>
              <w:adjustRightInd/>
              <w:snapToGrid/>
              <w:spacing w:line="440" w:lineRule="exact"/>
              <w:ind w:firstLine="31" w:firstLineChars="1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综合标</w:t>
            </w:r>
            <w:r>
              <w:rPr>
                <w:rFonts w:hint="eastAsia" w:ascii="宋体" w:hAnsi="宋体" w:eastAsia="宋体" w:cs="宋体"/>
                <w:color w:val="auto"/>
                <w:kern w:val="0"/>
                <w:sz w:val="22"/>
                <w:szCs w:val="22"/>
                <w:highlight w:val="none"/>
                <w:lang w:val="en-US" w:eastAsia="zh-CN" w:bidi="ar"/>
              </w:rPr>
              <w:t>（注：在交易中心评标系统中，合格项打1分，不合格项打0分）</w:t>
            </w:r>
          </w:p>
        </w:tc>
        <w:tc>
          <w:tcPr>
            <w:tcW w:w="2843" w:type="dxa"/>
            <w:gridSpan w:val="2"/>
            <w:noWrap w:val="0"/>
            <w:vAlign w:val="center"/>
          </w:tcPr>
          <w:p w14:paraId="1E278D36">
            <w:pPr>
              <w:keepNext w:val="0"/>
              <w:keepLines w:val="0"/>
              <w:pageBreakBefore w:val="0"/>
              <w:widowControl w:val="0"/>
              <w:kinsoku/>
              <w:wordWrap/>
              <w:overflowPunct/>
              <w:topLinePunct w:val="0"/>
              <w:bidi w:val="0"/>
              <w:adjustRightInd/>
              <w:snapToGrid/>
              <w:spacing w:line="440" w:lineRule="exact"/>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业绩</w:t>
            </w:r>
          </w:p>
        </w:tc>
        <w:tc>
          <w:tcPr>
            <w:tcW w:w="4860" w:type="dxa"/>
            <w:noWrap w:val="0"/>
            <w:vAlign w:val="center"/>
          </w:tcPr>
          <w:p w14:paraId="58489529">
            <w:pPr>
              <w:keepNext w:val="0"/>
              <w:keepLines w:val="0"/>
              <w:pageBreakBefore w:val="0"/>
              <w:widowControl w:val="0"/>
              <w:kinsoku/>
              <w:wordWrap/>
              <w:overflowPunct/>
              <w:topLinePunct w:val="0"/>
              <w:bidi w:val="0"/>
              <w:adjustRightInd/>
              <w:snapToGrid/>
              <w:spacing w:line="440" w:lineRule="exact"/>
              <w:ind w:left="0" w:leftChars="0"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投标人自202</w:t>
            </w:r>
            <w:r>
              <w:rPr>
                <w:rFonts w:hint="eastAsia" w:cs="Times New Roman"/>
                <w:color w:val="auto"/>
                <w:kern w:val="2"/>
                <w:sz w:val="21"/>
                <w:szCs w:val="21"/>
                <w:highlight w:val="none"/>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年1月1日以来完成过</w:t>
            </w:r>
            <w:r>
              <w:rPr>
                <w:rFonts w:hint="default" w:ascii="Times New Roman" w:hAnsi="Times New Roman" w:cs="Times New Roman"/>
                <w:color w:val="auto"/>
                <w:kern w:val="2"/>
                <w:sz w:val="21"/>
                <w:szCs w:val="21"/>
                <w:highlight w:val="none"/>
                <w:lang w:val="en-US" w:eastAsia="zh-CN" w:bidi="ar-SA"/>
              </w:rPr>
              <w:t>类似</w:t>
            </w:r>
            <w:r>
              <w:rPr>
                <w:rFonts w:hint="default" w:ascii="Times New Roman" w:hAnsi="Times New Roman" w:eastAsia="宋体" w:cs="Times New Roman"/>
                <w:color w:val="auto"/>
                <w:kern w:val="2"/>
                <w:sz w:val="21"/>
                <w:szCs w:val="21"/>
                <w:highlight w:val="none"/>
                <w:lang w:val="en-US" w:eastAsia="zh-CN" w:bidi="ar-SA"/>
              </w:rPr>
              <w:t>项目监理业绩</w:t>
            </w:r>
            <w:r>
              <w:rPr>
                <w:rFonts w:hint="eastAsia" w:ascii="Times New Roman" w:hAnsi="Times New Roman" w:eastAsia="宋体" w:cs="Times New Roman"/>
                <w:color w:val="auto"/>
                <w:kern w:val="2"/>
                <w:sz w:val="21"/>
                <w:szCs w:val="21"/>
                <w:highlight w:val="none"/>
                <w:lang w:val="en-US" w:eastAsia="zh-CN" w:bidi="ar-SA"/>
              </w:rPr>
              <w:t>1个</w:t>
            </w:r>
            <w:r>
              <w:rPr>
                <w:rFonts w:hint="default" w:ascii="Times New Roman" w:hAnsi="Times New Roman" w:eastAsia="宋体" w:cs="Times New Roman"/>
                <w:color w:val="auto"/>
                <w:kern w:val="2"/>
                <w:sz w:val="21"/>
                <w:szCs w:val="21"/>
                <w:highlight w:val="none"/>
                <w:lang w:val="en-US" w:eastAsia="zh-CN" w:bidi="ar-SA"/>
              </w:rPr>
              <w:t>（以合同签订时间为准，提供原件扫描件）。</w:t>
            </w:r>
          </w:p>
          <w:p w14:paraId="7B83DC5B">
            <w:pPr>
              <w:keepNext w:val="0"/>
              <w:keepLines w:val="0"/>
              <w:pageBreakBefore w:val="0"/>
              <w:widowControl w:val="0"/>
              <w:kinsoku/>
              <w:wordWrap/>
              <w:overflowPunct/>
              <w:topLinePunct w:val="0"/>
              <w:bidi w:val="0"/>
              <w:adjustRightInd/>
              <w:snapToGrid/>
              <w:spacing w:line="440" w:lineRule="exact"/>
              <w:ind w:left="0" w:leftChars="0"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b/>
                <w:color w:val="auto"/>
                <w:sz w:val="21"/>
                <w:szCs w:val="21"/>
                <w:highlight w:val="none"/>
                <w:lang w:val="en-US" w:eastAsia="zh-CN"/>
              </w:rPr>
              <w:t>注：未提供或证明资料不齐全的视为不合格。</w:t>
            </w:r>
          </w:p>
        </w:tc>
      </w:tr>
      <w:tr w14:paraId="7B36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011" w:type="dxa"/>
            <w:vMerge w:val="continue"/>
            <w:noWrap w:val="0"/>
            <w:vAlign w:val="center"/>
          </w:tcPr>
          <w:p w14:paraId="4F3DAEA5">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p>
        </w:tc>
        <w:tc>
          <w:tcPr>
            <w:tcW w:w="1134" w:type="dxa"/>
            <w:vMerge w:val="continue"/>
            <w:noWrap w:val="0"/>
            <w:vAlign w:val="center"/>
          </w:tcPr>
          <w:p w14:paraId="56A05DFE">
            <w:pPr>
              <w:keepNext w:val="0"/>
              <w:keepLines w:val="0"/>
              <w:pageBreakBefore w:val="0"/>
              <w:widowControl w:val="0"/>
              <w:kinsoku/>
              <w:wordWrap/>
              <w:overflowPunct/>
              <w:topLinePunct w:val="0"/>
              <w:autoSpaceDE w:val="0"/>
              <w:autoSpaceDN w:val="0"/>
              <w:bidi w:val="0"/>
              <w:adjustRightInd/>
              <w:snapToGrid/>
              <w:spacing w:line="440" w:lineRule="exact"/>
              <w:ind w:firstLine="31" w:firstLineChars="15"/>
              <w:jc w:val="center"/>
              <w:textAlignment w:val="auto"/>
              <w:rPr>
                <w:rFonts w:hint="default" w:ascii="Times New Roman" w:hAnsi="Times New Roman" w:eastAsia="宋体" w:cs="Times New Roman"/>
                <w:color w:val="auto"/>
                <w:sz w:val="21"/>
                <w:szCs w:val="21"/>
                <w:highlight w:val="none"/>
              </w:rPr>
            </w:pPr>
          </w:p>
        </w:tc>
        <w:tc>
          <w:tcPr>
            <w:tcW w:w="2843" w:type="dxa"/>
            <w:gridSpan w:val="2"/>
            <w:noWrap w:val="0"/>
            <w:vAlign w:val="center"/>
          </w:tcPr>
          <w:p w14:paraId="07D6A424">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项目管理人员</w:t>
            </w:r>
          </w:p>
          <w:p w14:paraId="0483797C">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4860" w:type="dxa"/>
            <w:noWrap w:val="0"/>
            <w:vAlign w:val="top"/>
          </w:tcPr>
          <w:p w14:paraId="382F6F3C">
            <w:pPr>
              <w:pStyle w:val="172"/>
              <w:keepNext w:val="0"/>
              <w:keepLines w:val="0"/>
              <w:pageBreakBefore w:val="0"/>
              <w:widowControl w:val="0"/>
              <w:kinsoku/>
              <w:wordWrap/>
              <w:overflowPunct/>
              <w:topLinePunct w:val="0"/>
              <w:bidi w:val="0"/>
              <w:adjustRightInd/>
              <w:snapToGrid/>
              <w:spacing w:line="440" w:lineRule="exact"/>
              <w:ind w:left="0" w:leftChars="0" w:firstLine="0" w:firstLineChars="0"/>
              <w:jc w:val="left"/>
              <w:textAlignment w:val="auto"/>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项目人员配备相应人员齐全，总监1人，专业监理工程师 2人、监理员2人、见证员1人。注：附人员相关职称证或执业证或岗位证件</w:t>
            </w:r>
            <w:r>
              <w:rPr>
                <w:rFonts w:hint="eastAsia" w:cs="Times New Roman"/>
                <w:color w:val="auto"/>
                <w:sz w:val="21"/>
                <w:szCs w:val="21"/>
                <w:highlight w:val="none"/>
                <w:lang w:val="en-US" w:eastAsia="zh-CN"/>
              </w:rPr>
              <w:t>原件扫描件。</w:t>
            </w:r>
          </w:p>
          <w:p w14:paraId="12F6B04F">
            <w:pPr>
              <w:pStyle w:val="172"/>
              <w:keepNext w:val="0"/>
              <w:keepLines w:val="0"/>
              <w:pageBreakBefore w:val="0"/>
              <w:widowControl w:val="0"/>
              <w:kinsoku/>
              <w:wordWrap/>
              <w:overflowPunct/>
              <w:topLinePunct w:val="0"/>
              <w:bidi w:val="0"/>
              <w:adjustRightInd/>
              <w:snapToGrid/>
              <w:spacing w:line="440" w:lineRule="exact"/>
              <w:ind w:left="0" w:leftChars="0"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color w:val="auto"/>
                <w:sz w:val="21"/>
                <w:szCs w:val="21"/>
                <w:highlight w:val="none"/>
                <w:lang w:val="en-US" w:eastAsia="zh-CN"/>
              </w:rPr>
              <w:t>注：未提供或证明资料不齐全的视为不合格。</w:t>
            </w:r>
          </w:p>
        </w:tc>
      </w:tr>
      <w:tr w14:paraId="0A11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011" w:type="dxa"/>
            <w:noWrap w:val="0"/>
            <w:vAlign w:val="center"/>
          </w:tcPr>
          <w:p w14:paraId="5BC86D6F">
            <w:pPr>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2.2（3）</w:t>
            </w:r>
          </w:p>
        </w:tc>
        <w:tc>
          <w:tcPr>
            <w:tcW w:w="3977" w:type="dxa"/>
            <w:gridSpan w:val="3"/>
            <w:noWrap w:val="0"/>
            <w:vAlign w:val="center"/>
          </w:tcPr>
          <w:p w14:paraId="483823DC">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异常低价评审</w:t>
            </w:r>
          </w:p>
          <w:p w14:paraId="1FC045C8">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2"/>
                <w:szCs w:val="22"/>
                <w:highlight w:val="none"/>
                <w:lang w:val="en-US" w:eastAsia="zh-CN" w:bidi="ar"/>
              </w:rPr>
              <w:t>（注：在交易中心评标系统中，此项合格打1分，不合格打0分）</w:t>
            </w:r>
          </w:p>
        </w:tc>
        <w:tc>
          <w:tcPr>
            <w:tcW w:w="4860" w:type="dxa"/>
            <w:noWrap w:val="0"/>
            <w:vAlign w:val="top"/>
          </w:tcPr>
          <w:p w14:paraId="4DE0033C">
            <w:pPr>
              <w:pStyle w:val="172"/>
              <w:keepNext w:val="0"/>
              <w:keepLines w:val="0"/>
              <w:pageBreakBefore w:val="0"/>
              <w:widowControl w:val="0"/>
              <w:kinsoku/>
              <w:wordWrap/>
              <w:overflowPunct/>
              <w:topLinePunct w:val="0"/>
              <w:bidi w:val="0"/>
              <w:adjustRightInd/>
              <w:snapToGrid/>
              <w:spacing w:line="440" w:lineRule="exact"/>
              <w:ind w:left="0" w:leftChars="0" w:firstLine="0" w:firstLineChars="0"/>
              <w:jc w:val="left"/>
              <w:textAlignment w:val="auto"/>
              <w:rPr>
                <w:rFonts w:hint="eastAsia" w:ascii="Times New Roman" w:hAnsi="Times New Roman" w:eastAsia="宋体" w:cs="Times New Roman"/>
                <w:b/>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若投标人</w:t>
            </w:r>
            <w:r>
              <w:rPr>
                <w:rFonts w:hint="default" w:ascii="Times New Roman" w:hAnsi="Times New Roman" w:eastAsia="宋体" w:cs="Times New Roman"/>
                <w:color w:val="auto"/>
                <w:sz w:val="21"/>
                <w:szCs w:val="21"/>
                <w:highlight w:val="none"/>
              </w:rPr>
              <w:t>投标</w:t>
            </w:r>
            <w:r>
              <w:rPr>
                <w:rFonts w:hint="eastAsia" w:ascii="Times New Roman" w:hAnsi="Times New Roman" w:eastAsia="宋体" w:cs="Times New Roman"/>
                <w:color w:val="auto"/>
                <w:sz w:val="21"/>
                <w:szCs w:val="21"/>
                <w:highlight w:val="none"/>
                <w:lang w:val="en-US" w:eastAsia="zh-CN"/>
              </w:rPr>
              <w:t>总</w:t>
            </w:r>
            <w:r>
              <w:rPr>
                <w:rFonts w:hint="default" w:ascii="Times New Roman" w:hAnsi="Times New Roman" w:eastAsia="宋体" w:cs="Times New Roman"/>
                <w:color w:val="auto"/>
                <w:sz w:val="21"/>
                <w:szCs w:val="21"/>
                <w:highlight w:val="none"/>
              </w:rPr>
              <w:t>报价</w:t>
            </w:r>
            <w:r>
              <w:rPr>
                <w:rFonts w:hint="eastAsia" w:ascii="Times New Roman" w:hAnsi="Times New Roman" w:eastAsia="宋体" w:cs="Times New Roman"/>
                <w:color w:val="auto"/>
                <w:sz w:val="21"/>
                <w:szCs w:val="21"/>
                <w:highlight w:val="none"/>
                <w:lang w:val="en-US" w:eastAsia="zh-CN"/>
              </w:rPr>
              <w:t>低于招标控制价的80%时，投标人应在投标文件中附相关证明材料，异常低价评审标准见附件。</w:t>
            </w:r>
          </w:p>
        </w:tc>
      </w:tr>
    </w:tbl>
    <w:tbl>
      <w:tblPr>
        <w:tblStyle w:val="51"/>
        <w:tblW w:w="9833"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7439"/>
      </w:tblGrid>
      <w:tr w14:paraId="7EF1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Align w:val="center"/>
          </w:tcPr>
          <w:p w14:paraId="60B19BF9">
            <w:pPr>
              <w:pStyle w:val="2"/>
              <w:jc w:val="center"/>
              <w:rPr>
                <w:rFonts w:hint="default" w:ascii="Times New Roman" w:hAnsi="Times New Roman" w:cs="Times New Roman"/>
                <w:b/>
                <w:bCs/>
                <w:color w:val="auto"/>
                <w:sz w:val="21"/>
                <w:szCs w:val="21"/>
                <w:highlight w:val="none"/>
                <w:vertAlign w:val="baseline"/>
              </w:rPr>
            </w:pPr>
            <w:bookmarkStart w:id="137" w:name="_Toc14685"/>
            <w:r>
              <w:rPr>
                <w:rFonts w:hint="eastAsia" w:ascii="Times New Roman" w:hAnsi="Times New Roman" w:eastAsia="宋体" w:cs="Times New Roman"/>
                <w:b/>
                <w:bCs/>
                <w:color w:val="auto"/>
                <w:kern w:val="2"/>
                <w:sz w:val="21"/>
                <w:szCs w:val="21"/>
                <w:highlight w:val="none"/>
                <w:lang w:val="en-US" w:eastAsia="zh-CN" w:bidi="ar-SA"/>
              </w:rPr>
              <w:t>推荐中标候选人</w:t>
            </w:r>
          </w:p>
        </w:tc>
        <w:tc>
          <w:tcPr>
            <w:tcW w:w="7439" w:type="dxa"/>
          </w:tcPr>
          <w:p w14:paraId="36960983">
            <w:pPr>
              <w:spacing w:line="360" w:lineRule="auto"/>
              <w:ind w:left="0" w:leftChars="0" w:firstLine="0" w:firstLineChars="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推荐</w:t>
            </w:r>
            <w:r>
              <w:rPr>
                <w:rFonts w:hint="eastAsia" w:ascii="Times New Roman" w:hAnsi="Times New Roman" w:eastAsia="宋体" w:cs="Times New Roman"/>
                <w:color w:val="auto"/>
                <w:kern w:val="2"/>
                <w:sz w:val="21"/>
                <w:szCs w:val="21"/>
                <w:highlight w:val="none"/>
                <w:lang w:val="en-US" w:eastAsia="zh-CN" w:bidi="ar-SA"/>
              </w:rPr>
              <w:t>中标</w:t>
            </w:r>
            <w:r>
              <w:rPr>
                <w:rFonts w:hint="default" w:ascii="Times New Roman" w:hAnsi="Times New Roman" w:eastAsia="宋体" w:cs="Times New Roman"/>
                <w:color w:val="auto"/>
                <w:kern w:val="2"/>
                <w:sz w:val="21"/>
                <w:szCs w:val="21"/>
                <w:highlight w:val="none"/>
                <w:lang w:val="en-US" w:eastAsia="zh-CN" w:bidi="ar-SA"/>
              </w:rPr>
              <w:t>候选人的方法：</w:t>
            </w:r>
          </w:p>
          <w:p w14:paraId="6933D315">
            <w:pPr>
              <w:spacing w:line="360" w:lineRule="auto"/>
              <w:ind w:left="0" w:leftChars="0" w:firstLine="0" w:firstLineChars="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1、计算评标基准价C：</w:t>
            </w:r>
          </w:p>
          <w:p w14:paraId="2694C03B">
            <w:pPr>
              <w:spacing w:line="360" w:lineRule="auto"/>
              <w:ind w:left="0" w:leftChars="0" w:firstLine="0" w:firstLineChars="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C=所有评审结论为合格的投标人的投标报价的平均值（计算结果保留2位小数）</w:t>
            </w:r>
          </w:p>
          <w:p w14:paraId="67D0DD84">
            <w:pPr>
              <w:spacing w:line="360" w:lineRule="auto"/>
              <w:ind w:left="0" w:leftChars="0" w:firstLine="0" w:firstLineChars="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2、确定</w:t>
            </w:r>
            <w:r>
              <w:rPr>
                <w:rFonts w:hint="eastAsia" w:ascii="Times New Roman" w:hAnsi="Times New Roman" w:eastAsia="宋体" w:cs="Times New Roman"/>
                <w:color w:val="auto"/>
                <w:kern w:val="2"/>
                <w:sz w:val="21"/>
                <w:szCs w:val="21"/>
                <w:highlight w:val="none"/>
                <w:lang w:val="en-US" w:eastAsia="zh-CN" w:bidi="ar-SA"/>
              </w:rPr>
              <w:t>中标候选人</w:t>
            </w:r>
            <w:r>
              <w:rPr>
                <w:rFonts w:hint="default" w:ascii="Times New Roman" w:hAnsi="Times New Roman" w:eastAsia="宋体" w:cs="Times New Roman"/>
                <w:color w:val="auto"/>
                <w:kern w:val="2"/>
                <w:sz w:val="21"/>
                <w:szCs w:val="21"/>
                <w:highlight w:val="none"/>
                <w:lang w:val="en-US" w:eastAsia="zh-CN" w:bidi="ar-SA"/>
              </w:rPr>
              <w:t>：</w:t>
            </w:r>
          </w:p>
          <w:p w14:paraId="4FF0AE4C">
            <w:pPr>
              <w:spacing w:line="360" w:lineRule="auto"/>
              <w:ind w:left="0" w:leftChars="0" w:firstLine="0" w:firstLineChars="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所有评审结论为合格的投标人的数量为F，评标委员会对合格的投标人报价按由低到高的顺序进行排序，若报价相等，按投标人在开标记录表上的序号由小到大的次序进行排序。</w:t>
            </w:r>
          </w:p>
          <w:p w14:paraId="2BF1A7B0">
            <w:pPr>
              <w:spacing w:line="360" w:lineRule="auto"/>
              <w:ind w:left="0" w:leftChars="0" w:firstLine="0" w:firstLineChars="0"/>
              <w:jc w:val="left"/>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①</w:t>
            </w:r>
            <w:r>
              <w:rPr>
                <w:rFonts w:hint="default" w:ascii="Times New Roman" w:hAnsi="Times New Roman" w:eastAsia="宋体" w:cs="Times New Roman"/>
                <w:color w:val="auto"/>
                <w:kern w:val="2"/>
                <w:sz w:val="21"/>
                <w:szCs w:val="21"/>
                <w:highlight w:val="none"/>
                <w:lang w:val="en-US" w:eastAsia="zh-CN" w:bidi="ar-SA"/>
              </w:rPr>
              <w:t>当F＜3时，招标人应当重新招标。</w:t>
            </w:r>
          </w:p>
          <w:p w14:paraId="1861E804">
            <w:pPr>
              <w:spacing w:line="360" w:lineRule="auto"/>
              <w:ind w:left="0" w:leftChars="0" w:firstLine="0" w:firstLineChars="0"/>
              <w:jc w:val="left"/>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②</w:t>
            </w:r>
            <w:r>
              <w:rPr>
                <w:rFonts w:hint="default" w:ascii="Times New Roman" w:hAnsi="Times New Roman" w:eastAsia="宋体" w:cs="Times New Roman"/>
                <w:color w:val="auto"/>
                <w:kern w:val="2"/>
                <w:sz w:val="21"/>
                <w:szCs w:val="21"/>
                <w:highlight w:val="none"/>
                <w:lang w:val="en-US" w:eastAsia="zh-CN" w:bidi="ar-SA"/>
              </w:rPr>
              <w:t>当3≤F≤10时，所有评审结论为合格的投标人全部推荐为</w:t>
            </w:r>
            <w:r>
              <w:rPr>
                <w:rFonts w:hint="eastAsia" w:ascii="Times New Roman" w:hAnsi="Times New Roman" w:eastAsia="宋体" w:cs="Times New Roman"/>
                <w:color w:val="auto"/>
                <w:kern w:val="2"/>
                <w:sz w:val="21"/>
                <w:szCs w:val="21"/>
                <w:highlight w:val="none"/>
                <w:lang w:val="en-US" w:eastAsia="zh-CN" w:bidi="ar-SA"/>
              </w:rPr>
              <w:t>中标候选人</w:t>
            </w:r>
            <w:r>
              <w:rPr>
                <w:rFonts w:hint="default" w:ascii="Times New Roman" w:hAnsi="Times New Roman" w:eastAsia="宋体" w:cs="Times New Roman"/>
                <w:color w:val="auto"/>
                <w:kern w:val="2"/>
                <w:sz w:val="21"/>
                <w:szCs w:val="21"/>
                <w:highlight w:val="none"/>
                <w:lang w:val="en-US" w:eastAsia="zh-CN" w:bidi="ar-SA"/>
              </w:rPr>
              <w:t>。</w:t>
            </w:r>
          </w:p>
          <w:p w14:paraId="7BD9053E">
            <w:pPr>
              <w:spacing w:line="360" w:lineRule="auto"/>
              <w:ind w:left="0" w:leftChars="0" w:firstLine="0" w:firstLineChars="0"/>
              <w:jc w:val="left"/>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③</w:t>
            </w:r>
            <w:r>
              <w:rPr>
                <w:rFonts w:hint="default" w:ascii="Times New Roman" w:hAnsi="Times New Roman" w:eastAsia="宋体" w:cs="Times New Roman"/>
                <w:color w:val="auto"/>
                <w:kern w:val="2"/>
                <w:sz w:val="21"/>
                <w:szCs w:val="21"/>
                <w:highlight w:val="none"/>
                <w:lang w:val="en-US" w:eastAsia="zh-CN" w:bidi="ar-SA"/>
              </w:rPr>
              <w:t>当10＜F时，按所有评审结论为合格的投标人的投标报价与评标基准价的差值进行计算，高于评标基准价差值的绝对值最小的4家投标人和低于（或等于）评标基准价差值的绝对值最小的7家投标人推荐为</w:t>
            </w:r>
            <w:r>
              <w:rPr>
                <w:rFonts w:hint="eastAsia" w:ascii="Times New Roman" w:hAnsi="Times New Roman" w:eastAsia="宋体" w:cs="Times New Roman"/>
                <w:color w:val="auto"/>
                <w:kern w:val="2"/>
                <w:sz w:val="21"/>
                <w:szCs w:val="21"/>
                <w:highlight w:val="none"/>
                <w:lang w:val="en-US" w:eastAsia="zh-CN" w:bidi="ar-SA"/>
              </w:rPr>
              <w:t>中标候选人</w:t>
            </w:r>
            <w:r>
              <w:rPr>
                <w:rFonts w:hint="default" w:ascii="Times New Roman" w:hAnsi="Times New Roman" w:eastAsia="宋体" w:cs="Times New Roman"/>
                <w:color w:val="auto"/>
                <w:kern w:val="2"/>
                <w:sz w:val="21"/>
                <w:szCs w:val="21"/>
                <w:highlight w:val="none"/>
                <w:lang w:val="en-US" w:eastAsia="zh-CN" w:bidi="ar-SA"/>
              </w:rPr>
              <w:t>。</w:t>
            </w:r>
          </w:p>
          <w:p w14:paraId="29E10CE4">
            <w:pPr>
              <w:spacing w:line="360" w:lineRule="auto"/>
              <w:ind w:left="0" w:leftChars="0" w:firstLine="0" w:firstLineChars="0"/>
              <w:jc w:val="both"/>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注：1、高于或低于评标基准价的投标人家数少于应当确定</w:t>
            </w:r>
            <w:r>
              <w:rPr>
                <w:rFonts w:hint="eastAsia" w:ascii="宋体" w:hAnsi="宋体" w:cs="宋体"/>
                <w:b/>
                <w:bCs/>
                <w:color w:val="auto"/>
                <w:sz w:val="21"/>
                <w:szCs w:val="21"/>
                <w:highlight w:val="none"/>
                <w:lang w:val="en-US" w:eastAsia="zh-CN"/>
              </w:rPr>
              <w:t>中标</w:t>
            </w:r>
            <w:r>
              <w:rPr>
                <w:rFonts w:hint="eastAsia" w:ascii="宋体" w:hAnsi="宋体" w:cs="宋体"/>
                <w:b/>
                <w:bCs/>
                <w:color w:val="auto"/>
                <w:sz w:val="21"/>
                <w:szCs w:val="21"/>
                <w:highlight w:val="none"/>
              </w:rPr>
              <w:t>候选人数量时，按实际数量推荐</w:t>
            </w:r>
            <w:r>
              <w:rPr>
                <w:rFonts w:hint="eastAsia" w:ascii="宋体" w:hAnsi="宋体" w:cs="宋体"/>
                <w:b/>
                <w:bCs/>
                <w:color w:val="auto"/>
                <w:sz w:val="21"/>
                <w:szCs w:val="21"/>
                <w:highlight w:val="none"/>
                <w:lang w:val="en-US" w:eastAsia="zh-CN"/>
              </w:rPr>
              <w:t>中标</w:t>
            </w:r>
            <w:r>
              <w:rPr>
                <w:rFonts w:hint="eastAsia" w:ascii="宋体" w:hAnsi="宋体" w:cs="宋体"/>
                <w:b/>
                <w:bCs/>
                <w:color w:val="auto"/>
                <w:sz w:val="21"/>
                <w:szCs w:val="21"/>
                <w:highlight w:val="none"/>
              </w:rPr>
              <w:t>候选人。</w:t>
            </w:r>
          </w:p>
          <w:p w14:paraId="058BD112">
            <w:pPr>
              <w:numPr>
                <w:ilvl w:val="0"/>
                <w:numId w:val="0"/>
              </w:numPr>
              <w:spacing w:line="360" w:lineRule="auto"/>
              <w:ind w:leftChars="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2、按照上述原则推荐中标候选人，如若出现投标报价相同且有一名投标人在推荐范围内时，报价相同的投标人也应被推荐为中标候选人，中标候选人数量不限于上述原则规定家数。</w:t>
            </w:r>
          </w:p>
          <w:p w14:paraId="070C4406">
            <w:pPr>
              <w:numPr>
                <w:ilvl w:val="0"/>
                <w:numId w:val="0"/>
              </w:numPr>
              <w:spacing w:line="360" w:lineRule="auto"/>
              <w:ind w:leftChars="0"/>
              <w:jc w:val="both"/>
              <w:rPr>
                <w:rFonts w:hint="default" w:ascii="Times New Roman" w:hAnsi="Times New Roman" w:cs="Times New Roman"/>
                <w:color w:val="auto"/>
                <w:sz w:val="21"/>
                <w:szCs w:val="21"/>
                <w:highlight w:val="none"/>
                <w:vertAlign w:val="baseline"/>
              </w:rPr>
            </w:pPr>
            <w:r>
              <w:rPr>
                <w:rFonts w:hint="eastAsia" w:ascii="宋体" w:hAnsi="宋体" w:eastAsia="宋体" w:cs="宋体"/>
                <w:b/>
                <w:bCs/>
                <w:color w:val="auto"/>
                <w:sz w:val="21"/>
                <w:szCs w:val="21"/>
                <w:highlight w:val="none"/>
                <w:lang w:val="en-US" w:eastAsia="zh-CN" w:bidi="ar-SA"/>
              </w:rPr>
              <w:t>3、评标委员会以不标明排序方式向招标人推荐中标候选人。</w:t>
            </w:r>
          </w:p>
        </w:tc>
      </w:tr>
    </w:tbl>
    <w:p w14:paraId="6397EBF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1、评标方法（合格制）</w:t>
      </w:r>
    </w:p>
    <w:p w14:paraId="7E14A69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评标委员会应当按照招标文件确定的评标标准和方法，客观、公正地对投标文件进行评审和比较，评标方法使用</w:t>
      </w:r>
      <w:r>
        <w:rPr>
          <w:rFonts w:hint="eastAsia" w:asciiTheme="minorEastAsia" w:hAnsiTheme="minorEastAsia" w:eastAsiaTheme="minorEastAsia"/>
          <w:b/>
          <w:bCs/>
          <w:color w:val="auto"/>
          <w:szCs w:val="21"/>
          <w:highlight w:val="none"/>
        </w:rPr>
        <w:t>定性评审</w:t>
      </w:r>
      <w:r>
        <w:rPr>
          <w:rFonts w:hint="eastAsia" w:asciiTheme="minorEastAsia" w:hAnsiTheme="minorEastAsia" w:eastAsiaTheme="minorEastAsia"/>
          <w:color w:val="auto"/>
          <w:szCs w:val="21"/>
          <w:highlight w:val="none"/>
        </w:rPr>
        <w:t>。</w:t>
      </w:r>
    </w:p>
    <w:p w14:paraId="47546098">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2、评审标准</w:t>
      </w:r>
    </w:p>
    <w:p w14:paraId="5F2C762F">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2.1 初步评审标准</w:t>
      </w:r>
    </w:p>
    <w:p w14:paraId="21FDD1D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2.1.1 形式评审标准：见评标办法前附表。</w:t>
      </w:r>
    </w:p>
    <w:p w14:paraId="68ADAAD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2.1.2 资格评审标准：见评标办法前附表。</w:t>
      </w:r>
    </w:p>
    <w:p w14:paraId="24E9F97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2.1.3 响应性评审标准：见评标办法前附表。</w:t>
      </w:r>
    </w:p>
    <w:p w14:paraId="696DB41C">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2.2 定性评审标准</w:t>
      </w:r>
    </w:p>
    <w:p w14:paraId="6380032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(1）技术标：见评标办法前附表。</w:t>
      </w:r>
    </w:p>
    <w:p w14:paraId="6FF9659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(2）综合标：见评标办法前附表。</w:t>
      </w:r>
    </w:p>
    <w:p w14:paraId="22C7456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（3）异常低价评审：见评标办法前附表及附件。</w:t>
      </w:r>
    </w:p>
    <w:p w14:paraId="651DAB86">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 评标程序</w:t>
      </w:r>
    </w:p>
    <w:p w14:paraId="024B16CF">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3.1 初步评审</w:t>
      </w:r>
    </w:p>
    <w:p w14:paraId="240B685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3.1.1评标委员会依据本章第2.1 款规定的标准对投标文件进行初步评审。有一项不符合评审标准的，作废标处理。评标委员会否决投标的，应当在评标报告中载明否决投标的具体情形、原因。评标委员会成员不得有其他不客观、不公正履行职责的行为。</w:t>
      </w:r>
    </w:p>
    <w:p w14:paraId="3E77F45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3.1.2投标人有以下情形之一的，其投标作废标处理：</w:t>
      </w:r>
    </w:p>
    <w:p w14:paraId="31F9EE0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（1）第二章“投标人须知”第1.4.3 项规定的任何一种情形的；</w:t>
      </w:r>
    </w:p>
    <w:p w14:paraId="63BD9A5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（2）串通投标或弄虚作假或有其他违法行为的；</w:t>
      </w:r>
    </w:p>
    <w:p w14:paraId="084EAF9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（3）不按评标委员会要求澄清、说明或补正的；</w:t>
      </w:r>
    </w:p>
    <w:p w14:paraId="7AEADD4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（4）投标文件未按规定的格式填写，内容不全或关键字迹模糊、无法辨认的；</w:t>
      </w:r>
    </w:p>
    <w:p w14:paraId="69DE786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（5）投标人一个标段递交两份或多份内容不同的投标文件，或在一份投标文件中对同一招标项目报有两个或多个报价，且未声明哪一个有效；</w:t>
      </w:r>
    </w:p>
    <w:p w14:paraId="3828D8A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（6）不符合招标文件中规定的其它实质性要求的；</w:t>
      </w:r>
    </w:p>
    <w:p w14:paraId="24DB713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（7）投标文件附有招标人不能接受的条件的；</w:t>
      </w:r>
    </w:p>
    <w:p w14:paraId="73B56E0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3.1.3 投标报价有算术错误的，评标委员会按以下原则对投标报价进行修正，修正的价格经投标人确认后具有约束力。投标人不接受修正价格的，其投标作废标处理。</w:t>
      </w:r>
    </w:p>
    <w:p w14:paraId="6E624EB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（1）投标文件中的大写金额与小写金额不一致的，以大写金额为准；</w:t>
      </w:r>
    </w:p>
    <w:p w14:paraId="40EF639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（2）总价金额与依据单价计算出的结果不一致的，以单价金额为准修正总价，但单价金额小数点有明显错误的除外。</w:t>
      </w:r>
    </w:p>
    <w:p w14:paraId="7FADFA24">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3.2 详细评审</w:t>
      </w:r>
    </w:p>
    <w:p w14:paraId="7592B2D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3.2.1 评标委员会按本章第2.2款规定的评审标准进行评审，并对每一评审合格的投标人提出明确的评标结论。</w:t>
      </w:r>
      <w:r>
        <w:rPr>
          <w:rFonts w:hint="eastAsia" w:asciiTheme="minorEastAsia" w:hAnsiTheme="minorEastAsia" w:eastAsiaTheme="minorEastAsia"/>
          <w:b/>
          <w:bCs/>
          <w:color w:val="auto"/>
          <w:szCs w:val="21"/>
          <w:highlight w:val="none"/>
        </w:rPr>
        <w:t>评审因素存在不合格的不得推荐为中标候选人。</w:t>
      </w:r>
    </w:p>
    <w:p w14:paraId="74778902">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3.3 书面决议</w:t>
      </w:r>
    </w:p>
    <w:p w14:paraId="38E4038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3.3.1评标委员会评审时，出现下列情形之一的，应当由评标委员会全体成员表决，并形成书面决议：</w:t>
      </w:r>
    </w:p>
    <w:p w14:paraId="153EC19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（一）评标委员会否决投标人投标；</w:t>
      </w:r>
    </w:p>
    <w:p w14:paraId="3A12393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（二）评标委员会修正投标文件的错误，但招标文件不允许修正的除外；</w:t>
      </w:r>
    </w:p>
    <w:p w14:paraId="269D80D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（三）对招标文件中所载事项争议内容的释疑，但释疑不得改变招标文件的实质性内容。</w:t>
      </w:r>
    </w:p>
    <w:p w14:paraId="56DAC59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评标委员会发现招标文件存在歧义、重大缺陷导致评标工作无法进行，或者招标文件内容违反国家有关规定的，应当停止评标工作，与招标人沟通并作书面记录。招标人确认后，应当修改招标文件，重新招标。</w:t>
      </w:r>
    </w:p>
    <w:p w14:paraId="56E9F55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3.3.2评标委员会进行表决的，应当按照下列程序进行：</w:t>
      </w:r>
    </w:p>
    <w:p w14:paraId="459F26A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（一）评标委员会成员分别陈述意见；</w:t>
      </w:r>
    </w:p>
    <w:p w14:paraId="5100703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（二）集体讨论；</w:t>
      </w:r>
    </w:p>
    <w:p w14:paraId="23565EE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（三）评标委员会成员按照记名投票的方式进行表决，不得弃权；</w:t>
      </w:r>
    </w:p>
    <w:p w14:paraId="2B6AF70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（四）按照少数服从多数原则形成最终决议。</w:t>
      </w:r>
    </w:p>
    <w:p w14:paraId="4ED001C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评标委员会成员的个人意见以及评标委员会最终决议，应当如实记入评标报告。决议不得违反法律、法规、规章以及招标文件的规定。</w:t>
      </w:r>
    </w:p>
    <w:p w14:paraId="590F5469">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3.4 投标文件的澄清和补正</w:t>
      </w:r>
    </w:p>
    <w:p w14:paraId="6953DE5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3.4.1 在评标过程中，评标委员会可以书面形式要求投标人对所提交投标文件中不明确的内容进行书面澄清或说明，或者对细微偏差进行补正。评标委员会不接受投标人主动提出的澄清、说明或补正。</w:t>
      </w:r>
    </w:p>
    <w:p w14:paraId="3475A72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3.4.2 澄清、说明和补正不得改变投标文件的实质性内容（算术性错误修正的除外）。投标人的书面澄清、说明和补正属于投标文件的组成部分。</w:t>
      </w:r>
    </w:p>
    <w:p w14:paraId="11F6C51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3.4.3 评标委员会对投标人提交的澄清、说明或补正有疑问的，可以要求投标人进一步澄清、说明或补正，直至满足评标委员会的要求。</w:t>
      </w:r>
    </w:p>
    <w:p w14:paraId="754349BD">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3.5 评标结果</w:t>
      </w:r>
    </w:p>
    <w:p w14:paraId="3D0D7EC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3.5.1评标完成后，评标委员会应当出具书面评标报告，推荐中标候选人。</w:t>
      </w:r>
    </w:p>
    <w:p w14:paraId="6B8DF78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3.5.2 评标委员会完成评标后，由应当向招标人提交书面评标报告。</w:t>
      </w:r>
    </w:p>
    <w:p w14:paraId="2643F04F">
      <w:pPr>
        <w:pStyle w:val="47"/>
        <w:spacing w:line="440" w:lineRule="exact"/>
        <w:jc w:val="both"/>
        <w:rPr>
          <w:rFonts w:cs="宋体" w:asciiTheme="minorEastAsia" w:hAnsiTheme="minorEastAsia" w:eastAsiaTheme="minorEastAsia"/>
          <w:color w:val="auto"/>
          <w:sz w:val="21"/>
          <w:szCs w:val="21"/>
          <w:highlight w:val="none"/>
        </w:rPr>
      </w:pPr>
    </w:p>
    <w:p w14:paraId="4118609D">
      <w:pPr>
        <w:pStyle w:val="47"/>
        <w:spacing w:line="440" w:lineRule="exact"/>
        <w:jc w:val="both"/>
        <w:rPr>
          <w:rFonts w:cs="宋体" w:asciiTheme="minorEastAsia" w:hAnsiTheme="minorEastAsia" w:eastAsiaTheme="minorEastAsia"/>
          <w:color w:val="auto"/>
          <w:sz w:val="21"/>
          <w:szCs w:val="21"/>
          <w:highlight w:val="none"/>
        </w:rPr>
      </w:pPr>
    </w:p>
    <w:p w14:paraId="222A250F">
      <w:pPr>
        <w:pStyle w:val="47"/>
        <w:spacing w:line="440" w:lineRule="exact"/>
        <w:jc w:val="both"/>
        <w:rPr>
          <w:rFonts w:cs="宋体" w:asciiTheme="minorEastAsia" w:hAnsiTheme="minorEastAsia" w:eastAsiaTheme="minorEastAsia"/>
          <w:color w:val="auto"/>
          <w:sz w:val="21"/>
          <w:szCs w:val="21"/>
          <w:highlight w:val="none"/>
        </w:rPr>
      </w:pPr>
    </w:p>
    <w:p w14:paraId="06257770">
      <w:pPr>
        <w:pStyle w:val="47"/>
        <w:spacing w:line="440" w:lineRule="exact"/>
        <w:jc w:val="both"/>
        <w:rPr>
          <w:rFonts w:cs="宋体" w:asciiTheme="minorEastAsia" w:hAnsiTheme="minorEastAsia" w:eastAsiaTheme="minorEastAsia"/>
          <w:color w:val="auto"/>
          <w:sz w:val="21"/>
          <w:szCs w:val="21"/>
          <w:highlight w:val="none"/>
        </w:rPr>
      </w:pPr>
    </w:p>
    <w:p w14:paraId="2E90AD57">
      <w:pPr>
        <w:pStyle w:val="47"/>
        <w:spacing w:line="440" w:lineRule="exact"/>
        <w:jc w:val="both"/>
        <w:rPr>
          <w:rFonts w:cs="宋体" w:asciiTheme="minorEastAsia" w:hAnsiTheme="minorEastAsia" w:eastAsiaTheme="minorEastAsia"/>
          <w:color w:val="auto"/>
          <w:sz w:val="21"/>
          <w:szCs w:val="21"/>
          <w:highlight w:val="none"/>
        </w:rPr>
      </w:pPr>
    </w:p>
    <w:p w14:paraId="15E1C6AE">
      <w:pPr>
        <w:pStyle w:val="47"/>
        <w:spacing w:line="440" w:lineRule="exact"/>
        <w:jc w:val="both"/>
        <w:rPr>
          <w:rFonts w:cs="宋体" w:asciiTheme="minorEastAsia" w:hAnsiTheme="minorEastAsia" w:eastAsiaTheme="minorEastAsia"/>
          <w:color w:val="auto"/>
          <w:sz w:val="21"/>
          <w:szCs w:val="21"/>
          <w:highlight w:val="none"/>
        </w:rPr>
      </w:pPr>
    </w:p>
    <w:p w14:paraId="346C84E9">
      <w:pPr>
        <w:pStyle w:val="47"/>
        <w:spacing w:line="440" w:lineRule="exact"/>
        <w:jc w:val="both"/>
        <w:rPr>
          <w:rFonts w:cs="宋体" w:asciiTheme="minorEastAsia" w:hAnsiTheme="minorEastAsia" w:eastAsiaTheme="minorEastAsia"/>
          <w:color w:val="auto"/>
          <w:sz w:val="21"/>
          <w:szCs w:val="21"/>
          <w:highlight w:val="none"/>
        </w:rPr>
      </w:pPr>
    </w:p>
    <w:p w14:paraId="3EF2E644">
      <w:pPr>
        <w:pStyle w:val="47"/>
        <w:spacing w:line="440" w:lineRule="exact"/>
        <w:jc w:val="both"/>
        <w:rPr>
          <w:rFonts w:cs="宋体" w:asciiTheme="minorEastAsia" w:hAnsiTheme="minorEastAsia" w:eastAsiaTheme="minorEastAsia"/>
          <w:color w:val="auto"/>
          <w:sz w:val="21"/>
          <w:szCs w:val="21"/>
          <w:highlight w:val="none"/>
        </w:rPr>
      </w:pPr>
    </w:p>
    <w:p w14:paraId="4930563B">
      <w:pPr>
        <w:pStyle w:val="47"/>
        <w:spacing w:line="440" w:lineRule="exact"/>
        <w:jc w:val="both"/>
        <w:rPr>
          <w:rFonts w:cs="宋体" w:asciiTheme="minorEastAsia" w:hAnsiTheme="minorEastAsia" w:eastAsiaTheme="minorEastAsia"/>
          <w:color w:val="auto"/>
          <w:sz w:val="21"/>
          <w:szCs w:val="21"/>
          <w:highlight w:val="none"/>
        </w:rPr>
      </w:pPr>
    </w:p>
    <w:p w14:paraId="02D051D0">
      <w:pPr>
        <w:pStyle w:val="47"/>
        <w:spacing w:line="440" w:lineRule="exact"/>
        <w:jc w:val="both"/>
        <w:rPr>
          <w:rFonts w:cs="宋体" w:asciiTheme="minorEastAsia" w:hAnsiTheme="minorEastAsia" w:eastAsiaTheme="minorEastAsia"/>
          <w:color w:val="auto"/>
          <w:sz w:val="21"/>
          <w:szCs w:val="21"/>
          <w:highlight w:val="none"/>
        </w:rPr>
      </w:pPr>
    </w:p>
    <w:p w14:paraId="56B0D1E1">
      <w:pPr>
        <w:pStyle w:val="47"/>
        <w:spacing w:line="440" w:lineRule="exact"/>
        <w:jc w:val="both"/>
        <w:rPr>
          <w:rFonts w:cs="宋体" w:asciiTheme="minorEastAsia" w:hAnsiTheme="minorEastAsia" w:eastAsiaTheme="minorEastAsia"/>
          <w:color w:val="auto"/>
          <w:sz w:val="21"/>
          <w:szCs w:val="21"/>
          <w:highlight w:val="none"/>
        </w:rPr>
      </w:pPr>
    </w:p>
    <w:p w14:paraId="73FCAFCF">
      <w:pPr>
        <w:pStyle w:val="47"/>
        <w:spacing w:line="440" w:lineRule="exact"/>
        <w:jc w:val="both"/>
        <w:rPr>
          <w:rFonts w:cs="宋体" w:asciiTheme="minorEastAsia" w:hAnsiTheme="minorEastAsia" w:eastAsiaTheme="minorEastAsia"/>
          <w:color w:val="auto"/>
          <w:sz w:val="21"/>
          <w:szCs w:val="21"/>
          <w:highlight w:val="none"/>
        </w:rPr>
      </w:pPr>
    </w:p>
    <w:p w14:paraId="09CAFA5A">
      <w:pPr>
        <w:pStyle w:val="47"/>
        <w:spacing w:line="440" w:lineRule="exact"/>
        <w:jc w:val="both"/>
        <w:rPr>
          <w:rFonts w:cs="宋体" w:asciiTheme="minorEastAsia" w:hAnsiTheme="minorEastAsia" w:eastAsiaTheme="minorEastAsia"/>
          <w:color w:val="auto"/>
          <w:sz w:val="21"/>
          <w:szCs w:val="21"/>
          <w:highlight w:val="none"/>
        </w:rPr>
      </w:pPr>
    </w:p>
    <w:p w14:paraId="288EC61F">
      <w:pPr>
        <w:pStyle w:val="47"/>
        <w:spacing w:line="440" w:lineRule="exact"/>
        <w:jc w:val="both"/>
        <w:rPr>
          <w:rFonts w:cs="宋体" w:asciiTheme="minorEastAsia" w:hAnsiTheme="minorEastAsia" w:eastAsiaTheme="minorEastAsia"/>
          <w:color w:val="auto"/>
          <w:sz w:val="21"/>
          <w:szCs w:val="21"/>
          <w:highlight w:val="none"/>
        </w:rPr>
      </w:pPr>
    </w:p>
    <w:p w14:paraId="1141C3EA">
      <w:pPr>
        <w:pStyle w:val="47"/>
        <w:spacing w:line="440" w:lineRule="exact"/>
        <w:jc w:val="both"/>
        <w:rPr>
          <w:rFonts w:cs="宋体" w:asciiTheme="minorEastAsia" w:hAnsiTheme="minorEastAsia" w:eastAsiaTheme="minorEastAsia"/>
          <w:color w:val="auto"/>
          <w:sz w:val="21"/>
          <w:szCs w:val="21"/>
          <w:highlight w:val="none"/>
        </w:rPr>
      </w:pPr>
    </w:p>
    <w:bookmarkEnd w:id="137"/>
    <w:p w14:paraId="7A1C326F">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default" w:cs="Times New Roman" w:asciiTheme="minorEastAsia" w:hAnsiTheme="minorEastAsia" w:eastAsiaTheme="minorEastAsia"/>
          <w:b/>
          <w:bCs/>
          <w:color w:val="auto"/>
          <w:szCs w:val="21"/>
          <w:highlight w:val="none"/>
        </w:rPr>
      </w:pPr>
      <w:bookmarkStart w:id="138" w:name="_Toc26038"/>
      <w:r>
        <w:rPr>
          <w:rFonts w:hint="default" w:cs="Times New Roman" w:asciiTheme="minorEastAsia" w:hAnsiTheme="minorEastAsia" w:eastAsiaTheme="minorEastAsia"/>
          <w:b/>
          <w:bCs/>
          <w:color w:val="auto"/>
          <w:szCs w:val="21"/>
          <w:highlight w:val="none"/>
        </w:rPr>
        <w:t>附件：异常低价评审</w:t>
      </w:r>
    </w:p>
    <w:p w14:paraId="740B897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cs="Times New Roman" w:asciiTheme="minorEastAsia" w:hAnsiTheme="minorEastAsia" w:eastAsiaTheme="minorEastAsia"/>
          <w:color w:val="auto"/>
          <w:szCs w:val="21"/>
          <w:highlight w:val="none"/>
        </w:rPr>
      </w:pPr>
      <w:r>
        <w:rPr>
          <w:rFonts w:hint="default" w:cs="Times New Roman" w:asciiTheme="minorEastAsia" w:hAnsiTheme="minorEastAsia" w:eastAsiaTheme="minorEastAsia"/>
          <w:color w:val="auto"/>
          <w:szCs w:val="21"/>
          <w:highlight w:val="none"/>
        </w:rPr>
        <w:t>评标委员会在推荐中标候选人前,对拟推荐中标候选人的投标报价进行异常低价评审，具体要求如下:</w:t>
      </w:r>
    </w:p>
    <w:p w14:paraId="17DA704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cs="Times New Roman" w:asciiTheme="minorEastAsia" w:hAnsiTheme="minorEastAsia" w:eastAsiaTheme="minorEastAsia"/>
          <w:color w:val="auto"/>
          <w:szCs w:val="21"/>
          <w:highlight w:val="none"/>
        </w:rPr>
      </w:pPr>
      <w:r>
        <w:rPr>
          <w:rFonts w:hint="default" w:cs="Times New Roman" w:asciiTheme="minorEastAsia" w:hAnsiTheme="minorEastAsia" w:eastAsiaTheme="minorEastAsia"/>
          <w:color w:val="auto"/>
          <w:szCs w:val="21"/>
          <w:highlight w:val="none"/>
        </w:rPr>
        <w:t>(1)评审要求:投标人投标总报价低于最高投标限价*80%(见评标办法前附表)的，评标委员会将进行异常低价评审。</w:t>
      </w:r>
    </w:p>
    <w:p w14:paraId="76D2957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cs="Times New Roman" w:asciiTheme="minorEastAsia" w:hAnsiTheme="minorEastAsia" w:eastAsiaTheme="minorEastAsia"/>
          <w:color w:val="auto"/>
          <w:szCs w:val="21"/>
          <w:highlight w:val="none"/>
        </w:rPr>
      </w:pPr>
      <w:r>
        <w:rPr>
          <w:rFonts w:hint="default" w:cs="Times New Roman" w:asciiTheme="minorEastAsia" w:hAnsiTheme="minorEastAsia" w:eastAsiaTheme="minorEastAsia"/>
          <w:color w:val="auto"/>
          <w:szCs w:val="21"/>
          <w:highlight w:val="none"/>
        </w:rPr>
        <w:t>(2)证明材料要求:投标人填报的单位工程投标报价金额低于该招标项目最高投标限价(控制价)中对应单位工程最高投标限价金额规定比例(见评标办法前附表)的，对该单位工程投标报价进行异常低价评审:投标人须在投标文件报价文件中作出澄清或者说明，并提供降低工程服务的相关证明材料(不限于在人工、亏本、价格、服务措施、方案及其他方面);同时提供关于合同履行能力及工程服务质量安全控制的承诺。</w:t>
      </w:r>
    </w:p>
    <w:p w14:paraId="6CBE1A3E">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cs="Times New Roman" w:asciiTheme="minorEastAsia" w:hAnsiTheme="minorEastAsia" w:eastAsiaTheme="minorEastAsia"/>
          <w:color w:val="auto"/>
          <w:szCs w:val="21"/>
          <w:highlight w:val="none"/>
        </w:rPr>
      </w:pPr>
      <w:r>
        <w:rPr>
          <w:rFonts w:hint="default" w:cs="Times New Roman" w:asciiTheme="minorEastAsia" w:hAnsiTheme="minorEastAsia" w:eastAsiaTheme="minorEastAsia"/>
          <w:color w:val="auto"/>
          <w:szCs w:val="21"/>
          <w:highlight w:val="none"/>
        </w:rPr>
        <w:t>(3)以下情形不得作为异常低价投标说明的依据:</w:t>
      </w:r>
    </w:p>
    <w:p w14:paraId="7727D4B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cs="Times New Roman" w:asciiTheme="minorEastAsia" w:hAnsiTheme="minorEastAsia" w:eastAsiaTheme="minorEastAsia"/>
          <w:color w:val="auto"/>
          <w:szCs w:val="21"/>
          <w:highlight w:val="none"/>
        </w:rPr>
      </w:pPr>
      <w:r>
        <w:rPr>
          <w:rFonts w:hint="default" w:cs="Times New Roman" w:asciiTheme="minorEastAsia" w:hAnsiTheme="minorEastAsia" w:eastAsiaTheme="minorEastAsia"/>
          <w:color w:val="auto"/>
          <w:szCs w:val="21"/>
          <w:highlight w:val="none"/>
        </w:rPr>
        <w:t>①人员闲置；</w:t>
      </w:r>
    </w:p>
    <w:p w14:paraId="1277ECF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cs="Times New Roman" w:asciiTheme="minorEastAsia" w:hAnsiTheme="minorEastAsia" w:eastAsiaTheme="minorEastAsia"/>
          <w:color w:val="auto"/>
          <w:szCs w:val="21"/>
          <w:highlight w:val="none"/>
        </w:rPr>
      </w:pPr>
      <w:r>
        <w:rPr>
          <w:rFonts w:hint="default" w:cs="Times New Roman" w:asciiTheme="minorEastAsia" w:hAnsiTheme="minorEastAsia" w:eastAsiaTheme="minorEastAsia"/>
          <w:color w:val="auto"/>
          <w:szCs w:val="21"/>
          <w:highlight w:val="none"/>
        </w:rPr>
        <w:t>②亏本让利；</w:t>
      </w:r>
    </w:p>
    <w:p w14:paraId="5BDBCC8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cs="Times New Roman" w:asciiTheme="minorEastAsia" w:hAnsiTheme="minorEastAsia" w:eastAsiaTheme="minorEastAsia"/>
          <w:color w:val="auto"/>
          <w:szCs w:val="21"/>
          <w:highlight w:val="none"/>
        </w:rPr>
      </w:pPr>
      <w:r>
        <w:rPr>
          <w:rFonts w:hint="default" w:cs="Times New Roman" w:asciiTheme="minorEastAsia" w:hAnsiTheme="minorEastAsia" w:eastAsiaTheme="minorEastAsia"/>
          <w:color w:val="auto"/>
          <w:szCs w:val="21"/>
          <w:highlight w:val="none"/>
        </w:rPr>
        <w:t>③企业市场拓展或品牌宣传；</w:t>
      </w:r>
    </w:p>
    <w:p w14:paraId="193A0FA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cs="Times New Roman" w:asciiTheme="minorEastAsia" w:hAnsiTheme="minorEastAsia" w:eastAsiaTheme="minorEastAsia"/>
          <w:color w:val="auto"/>
          <w:szCs w:val="21"/>
          <w:highlight w:val="none"/>
        </w:rPr>
      </w:pPr>
      <w:r>
        <w:rPr>
          <w:rFonts w:hint="default" w:cs="Times New Roman" w:asciiTheme="minorEastAsia" w:hAnsiTheme="minorEastAsia" w:eastAsiaTheme="minorEastAsia"/>
          <w:color w:val="auto"/>
          <w:szCs w:val="21"/>
          <w:highlight w:val="none"/>
        </w:rPr>
        <w:t>④类似项目业绩；</w:t>
      </w:r>
    </w:p>
    <w:p w14:paraId="3C0477D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cs="Times New Roman" w:asciiTheme="minorEastAsia" w:hAnsiTheme="minorEastAsia" w:eastAsiaTheme="minorEastAsia"/>
          <w:color w:val="auto"/>
          <w:szCs w:val="21"/>
          <w:highlight w:val="none"/>
        </w:rPr>
      </w:pPr>
      <w:r>
        <w:rPr>
          <w:rFonts w:hint="default" w:cs="Times New Roman" w:asciiTheme="minorEastAsia" w:hAnsiTheme="minorEastAsia" w:eastAsiaTheme="minorEastAsia"/>
          <w:color w:val="auto"/>
          <w:szCs w:val="21"/>
          <w:highlight w:val="none"/>
        </w:rPr>
        <w:t>⑤评标委员会认为不得作为降低投标报价依据的情形。</w:t>
      </w:r>
    </w:p>
    <w:p w14:paraId="0A1CFF2E">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s="Times New Roman" w:asciiTheme="minorEastAsia" w:hAnsiTheme="minorEastAsia" w:eastAsiaTheme="minorEastAsia"/>
          <w:color w:val="auto"/>
          <w:szCs w:val="21"/>
          <w:highlight w:val="none"/>
        </w:rPr>
      </w:pPr>
      <w:r>
        <w:rPr>
          <w:rFonts w:hint="default" w:cs="Times New Roman" w:asciiTheme="minorEastAsia" w:hAnsiTheme="minorEastAsia" w:eastAsiaTheme="minorEastAsia"/>
          <w:color w:val="auto"/>
          <w:szCs w:val="21"/>
          <w:highlight w:val="none"/>
        </w:rPr>
        <w:t>(4)评审标准:评标委员会对通过评审的异常低价中标候选人合同履行能力及工程服务质量安全等风险进行全面评估，并作为评标结果的附件提交给招标人。投标人在投标文件中未作出有效澄清、说明或评标委员会认定(按照少数服从多数的原则)其存在履约及质量安全风险的，评标委员会应否决其投标，不推荐其为中标候选人。</w:t>
      </w:r>
    </w:p>
    <w:p w14:paraId="486AD353">
      <w:pPr>
        <w:jc w:val="center"/>
        <w:rPr>
          <w:rFonts w:hint="eastAsia"/>
          <w:b/>
          <w:bCs/>
          <w:color w:val="auto"/>
          <w:sz w:val="40"/>
          <w:szCs w:val="36"/>
          <w:highlight w:val="none"/>
        </w:rPr>
      </w:pPr>
    </w:p>
    <w:p w14:paraId="53E9F7E7">
      <w:pPr>
        <w:jc w:val="center"/>
        <w:rPr>
          <w:rFonts w:hint="eastAsia"/>
          <w:b/>
          <w:bCs/>
          <w:color w:val="auto"/>
          <w:sz w:val="40"/>
          <w:szCs w:val="36"/>
          <w:highlight w:val="none"/>
        </w:rPr>
      </w:pPr>
    </w:p>
    <w:p w14:paraId="7B2F3942">
      <w:pPr>
        <w:jc w:val="center"/>
        <w:rPr>
          <w:rFonts w:hint="eastAsia"/>
          <w:b/>
          <w:bCs/>
          <w:color w:val="auto"/>
          <w:sz w:val="40"/>
          <w:szCs w:val="36"/>
          <w:highlight w:val="none"/>
        </w:rPr>
      </w:pPr>
    </w:p>
    <w:p w14:paraId="7B37836A">
      <w:pPr>
        <w:pStyle w:val="20"/>
        <w:spacing w:line="560" w:lineRule="exact"/>
        <w:jc w:val="center"/>
        <w:rPr>
          <w:rFonts w:hint="eastAsia" w:ascii="Times New Roman" w:hAnsi="Times New Roman" w:eastAsia="方正小标宋简体" w:cs="Times New Roman"/>
          <w:b/>
          <w:bCs/>
          <w:color w:val="auto"/>
          <w:sz w:val="44"/>
          <w:szCs w:val="44"/>
          <w:highlight w:val="none"/>
        </w:rPr>
      </w:pPr>
      <w:r>
        <w:rPr>
          <w:rFonts w:hint="eastAsia" w:ascii="Times New Roman" w:hAnsi="Times New Roman" w:eastAsia="方正小标宋简体" w:cs="Times New Roman"/>
          <w:b/>
          <w:bCs/>
          <w:color w:val="auto"/>
          <w:sz w:val="44"/>
          <w:szCs w:val="44"/>
          <w:highlight w:val="none"/>
        </w:rPr>
        <w:t>博爱县博物馆陈列布展EPC项目定标办法</w:t>
      </w:r>
    </w:p>
    <w:p w14:paraId="1466E820">
      <w:pPr>
        <w:pStyle w:val="19"/>
        <w:rPr>
          <w:color w:val="auto"/>
          <w:highlight w:val="none"/>
        </w:rPr>
      </w:pPr>
    </w:p>
    <w:p w14:paraId="5C111746">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.定标依据</w:t>
      </w:r>
    </w:p>
    <w:p w14:paraId="0D85997C">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本次定标办法的制定依据下列文件进行：</w:t>
      </w:r>
    </w:p>
    <w:p w14:paraId="64D6A4C0">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《中华人民共和国招标投标法》；</w:t>
      </w:r>
    </w:p>
    <w:p w14:paraId="18925198">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《河南省政府投资工程建设项目招标投标“评定分离”管理办法（试行）》；</w:t>
      </w:r>
    </w:p>
    <w:p w14:paraId="5155F551">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本项目招标文件；</w:t>
      </w:r>
    </w:p>
    <w:p w14:paraId="22E008F2">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评标委员会推荐的合格定标人候选人名单；</w:t>
      </w:r>
    </w:p>
    <w:p w14:paraId="408C6171">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招标投标全过程资料；</w:t>
      </w:r>
    </w:p>
    <w:p w14:paraId="2FFD7F68">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其他有关法律法规相关制度。</w:t>
      </w:r>
    </w:p>
    <w:p w14:paraId="59C0AFB0">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2.定标原则</w:t>
      </w:r>
    </w:p>
    <w:p w14:paraId="51A2E191">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遵循公开透明、科学规范、廉洁高效的原则，综合考虑信用、履约等因素，通过定标程序确定中标人。招标人在收到评审报告后10日内完成定标工作，招标人对定标过程进行音视频记录，并存档备查。定标地点为博爱县公共资源交易中心，不能按时完成定标工作的，应当通过博爱县公共资源交易平台发布延期原因和最终定标时间，并向监督部门报备。</w:t>
      </w:r>
    </w:p>
    <w:p w14:paraId="087E45BF">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3.定标方法</w:t>
      </w:r>
    </w:p>
    <w:p w14:paraId="452636EA">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本项目定标委员会将通过票决法进行定标。</w:t>
      </w:r>
    </w:p>
    <w:p w14:paraId="60D2F0E9">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4.定标委员会的组建</w:t>
      </w:r>
    </w:p>
    <w:p w14:paraId="1738381E">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招标人应当组建定标委员会，负责对中标候选人进行核查和组织召开定标会议等内容。定标工作应当由定标委员会独立完成。</w:t>
      </w:r>
    </w:p>
    <w:p w14:paraId="14A8D378">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定标委员会成员数量为5人,本单位成员不得低于成员总数的三分之二。定标委员会组长由招标人确定，原则上由招标人的法定代表人、主要负责人或分管负责人担任，主管县长担任定标委员会成员，其他成员可由招标人自行选定。定标委员会成员与中标候选人有利害关系的应当主动申请回避。</w:t>
      </w:r>
    </w:p>
    <w:p w14:paraId="66F0AE91">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监督部门：博爱县住房和城乡建设局</w:t>
      </w:r>
    </w:p>
    <w:p w14:paraId="3F78FCBE">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博爱县纪委监委</w:t>
      </w:r>
    </w:p>
    <w:p w14:paraId="32634E87">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5.定标核查</w:t>
      </w:r>
    </w:p>
    <w:p w14:paraId="222339C4">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定标委员会应当首先对中标候选人进行核查，形成核查报告，核查报告在定标会议召开前应当保密。在定标会议前，由定标委员会对中标候选人进行定标核查；核查内容包括中标候选人营业执照、资质证书、财务审计报告、项目</w:t>
      </w:r>
      <w:r>
        <w:rPr>
          <w:rFonts w:hint="eastAsia" w:ascii="宋体" w:hAnsi="宋体" w:cs="宋体"/>
          <w:b w:val="0"/>
          <w:bCs/>
          <w:color w:val="auto"/>
          <w:sz w:val="21"/>
          <w:szCs w:val="21"/>
          <w:highlight w:val="none"/>
          <w:lang w:val="en-US" w:eastAsia="zh-CN"/>
        </w:rPr>
        <w:t>总监</w:t>
      </w:r>
      <w:r>
        <w:rPr>
          <w:rFonts w:hint="eastAsia" w:ascii="宋体" w:hAnsi="宋体" w:eastAsia="宋体" w:cs="宋体"/>
          <w:b w:val="0"/>
          <w:bCs/>
          <w:color w:val="auto"/>
          <w:sz w:val="21"/>
          <w:szCs w:val="21"/>
          <w:highlight w:val="none"/>
        </w:rPr>
        <w:t>及主要负责人员的注册证、职称证、相关证书、劳动合同及社保证明，项目组人员相关证书、劳动合同及社保证明，企业业绩、企业信誉、履约能力、企业信用信息，企业无不良行为记录查询情况：执行《关于在招标投标活动中对失信被执行人实施联合惩戒的通知》（法〔2016〕285号文件）：投标人未被“信用中国”网站（www.creditchina.gov.cn）、中国政府采购网（www.ccgp.gov.cn）记录为失信被执行人、重大税收违法案件当事人、政府采购严重违法失信行为记录的，若发现投标人被列为失信被执行人的，取消其中标资格。</w:t>
      </w:r>
    </w:p>
    <w:p w14:paraId="0CEBA68B">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定标委员会查实有中标候选人存在影响中标结果的违反法律、法规及招标文件相关规定，不符合中标条件的，不得进入定标程序。</w:t>
      </w:r>
    </w:p>
    <w:p w14:paraId="6F871ED9">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定标委员会在核查过程中对存在问题的中标候选人发出质询，由中标候选人在规定的时间内进行回复，超出规定时间回复或回复内容不符合法律、法规及招标文件相关规定的视为资料造假、欺骗中标、围（串）标等，主动向行政监督部门报告，并依规否决相应中标候选人资格。</w:t>
      </w:r>
    </w:p>
    <w:p w14:paraId="185B51D7">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经核查后合格的中标候选人即可进入定标程序，如经核查合格的中标候选人数量少于三家的，招标人应重新招标。</w:t>
      </w:r>
    </w:p>
    <w:p w14:paraId="714E8528">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定标委员会应当严格履行定标环节核查责任，经核查发现中标候选人确有问题的，应当主动向行政监督部门报告，并依规否决相应中标候选人资格。</w:t>
      </w:r>
    </w:p>
    <w:p w14:paraId="4C6F0E25">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6.定标程序</w:t>
      </w:r>
    </w:p>
    <w:p w14:paraId="6791B964">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定标委员会对中标候选人进行核查后，组织召开定标会议。本项目采用票决法定标。定标委员会在通过核查的中标候选人中，以投票方式确定中标人。定标委员会成员独立行使投票权，每人投票支持一个中标候选人，得票最多且过半数的确定为中标人。若中标候选人票数均未超过半数的，取票数前两名再次票决确定中标人。因并列无法确定前两名时，由定标委员会按照随机选取方式确定出前两名。票决采用记名方式，并注明投票理由。</w:t>
      </w:r>
    </w:p>
    <w:p w14:paraId="11AC2678">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定标地点为博爱县公共资源交易中心，定标委员会依据招标文件公布的投票规则，由其成员独立行使投票权。票决采用记名方式，并注明投票理由。</w:t>
      </w:r>
    </w:p>
    <w:p w14:paraId="0EE1AB59">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第一项 宣布会场纪律</w:t>
      </w:r>
    </w:p>
    <w:p w14:paraId="144A75A0">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(1)参加会议的所有人员应关闭手机等通讯工具或调至静音状态，定标期间不得高声喧哗。</w:t>
      </w:r>
    </w:p>
    <w:p w14:paraId="38751E1E">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(2)与会人员请勿在场内随意走动。</w:t>
      </w:r>
    </w:p>
    <w:p w14:paraId="2CEA6484">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第二项 介绍参加本次会议的有关单位</w:t>
      </w:r>
    </w:p>
    <w:p w14:paraId="776F5512">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介绍本项目定标委员会组成、监督人员代表、代理机构。</w:t>
      </w:r>
    </w:p>
    <w:p w14:paraId="18CCF12C">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第三项 由定标委员会组长宣读核查结果</w:t>
      </w:r>
    </w:p>
    <w:p w14:paraId="692519D5">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根据招标文件定标因素中的相关要求，招标人对中标候选人进行核查，由定标委员会组长宣读核查结果。</w:t>
      </w:r>
    </w:p>
    <w:p w14:paraId="1211D8D1">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定标委员会应当按照招标文件中明确的定标原则、方法和程序，在中标候选人中确定中标人，并形成书面定标报告，对所出具的定标报告承担责任。 定标报告应当包括定标时间、定标地点、定标委员会成员名单、定标原则、定标方法、定标因素、定标程序及定标结果等内容。</w:t>
      </w:r>
    </w:p>
    <w:p w14:paraId="4D99707B">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第四项 定标投票</w:t>
      </w:r>
    </w:p>
    <w:p w14:paraId="369AECD7">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定标委员会在通过核查的中标候选人中，以投票方式确定中标人。定标委员会成员独立行使投票权，每人投票支持一个中标候选人，得票最多且过半数的确定为中标人。若中标候选人票数均未超过半数的，取票数前两名再次票决确定中标人。因并列无法确定前两名时，由定标委员会按照随机选取方式确定出前两名。票决采用记名方式，并注明投票理由。</w:t>
      </w:r>
    </w:p>
    <w:p w14:paraId="78257069">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第五项 投票结束</w:t>
      </w:r>
    </w:p>
    <w:p w14:paraId="06BDF501">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进行现场唱票，宣读定标委员会投票数量，宣布最终得票最多且过半数的投标单位名称为本项目的中标人。</w:t>
      </w:r>
    </w:p>
    <w:p w14:paraId="285E3B60">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bCs w:val="0"/>
          <w:color w:val="auto"/>
          <w:sz w:val="21"/>
          <w:szCs w:val="21"/>
          <w:highlight w:val="none"/>
        </w:rPr>
      </w:pPr>
      <w:r>
        <w:rPr>
          <w:rFonts w:hint="eastAsia" w:ascii="宋体" w:hAnsi="宋体" w:cs="宋体"/>
          <w:b/>
          <w:bCs w:val="0"/>
          <w:color w:val="auto"/>
          <w:sz w:val="21"/>
          <w:szCs w:val="21"/>
          <w:highlight w:val="none"/>
          <w:lang w:val="en-US" w:eastAsia="zh-CN"/>
        </w:rPr>
        <w:t>7.</w:t>
      </w:r>
      <w:r>
        <w:rPr>
          <w:rFonts w:hint="eastAsia" w:ascii="宋体" w:hAnsi="宋体" w:eastAsia="宋体" w:cs="宋体"/>
          <w:b/>
          <w:bCs w:val="0"/>
          <w:color w:val="auto"/>
          <w:sz w:val="21"/>
          <w:szCs w:val="21"/>
          <w:highlight w:val="none"/>
        </w:rPr>
        <w:t>定标因素：监理标段</w:t>
      </w:r>
    </w:p>
    <w:p w14:paraId="0EEDCA71">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（1）价格因素；</w:t>
      </w:r>
    </w:p>
    <w:p w14:paraId="5073290C">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（2）企业实力（包含企业业绩等）；</w:t>
      </w:r>
    </w:p>
    <w:p w14:paraId="57D57BC3">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（3）企业信誉；</w:t>
      </w:r>
    </w:p>
    <w:p w14:paraId="315C98EB">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（4）监理服务方案及控制措施；</w:t>
      </w:r>
    </w:p>
    <w:p w14:paraId="7D5F61CB">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（5）项目管理人员； </w:t>
      </w:r>
    </w:p>
    <w:p w14:paraId="097C1BA6">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（6）以及招标人认为需要考量的其他因素。</w:t>
      </w:r>
    </w:p>
    <w:p w14:paraId="33652B62">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bCs w:val="0"/>
          <w:color w:val="auto"/>
          <w:sz w:val="21"/>
          <w:szCs w:val="21"/>
          <w:highlight w:val="none"/>
        </w:rPr>
      </w:pPr>
      <w:r>
        <w:rPr>
          <w:rFonts w:hint="eastAsia" w:ascii="宋体" w:hAnsi="宋体"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rPr>
        <w:t>.定标报告</w:t>
      </w:r>
    </w:p>
    <w:p w14:paraId="26A8D37B">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定标委员会按照招标文件中明确的定标原则、方法和程序，在中标候选人中确定中标人，并形成书面定标报告。</w:t>
      </w:r>
    </w:p>
    <w:p w14:paraId="44C90CBD">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定标报告包括定标时间、定标地点、定标委员会成员名单、定标原则、定标方法、择优因素、定标程序及定标结果等内容。</w:t>
      </w:r>
    </w:p>
    <w:p w14:paraId="4268E838">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bCs w:val="0"/>
          <w:color w:val="auto"/>
          <w:sz w:val="21"/>
          <w:szCs w:val="21"/>
          <w:highlight w:val="none"/>
        </w:rPr>
      </w:pPr>
      <w:r>
        <w:rPr>
          <w:rFonts w:hint="eastAsia" w:ascii="宋体" w:hAnsi="宋体"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.定标结果</w:t>
      </w:r>
    </w:p>
    <w:p w14:paraId="1366FD06">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（1）招标人应当在定标工作完成后 3 日内发布中标结果公示，公示期不少于 3 日。中标结果公示应当载明定标时间、 定标地点、定标方法、中标人名称、中标价格、质量、工期、资格条件、项目负责人信息，中标候选人的核查、考察、比较优势，核查未通过的中标候选人名单和原因以及异议和投诉渠道等内容。</w:t>
      </w:r>
    </w:p>
    <w:p w14:paraId="354DD2F5">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（2）确定的中标人经公示后无异议，可以发放《中标通知书》。</w:t>
      </w:r>
    </w:p>
    <w:p w14:paraId="72627E43">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对中标人放弃中标、不可抗力不能履行合同、不按照招标文件要求缴纳履约保证金、不符合投标或中标条件、被查实存在影响中标结果的违法行为等情形，招标人可以由原定标委员会在调整后的中标候选人中重新确定中标人，也可以重新组织招标。对中标人以非正当理由放弃中标或被依法依规取消中标资格的，招标人应当移交有关行政监督部门依法依规进行处理。</w:t>
      </w:r>
    </w:p>
    <w:p w14:paraId="45B02E33">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（4）定标后有下列情形之一的，应当重新定标。</w:t>
      </w:r>
    </w:p>
    <w:p w14:paraId="6CBDF09B">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（一）定标委员会未按定标办法公正履职的；</w:t>
      </w:r>
    </w:p>
    <w:p w14:paraId="3323FCF2">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（二）定标委员会成员与中标候选人有利害关系且未回避的；</w:t>
      </w:r>
    </w:p>
    <w:p w14:paraId="113BC211">
      <w:pPr>
        <w:keepNext w:val="0"/>
        <w:keepLines w:val="0"/>
        <w:pageBreakBefore w:val="0"/>
        <w:widowControl w:val="0"/>
        <w:kinsoku/>
        <w:wordWrap/>
        <w:overflowPunct/>
        <w:topLinePunct w:val="0"/>
        <w:autoSpaceDE/>
        <w:autoSpaceDN/>
        <w:bidi w:val="0"/>
        <w:adjustRightInd/>
        <w:snapToGrid/>
        <w:spacing w:line="570" w:lineRule="exact"/>
        <w:ind w:right="-88" w:rightChars="-42" w:firstLine="6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（三）招标文件规定的其他情形。</w:t>
      </w:r>
    </w:p>
    <w:p w14:paraId="3BC9185C">
      <w:pPr>
        <w:jc w:val="center"/>
        <w:rPr>
          <w:rFonts w:hint="eastAsia"/>
          <w:b/>
          <w:bCs/>
          <w:color w:val="auto"/>
          <w:sz w:val="40"/>
          <w:szCs w:val="36"/>
          <w:highlight w:val="none"/>
        </w:rPr>
      </w:pPr>
    </w:p>
    <w:p w14:paraId="3239DB59">
      <w:pPr>
        <w:jc w:val="center"/>
        <w:rPr>
          <w:rFonts w:hint="eastAsia"/>
          <w:b/>
          <w:bCs/>
          <w:color w:val="auto"/>
          <w:sz w:val="40"/>
          <w:szCs w:val="36"/>
          <w:highlight w:val="none"/>
        </w:rPr>
      </w:pPr>
    </w:p>
    <w:p w14:paraId="1893E176">
      <w:pPr>
        <w:jc w:val="center"/>
        <w:rPr>
          <w:rFonts w:hint="eastAsia"/>
          <w:b/>
          <w:bCs/>
          <w:color w:val="auto"/>
          <w:sz w:val="40"/>
          <w:szCs w:val="36"/>
          <w:highlight w:val="none"/>
        </w:rPr>
      </w:pPr>
    </w:p>
    <w:p w14:paraId="034A93D1">
      <w:pPr>
        <w:jc w:val="center"/>
        <w:rPr>
          <w:rFonts w:hint="eastAsia"/>
          <w:b/>
          <w:bCs/>
          <w:color w:val="auto"/>
          <w:sz w:val="40"/>
          <w:szCs w:val="36"/>
          <w:highlight w:val="none"/>
        </w:rPr>
      </w:pPr>
    </w:p>
    <w:p w14:paraId="04A63AAD">
      <w:pPr>
        <w:jc w:val="center"/>
        <w:rPr>
          <w:rFonts w:hint="eastAsia"/>
          <w:b/>
          <w:bCs/>
          <w:color w:val="auto"/>
          <w:sz w:val="40"/>
          <w:szCs w:val="36"/>
          <w:highlight w:val="none"/>
        </w:rPr>
      </w:pPr>
    </w:p>
    <w:p w14:paraId="67CFCD01">
      <w:pPr>
        <w:jc w:val="center"/>
        <w:rPr>
          <w:rFonts w:hint="eastAsia"/>
          <w:b/>
          <w:bCs/>
          <w:color w:val="auto"/>
          <w:sz w:val="40"/>
          <w:szCs w:val="36"/>
          <w:highlight w:val="none"/>
        </w:rPr>
      </w:pPr>
    </w:p>
    <w:p w14:paraId="0A3264F1">
      <w:pPr>
        <w:jc w:val="center"/>
        <w:rPr>
          <w:rFonts w:hint="eastAsia"/>
          <w:b/>
          <w:bCs/>
          <w:color w:val="auto"/>
          <w:sz w:val="40"/>
          <w:szCs w:val="36"/>
          <w:highlight w:val="none"/>
        </w:rPr>
      </w:pPr>
    </w:p>
    <w:p w14:paraId="1D88A3BD">
      <w:pPr>
        <w:jc w:val="center"/>
        <w:rPr>
          <w:rFonts w:hint="eastAsia"/>
          <w:b/>
          <w:bCs/>
          <w:color w:val="auto"/>
          <w:sz w:val="40"/>
          <w:szCs w:val="36"/>
          <w:highlight w:val="none"/>
        </w:rPr>
      </w:pPr>
    </w:p>
    <w:p w14:paraId="4FE89A2B">
      <w:pPr>
        <w:jc w:val="center"/>
        <w:rPr>
          <w:rFonts w:hint="eastAsia"/>
          <w:b/>
          <w:bCs/>
          <w:color w:val="auto"/>
          <w:sz w:val="40"/>
          <w:szCs w:val="36"/>
          <w:highlight w:val="none"/>
        </w:rPr>
      </w:pPr>
    </w:p>
    <w:p w14:paraId="3DB145AC">
      <w:pPr>
        <w:jc w:val="center"/>
        <w:rPr>
          <w:rFonts w:hint="eastAsia"/>
          <w:b/>
          <w:bCs/>
          <w:color w:val="auto"/>
          <w:sz w:val="40"/>
          <w:szCs w:val="36"/>
          <w:highlight w:val="none"/>
        </w:rPr>
      </w:pPr>
    </w:p>
    <w:p w14:paraId="3B1BE6A1">
      <w:pPr>
        <w:jc w:val="center"/>
        <w:rPr>
          <w:rFonts w:hint="eastAsia"/>
          <w:b/>
          <w:bCs/>
          <w:color w:val="auto"/>
          <w:sz w:val="40"/>
          <w:szCs w:val="36"/>
          <w:highlight w:val="none"/>
        </w:rPr>
      </w:pPr>
    </w:p>
    <w:p w14:paraId="532B04FF">
      <w:pPr>
        <w:jc w:val="center"/>
        <w:rPr>
          <w:rFonts w:hint="eastAsia"/>
          <w:b/>
          <w:bCs/>
          <w:color w:val="auto"/>
          <w:sz w:val="40"/>
          <w:szCs w:val="36"/>
          <w:highlight w:val="none"/>
        </w:rPr>
      </w:pPr>
    </w:p>
    <w:p w14:paraId="778D46EC">
      <w:pPr>
        <w:jc w:val="center"/>
        <w:rPr>
          <w:rFonts w:hint="eastAsia"/>
          <w:b/>
          <w:bCs/>
          <w:color w:val="auto"/>
          <w:sz w:val="40"/>
          <w:szCs w:val="36"/>
          <w:highlight w:val="none"/>
        </w:rPr>
      </w:pPr>
    </w:p>
    <w:p w14:paraId="757BA68A">
      <w:pPr>
        <w:jc w:val="center"/>
        <w:rPr>
          <w:rFonts w:hint="eastAsia"/>
          <w:b/>
          <w:bCs/>
          <w:color w:val="auto"/>
          <w:sz w:val="40"/>
          <w:szCs w:val="36"/>
          <w:highlight w:val="none"/>
        </w:rPr>
      </w:pPr>
    </w:p>
    <w:p w14:paraId="4853D599">
      <w:pPr>
        <w:jc w:val="center"/>
        <w:rPr>
          <w:rFonts w:hint="eastAsia"/>
          <w:b/>
          <w:bCs/>
          <w:color w:val="auto"/>
          <w:sz w:val="40"/>
          <w:szCs w:val="36"/>
          <w:highlight w:val="none"/>
        </w:rPr>
      </w:pPr>
    </w:p>
    <w:p w14:paraId="41F127B7">
      <w:pPr>
        <w:jc w:val="center"/>
        <w:rPr>
          <w:rFonts w:hint="eastAsia"/>
          <w:b/>
          <w:bCs/>
          <w:color w:val="auto"/>
          <w:sz w:val="40"/>
          <w:szCs w:val="36"/>
          <w:highlight w:val="none"/>
        </w:rPr>
      </w:pPr>
    </w:p>
    <w:p w14:paraId="60FE890A">
      <w:pPr>
        <w:jc w:val="center"/>
        <w:rPr>
          <w:b/>
          <w:bCs/>
          <w:color w:val="auto"/>
          <w:sz w:val="40"/>
          <w:szCs w:val="36"/>
          <w:highlight w:val="none"/>
        </w:rPr>
      </w:pPr>
      <w:r>
        <w:rPr>
          <w:rFonts w:hint="eastAsia"/>
          <w:b/>
          <w:bCs/>
          <w:color w:val="auto"/>
          <w:sz w:val="40"/>
          <w:szCs w:val="36"/>
          <w:highlight w:val="none"/>
        </w:rPr>
        <w:t>第四章合同条款</w:t>
      </w:r>
    </w:p>
    <w:p w14:paraId="6F9F7859">
      <w:pPr>
        <w:snapToGrid w:val="0"/>
        <w:spacing w:line="440" w:lineRule="exact"/>
        <w:rPr>
          <w:rFonts w:ascii="宋体" w:hAnsi="宋体"/>
          <w:b/>
          <w:color w:val="auto"/>
          <w:sz w:val="24"/>
          <w:highlight w:val="none"/>
        </w:rPr>
      </w:pPr>
    </w:p>
    <w:p w14:paraId="494D10AC">
      <w:pPr>
        <w:snapToGrid w:val="0"/>
        <w:spacing w:line="440" w:lineRule="exact"/>
        <w:jc w:val="center"/>
        <w:rPr>
          <w:rFonts w:ascii="宋体" w:hAnsi="宋体" w:cs="宋体"/>
          <w:b/>
          <w:bCs/>
          <w:color w:val="auto"/>
          <w:kern w:val="0"/>
          <w:sz w:val="24"/>
          <w:highlight w:val="none"/>
        </w:rPr>
      </w:pPr>
      <w:r>
        <w:rPr>
          <w:rFonts w:hint="eastAsia" w:ascii="宋体" w:hAnsi="宋体"/>
          <w:b/>
          <w:color w:val="auto"/>
          <w:sz w:val="24"/>
          <w:highlight w:val="none"/>
        </w:rPr>
        <w:t>（ＧＦ－2012－0202）</w:t>
      </w:r>
    </w:p>
    <w:p w14:paraId="1B96B4FE">
      <w:pPr>
        <w:snapToGrid w:val="0"/>
        <w:spacing w:line="440" w:lineRule="exact"/>
        <w:rPr>
          <w:rFonts w:ascii="宋体" w:hAnsi="宋体"/>
          <w:b/>
          <w:bCs/>
          <w:color w:val="auto"/>
          <w:sz w:val="24"/>
          <w:highlight w:val="none"/>
        </w:rPr>
      </w:pPr>
    </w:p>
    <w:p w14:paraId="79C6E1C1">
      <w:pPr>
        <w:snapToGrid w:val="0"/>
        <w:spacing w:line="440" w:lineRule="exact"/>
        <w:jc w:val="center"/>
        <w:rPr>
          <w:rFonts w:ascii="宋体" w:hAnsi="宋体"/>
          <w:b/>
          <w:bCs/>
          <w:color w:val="auto"/>
          <w:sz w:val="44"/>
          <w:szCs w:val="44"/>
          <w:highlight w:val="none"/>
        </w:rPr>
      </w:pPr>
    </w:p>
    <w:p w14:paraId="78841D2F">
      <w:pPr>
        <w:pStyle w:val="49"/>
        <w:spacing w:line="440" w:lineRule="exact"/>
        <w:ind w:firstLine="280"/>
        <w:rPr>
          <w:color w:val="auto"/>
          <w:highlight w:val="none"/>
        </w:rPr>
      </w:pPr>
    </w:p>
    <w:p w14:paraId="1B7E869F">
      <w:pPr>
        <w:snapToGrid w:val="0"/>
        <w:spacing w:line="440" w:lineRule="exact"/>
        <w:jc w:val="center"/>
        <w:rPr>
          <w:rFonts w:ascii="宋体" w:hAnsi="宋体"/>
          <w:b/>
          <w:bCs/>
          <w:color w:val="auto"/>
          <w:sz w:val="44"/>
          <w:szCs w:val="44"/>
          <w:highlight w:val="none"/>
        </w:rPr>
      </w:pPr>
    </w:p>
    <w:p w14:paraId="01D241B8">
      <w:pPr>
        <w:snapToGrid w:val="0"/>
        <w:spacing w:line="440" w:lineRule="exact"/>
        <w:jc w:val="center"/>
        <w:rPr>
          <w:rFonts w:ascii="宋体" w:hAnsi="宋体"/>
          <w:b/>
          <w:bCs/>
          <w:color w:val="auto"/>
          <w:sz w:val="44"/>
          <w:szCs w:val="44"/>
          <w:highlight w:val="none"/>
        </w:rPr>
      </w:pPr>
      <w:r>
        <w:rPr>
          <w:rFonts w:hint="eastAsia" w:ascii="宋体" w:hAnsi="宋体"/>
          <w:b/>
          <w:bCs/>
          <w:color w:val="auto"/>
          <w:sz w:val="44"/>
          <w:szCs w:val="44"/>
          <w:highlight w:val="none"/>
        </w:rPr>
        <w:t>建设工程监理合同</w:t>
      </w:r>
    </w:p>
    <w:p w14:paraId="1E0F7622">
      <w:pPr>
        <w:snapToGrid w:val="0"/>
        <w:spacing w:line="440" w:lineRule="exact"/>
        <w:jc w:val="center"/>
        <w:rPr>
          <w:rFonts w:ascii="宋体" w:hAnsi="宋体"/>
          <w:b/>
          <w:bCs/>
          <w:color w:val="auto"/>
          <w:sz w:val="44"/>
          <w:szCs w:val="44"/>
          <w:highlight w:val="none"/>
        </w:rPr>
      </w:pPr>
      <w:r>
        <w:rPr>
          <w:rFonts w:hint="eastAsia" w:ascii="宋体" w:hAnsi="宋体"/>
          <w:b/>
          <w:bCs/>
          <w:color w:val="auto"/>
          <w:sz w:val="44"/>
          <w:szCs w:val="44"/>
          <w:highlight w:val="none"/>
        </w:rPr>
        <w:t>（示范文本）</w:t>
      </w:r>
    </w:p>
    <w:p w14:paraId="695D5474">
      <w:pPr>
        <w:snapToGrid w:val="0"/>
        <w:spacing w:line="440" w:lineRule="exact"/>
        <w:rPr>
          <w:rFonts w:ascii="宋体" w:hAnsi="宋体"/>
          <w:bCs/>
          <w:color w:val="auto"/>
          <w:sz w:val="24"/>
          <w:highlight w:val="none"/>
        </w:rPr>
      </w:pPr>
    </w:p>
    <w:p w14:paraId="6556CF80">
      <w:pPr>
        <w:snapToGrid w:val="0"/>
        <w:spacing w:line="440" w:lineRule="exact"/>
        <w:rPr>
          <w:rFonts w:ascii="宋体" w:hAnsi="宋体"/>
          <w:b/>
          <w:bCs/>
          <w:color w:val="auto"/>
          <w:sz w:val="24"/>
          <w:highlight w:val="none"/>
        </w:rPr>
      </w:pPr>
    </w:p>
    <w:p w14:paraId="089B52C3">
      <w:pPr>
        <w:snapToGrid w:val="0"/>
        <w:spacing w:line="440" w:lineRule="exact"/>
        <w:rPr>
          <w:rFonts w:ascii="宋体" w:hAnsi="宋体"/>
          <w:b/>
          <w:bCs/>
          <w:color w:val="auto"/>
          <w:sz w:val="24"/>
          <w:highlight w:val="none"/>
        </w:rPr>
      </w:pPr>
    </w:p>
    <w:p w14:paraId="44584653">
      <w:pPr>
        <w:snapToGrid w:val="0"/>
        <w:spacing w:line="440" w:lineRule="exact"/>
        <w:rPr>
          <w:rFonts w:ascii="宋体" w:hAnsi="宋体"/>
          <w:b/>
          <w:bCs/>
          <w:color w:val="auto"/>
          <w:sz w:val="24"/>
          <w:highlight w:val="none"/>
        </w:rPr>
      </w:pPr>
    </w:p>
    <w:p w14:paraId="1567E141">
      <w:pPr>
        <w:snapToGrid w:val="0"/>
        <w:spacing w:line="440" w:lineRule="exact"/>
        <w:rPr>
          <w:rFonts w:ascii="宋体" w:hAnsi="宋体"/>
          <w:b/>
          <w:bCs/>
          <w:color w:val="auto"/>
          <w:sz w:val="24"/>
          <w:highlight w:val="none"/>
        </w:rPr>
      </w:pPr>
    </w:p>
    <w:p w14:paraId="0D142876">
      <w:pPr>
        <w:snapToGrid w:val="0"/>
        <w:spacing w:line="440" w:lineRule="exact"/>
        <w:rPr>
          <w:rFonts w:ascii="宋体" w:hAnsi="宋体"/>
          <w:b/>
          <w:bCs/>
          <w:color w:val="auto"/>
          <w:sz w:val="24"/>
          <w:highlight w:val="none"/>
        </w:rPr>
      </w:pPr>
    </w:p>
    <w:p w14:paraId="30FA023E">
      <w:pPr>
        <w:snapToGrid w:val="0"/>
        <w:spacing w:line="440" w:lineRule="exact"/>
        <w:rPr>
          <w:rFonts w:ascii="宋体" w:hAnsi="宋体"/>
          <w:b/>
          <w:bCs/>
          <w:color w:val="auto"/>
          <w:sz w:val="24"/>
          <w:highlight w:val="none"/>
        </w:rPr>
      </w:pPr>
    </w:p>
    <w:p w14:paraId="4E13A056">
      <w:pPr>
        <w:snapToGrid w:val="0"/>
        <w:spacing w:line="440" w:lineRule="exact"/>
        <w:rPr>
          <w:rFonts w:ascii="宋体" w:hAnsi="宋体"/>
          <w:b/>
          <w:bCs/>
          <w:color w:val="auto"/>
          <w:sz w:val="24"/>
          <w:highlight w:val="none"/>
        </w:rPr>
      </w:pPr>
    </w:p>
    <w:p w14:paraId="628FFF00">
      <w:pPr>
        <w:pStyle w:val="49"/>
        <w:spacing w:line="440" w:lineRule="exact"/>
        <w:ind w:firstLine="241"/>
        <w:rPr>
          <w:rFonts w:ascii="宋体" w:hAnsi="宋体"/>
          <w:b/>
          <w:bCs/>
          <w:color w:val="auto"/>
          <w:sz w:val="24"/>
          <w:highlight w:val="none"/>
        </w:rPr>
      </w:pPr>
    </w:p>
    <w:p w14:paraId="76A2300B">
      <w:pPr>
        <w:snapToGrid w:val="0"/>
        <w:spacing w:line="440" w:lineRule="exact"/>
        <w:rPr>
          <w:rFonts w:ascii="宋体" w:hAnsi="宋体"/>
          <w:b/>
          <w:bCs/>
          <w:color w:val="auto"/>
          <w:sz w:val="24"/>
          <w:highlight w:val="none"/>
        </w:rPr>
      </w:pPr>
    </w:p>
    <w:p w14:paraId="167B2E7E">
      <w:pPr>
        <w:snapToGrid w:val="0"/>
        <w:spacing w:line="440" w:lineRule="exact"/>
        <w:rPr>
          <w:rFonts w:ascii="宋体" w:hAnsi="宋体"/>
          <w:b/>
          <w:bCs/>
          <w:color w:val="auto"/>
          <w:sz w:val="24"/>
          <w:highlight w:val="none"/>
        </w:rPr>
      </w:pPr>
    </w:p>
    <w:p w14:paraId="79939E74">
      <w:pPr>
        <w:snapToGrid w:val="0"/>
        <w:spacing w:line="440" w:lineRule="exact"/>
        <w:jc w:val="center"/>
        <w:rPr>
          <w:rFonts w:ascii="宋体" w:hAnsi="宋体"/>
          <w:b/>
          <w:color w:val="auto"/>
          <w:sz w:val="24"/>
          <w:highlight w:val="none"/>
        </w:rPr>
      </w:pPr>
      <w:r>
        <w:rPr>
          <w:rFonts w:hint="eastAsia" w:ascii="宋体" w:hAnsi="宋体"/>
          <w:b/>
          <w:bCs/>
          <w:color w:val="auto"/>
          <w:sz w:val="24"/>
          <w:highlight w:val="none"/>
        </w:rPr>
        <w:t xml:space="preserve"> 住房和城乡建设部</w:t>
      </w:r>
    </w:p>
    <w:p w14:paraId="1E993C86">
      <w:pPr>
        <w:snapToGrid w:val="0"/>
        <w:spacing w:line="440" w:lineRule="exact"/>
        <w:jc w:val="center"/>
        <w:rPr>
          <w:rFonts w:ascii="宋体" w:hAnsi="宋体"/>
          <w:b/>
          <w:color w:val="auto"/>
          <w:sz w:val="24"/>
          <w:highlight w:val="none"/>
        </w:rPr>
      </w:pPr>
      <w:r>
        <w:rPr>
          <w:rFonts w:hint="eastAsia" w:ascii="宋体" w:hAnsi="宋体"/>
          <w:b/>
          <w:color w:val="auto"/>
          <w:sz w:val="24"/>
          <w:highlight w:val="none"/>
        </w:rPr>
        <w:t xml:space="preserve">                                                          制定</w:t>
      </w:r>
    </w:p>
    <w:p w14:paraId="7A81F20B">
      <w:pPr>
        <w:snapToGrid w:val="0"/>
        <w:spacing w:line="440" w:lineRule="exact"/>
        <w:jc w:val="center"/>
        <w:rPr>
          <w:rFonts w:ascii="宋体" w:hAnsi="宋体"/>
          <w:b/>
          <w:color w:val="auto"/>
          <w:sz w:val="24"/>
          <w:highlight w:val="none"/>
        </w:rPr>
      </w:pPr>
      <w:r>
        <w:rPr>
          <w:rFonts w:hint="eastAsia" w:ascii="宋体" w:hAnsi="宋体"/>
          <w:b/>
          <w:bCs/>
          <w:color w:val="auto"/>
          <w:sz w:val="24"/>
          <w:highlight w:val="none"/>
        </w:rPr>
        <w:t xml:space="preserve">   国家工商行政管理总局</w:t>
      </w:r>
    </w:p>
    <w:p w14:paraId="31F399AE">
      <w:pPr>
        <w:pStyle w:val="45"/>
        <w:spacing w:line="440" w:lineRule="exact"/>
        <w:rPr>
          <w:rFonts w:eastAsia="等线"/>
          <w:b/>
          <w:bCs/>
          <w:color w:val="auto"/>
          <w:kern w:val="2"/>
          <w:highlight w:val="none"/>
        </w:rPr>
        <w:sectPr>
          <w:footerReference r:id="rId4" w:type="default"/>
          <w:pgSz w:w="11907" w:h="16840"/>
          <w:pgMar w:top="2098" w:right="1474" w:bottom="1984" w:left="1474" w:header="720" w:footer="720" w:gutter="0"/>
          <w:pgNumType w:start="1"/>
          <w:cols w:space="720" w:num="1"/>
        </w:sectPr>
      </w:pPr>
    </w:p>
    <w:p w14:paraId="2AECDD22">
      <w:pPr>
        <w:pStyle w:val="45"/>
        <w:spacing w:line="440" w:lineRule="exact"/>
        <w:jc w:val="center"/>
        <w:rPr>
          <w:rFonts w:cs="宋体"/>
          <w:b/>
          <w:bCs/>
          <w:color w:val="auto"/>
          <w:sz w:val="22"/>
          <w:szCs w:val="22"/>
          <w:highlight w:val="none"/>
        </w:rPr>
      </w:pPr>
      <w:r>
        <w:rPr>
          <w:b/>
          <w:bCs/>
          <w:color w:val="auto"/>
          <w:sz w:val="22"/>
          <w:szCs w:val="22"/>
          <w:highlight w:val="none"/>
        </w:rPr>
        <w:t>第一部分  协议书</w:t>
      </w:r>
    </w:p>
    <w:p w14:paraId="2C284B26">
      <w:pPr>
        <w:spacing w:line="360" w:lineRule="auto"/>
        <w:ind w:firstLine="442" w:firstLineChars="200"/>
        <w:rPr>
          <w:rFonts w:hint="eastAsia" w:ascii="宋体" w:hAnsi="宋体" w:eastAsia="宋体" w:cs="宋体"/>
          <w:b/>
          <w:bCs/>
          <w:color w:val="auto"/>
          <w:szCs w:val="21"/>
          <w:highlight w:val="none"/>
          <w:u w:val="single"/>
          <w:lang w:eastAsia="zh-CN"/>
        </w:rPr>
      </w:pPr>
      <w:r>
        <w:rPr>
          <w:rFonts w:hint="eastAsia" w:ascii="宋体" w:hAnsi="宋体"/>
          <w:b/>
          <w:color w:val="auto"/>
          <w:sz w:val="22"/>
          <w:szCs w:val="22"/>
          <w:highlight w:val="none"/>
        </w:rPr>
        <w:t>委托人（全称）：</w:t>
      </w:r>
      <w:r>
        <w:rPr>
          <w:rFonts w:hint="eastAsia" w:ascii="宋体" w:hAnsi="宋体" w:cs="宋体"/>
          <w:b/>
          <w:bCs/>
          <w:color w:val="auto"/>
          <w:szCs w:val="21"/>
          <w:highlight w:val="none"/>
          <w:u w:val="single"/>
          <w:lang w:eastAsia="zh-CN"/>
        </w:rPr>
        <w:t>博爱县文化广电和旅游局</w:t>
      </w:r>
    </w:p>
    <w:p w14:paraId="5B3E895B">
      <w:pPr>
        <w:adjustRightInd w:val="0"/>
        <w:snapToGrid w:val="0"/>
        <w:spacing w:line="440" w:lineRule="exact"/>
        <w:ind w:firstLine="442" w:firstLineChars="200"/>
        <w:rPr>
          <w:rFonts w:ascii="宋体" w:hAnsi="宋体"/>
          <w:color w:val="auto"/>
          <w:sz w:val="22"/>
          <w:szCs w:val="22"/>
          <w:highlight w:val="none"/>
          <w:u w:val="single"/>
        </w:rPr>
      </w:pPr>
      <w:r>
        <w:rPr>
          <w:rFonts w:hint="eastAsia" w:ascii="宋体" w:hAnsi="宋体"/>
          <w:b/>
          <w:color w:val="auto"/>
          <w:sz w:val="22"/>
          <w:szCs w:val="22"/>
          <w:highlight w:val="none"/>
        </w:rPr>
        <w:t>监理人（全称）：</w:t>
      </w:r>
      <w:r>
        <w:rPr>
          <w:rFonts w:hint="eastAsia" w:ascii="宋体" w:hAnsi="宋体"/>
          <w:b/>
          <w:color w:val="auto"/>
          <w:sz w:val="22"/>
          <w:szCs w:val="22"/>
          <w:highlight w:val="none"/>
          <w:u w:val="single"/>
        </w:rPr>
        <w:t xml:space="preserve">                     </w:t>
      </w:r>
    </w:p>
    <w:p w14:paraId="048261FF">
      <w:pPr>
        <w:adjustRightInd w:val="0"/>
        <w:snapToGrid w:val="0"/>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根据《中华人民共和国民法典》、《中华人民共和国建筑法》及其他有关法律、法规，遵循平等、自愿、公平和诚信的原则，双方就下述工程委托监理与相关服务事项协商一致，订立本合同。</w:t>
      </w:r>
    </w:p>
    <w:p w14:paraId="256FAEAE">
      <w:pPr>
        <w:spacing w:line="440" w:lineRule="exact"/>
        <w:ind w:firstLine="437" w:firstLineChars="198"/>
        <w:outlineLvl w:val="0"/>
        <w:rPr>
          <w:rFonts w:ascii="宋体" w:hAnsi="宋体"/>
          <w:b/>
          <w:color w:val="auto"/>
          <w:sz w:val="22"/>
          <w:szCs w:val="22"/>
          <w:highlight w:val="none"/>
        </w:rPr>
      </w:pPr>
      <w:bookmarkStart w:id="139" w:name="_Toc29560"/>
      <w:bookmarkStart w:id="140" w:name="_Toc493691167"/>
      <w:r>
        <w:rPr>
          <w:rFonts w:hint="eastAsia" w:ascii="宋体" w:hAnsi="宋体"/>
          <w:b/>
          <w:color w:val="auto"/>
          <w:sz w:val="22"/>
          <w:szCs w:val="22"/>
          <w:highlight w:val="none"/>
        </w:rPr>
        <w:t>一、工程概况</w:t>
      </w:r>
      <w:bookmarkEnd w:id="139"/>
      <w:bookmarkEnd w:id="140"/>
    </w:p>
    <w:p w14:paraId="744B3D4C">
      <w:pPr>
        <w:adjustRightInd w:val="0"/>
        <w:snapToGrid w:val="0"/>
        <w:spacing w:line="440" w:lineRule="exact"/>
        <w:ind w:firstLine="435" w:firstLineChars="198"/>
        <w:rPr>
          <w:rFonts w:hint="eastAsia" w:ascii="宋体" w:hAnsi="宋体" w:eastAsia="宋体" w:cs="Times New Roman"/>
          <w:color w:val="auto"/>
          <w:sz w:val="22"/>
          <w:szCs w:val="22"/>
          <w:highlight w:val="none"/>
          <w:u w:val="single"/>
        </w:rPr>
      </w:pPr>
      <w:r>
        <w:rPr>
          <w:rFonts w:hint="eastAsia" w:ascii="宋体" w:hAnsi="宋体"/>
          <w:color w:val="auto"/>
          <w:sz w:val="22"/>
          <w:szCs w:val="22"/>
          <w:highlight w:val="none"/>
        </w:rPr>
        <w:t>1. 工程名称：</w:t>
      </w:r>
      <w:r>
        <w:rPr>
          <w:rFonts w:hint="eastAsia" w:ascii="宋体" w:hAnsi="宋体" w:cs="Times New Roman"/>
          <w:color w:val="auto"/>
          <w:sz w:val="22"/>
          <w:szCs w:val="22"/>
          <w:highlight w:val="none"/>
          <w:u w:val="single"/>
          <w:lang w:eastAsia="zh-CN"/>
        </w:rPr>
        <w:t>博爱县博物馆陈列布展EPC项目</w:t>
      </w:r>
      <w:r>
        <w:rPr>
          <w:rFonts w:hint="eastAsia" w:ascii="宋体" w:hAnsi="宋体" w:cs="Times New Roman"/>
          <w:color w:val="auto"/>
          <w:sz w:val="22"/>
          <w:szCs w:val="22"/>
          <w:highlight w:val="none"/>
          <w:u w:val="single"/>
          <w:lang w:val="en-US" w:eastAsia="zh-CN"/>
        </w:rPr>
        <w:t>监理标段</w:t>
      </w:r>
      <w:r>
        <w:rPr>
          <w:rFonts w:hint="eastAsia" w:ascii="宋体" w:hAnsi="宋体" w:eastAsia="宋体" w:cs="Times New Roman"/>
          <w:color w:val="auto"/>
          <w:sz w:val="22"/>
          <w:szCs w:val="22"/>
          <w:highlight w:val="none"/>
          <w:u w:val="single"/>
        </w:rPr>
        <w:t>；</w:t>
      </w:r>
    </w:p>
    <w:p w14:paraId="097F1987">
      <w:pPr>
        <w:adjustRightInd w:val="0"/>
        <w:snapToGrid w:val="0"/>
        <w:spacing w:line="440" w:lineRule="exact"/>
        <w:ind w:firstLine="435" w:firstLineChars="198"/>
        <w:rPr>
          <w:rFonts w:ascii="宋体" w:hAnsi="宋体"/>
          <w:color w:val="auto"/>
          <w:sz w:val="22"/>
          <w:szCs w:val="22"/>
          <w:highlight w:val="none"/>
        </w:rPr>
      </w:pPr>
      <w:r>
        <w:rPr>
          <w:rFonts w:hint="eastAsia" w:ascii="宋体" w:hAnsi="宋体"/>
          <w:color w:val="auto"/>
          <w:sz w:val="22"/>
          <w:szCs w:val="22"/>
          <w:highlight w:val="none"/>
        </w:rPr>
        <w:t>2. 工程地点：</w:t>
      </w:r>
      <w:r>
        <w:rPr>
          <w:rFonts w:hint="eastAsia"/>
          <w:color w:val="auto"/>
          <w:sz w:val="21"/>
          <w:szCs w:val="21"/>
          <w:highlight w:val="none"/>
          <w:u w:val="single"/>
        </w:rPr>
        <w:t>博爱县文化活动中心东侧</w:t>
      </w:r>
      <w:r>
        <w:rPr>
          <w:rFonts w:hint="eastAsia" w:ascii="宋体" w:hAnsi="宋体" w:cs="宋体"/>
          <w:color w:val="auto"/>
          <w:sz w:val="24"/>
          <w:highlight w:val="none"/>
          <w:u w:val="single"/>
        </w:rPr>
        <w:t>。</w:t>
      </w:r>
    </w:p>
    <w:p w14:paraId="3922648A">
      <w:pPr>
        <w:adjustRightInd w:val="0"/>
        <w:snapToGrid w:val="0"/>
        <w:spacing w:line="440" w:lineRule="exact"/>
        <w:ind w:firstLine="435" w:firstLineChars="198"/>
        <w:rPr>
          <w:rFonts w:ascii="宋体" w:hAnsi="宋体" w:cs="宋体"/>
          <w:color w:val="auto"/>
          <w:kern w:val="0"/>
          <w:sz w:val="22"/>
          <w:szCs w:val="22"/>
          <w:highlight w:val="none"/>
        </w:rPr>
      </w:pPr>
      <w:r>
        <w:rPr>
          <w:rFonts w:hint="eastAsia" w:ascii="宋体" w:hAnsi="宋体"/>
          <w:color w:val="auto"/>
          <w:sz w:val="22"/>
          <w:szCs w:val="22"/>
          <w:highlight w:val="none"/>
        </w:rPr>
        <w:t>3. 工程规模：</w:t>
      </w:r>
      <w:r>
        <w:rPr>
          <w:rFonts w:hint="eastAsia" w:ascii="宋体" w:hAnsi="宋体"/>
          <w:color w:val="auto"/>
          <w:sz w:val="22"/>
          <w:szCs w:val="22"/>
          <w:highlight w:val="none"/>
          <w:u w:val="single"/>
        </w:rPr>
        <w:t>博爱县博物馆陈列布展初步设计及评审、施工图设计、图纸审查、预算控制价和工程量清单编制、工程施工费用等一切费用，从项目初设到工程竣工验收交付使用等全部工程内容（含工程所需报告）。包含布展设计方案策划与设计、展陈大纲编制、施工图设计、互动多媒体创意与制作、影视动画创意与制作、展馆多媒体设备集中控制系统、定制展台展柜、局部主题艺术场景设计与制作、配套装饰装修工程、强弱电系统设计与施工（强电布线由业主方负责提供主电缆至布展楼层强电总机房电箱上桩头），以及展馆后期维修与售后服务等。</w:t>
      </w:r>
    </w:p>
    <w:p w14:paraId="025481DF">
      <w:pPr>
        <w:adjustRightInd w:val="0"/>
        <w:snapToGrid w:val="0"/>
        <w:spacing w:line="440" w:lineRule="exact"/>
        <w:ind w:firstLine="435" w:firstLineChars="198"/>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rPr>
        <w:t>4. 工程价格：</w:t>
      </w:r>
      <w:r>
        <w:rPr>
          <w:rFonts w:hint="eastAsia" w:ascii="宋体" w:hAnsi="宋体"/>
          <w:color w:val="auto"/>
          <w:sz w:val="22"/>
          <w:szCs w:val="22"/>
          <w:highlight w:val="none"/>
          <w:u w:val="single"/>
          <w:lang w:val="en-US" w:eastAsia="zh-CN"/>
        </w:rPr>
        <w:t xml:space="preserve">     。</w:t>
      </w:r>
    </w:p>
    <w:p w14:paraId="680CB065">
      <w:pPr>
        <w:spacing w:line="440" w:lineRule="exact"/>
        <w:ind w:firstLine="437" w:firstLineChars="198"/>
        <w:rPr>
          <w:rFonts w:ascii="宋体" w:hAnsi="宋体"/>
          <w:b/>
          <w:color w:val="auto"/>
          <w:sz w:val="22"/>
          <w:szCs w:val="22"/>
          <w:highlight w:val="none"/>
        </w:rPr>
      </w:pPr>
      <w:r>
        <w:rPr>
          <w:rFonts w:hint="eastAsia" w:ascii="宋体" w:hAnsi="宋体"/>
          <w:b/>
          <w:color w:val="auto"/>
          <w:sz w:val="22"/>
          <w:szCs w:val="22"/>
          <w:highlight w:val="none"/>
        </w:rPr>
        <w:t>二、词语限定</w:t>
      </w:r>
    </w:p>
    <w:p w14:paraId="6ACDAB1C">
      <w:pPr>
        <w:adjustRightInd w:val="0"/>
        <w:snapToGrid w:val="0"/>
        <w:spacing w:line="440" w:lineRule="exact"/>
        <w:ind w:firstLine="435" w:firstLineChars="198"/>
        <w:rPr>
          <w:rFonts w:ascii="宋体" w:hAnsi="宋体"/>
          <w:color w:val="auto"/>
          <w:sz w:val="22"/>
          <w:szCs w:val="22"/>
          <w:highlight w:val="none"/>
        </w:rPr>
      </w:pPr>
      <w:r>
        <w:rPr>
          <w:rFonts w:hint="eastAsia" w:ascii="宋体" w:hAnsi="宋体"/>
          <w:color w:val="auto"/>
          <w:sz w:val="22"/>
          <w:szCs w:val="22"/>
          <w:highlight w:val="none"/>
        </w:rPr>
        <w:t>协议书中相关词语的含义与通用条件中的定义与解释相同。</w:t>
      </w:r>
    </w:p>
    <w:p w14:paraId="19238D02">
      <w:pPr>
        <w:spacing w:line="440" w:lineRule="exact"/>
        <w:ind w:firstLine="437" w:firstLineChars="198"/>
        <w:outlineLvl w:val="0"/>
        <w:rPr>
          <w:rFonts w:ascii="宋体" w:hAnsi="宋体"/>
          <w:b/>
          <w:color w:val="auto"/>
          <w:sz w:val="22"/>
          <w:szCs w:val="22"/>
          <w:highlight w:val="none"/>
        </w:rPr>
      </w:pPr>
      <w:bookmarkStart w:id="141" w:name="_Toc493691168"/>
      <w:bookmarkStart w:id="142" w:name="_Toc27755"/>
      <w:r>
        <w:rPr>
          <w:rFonts w:hint="eastAsia" w:ascii="宋体" w:hAnsi="宋体"/>
          <w:b/>
          <w:color w:val="auto"/>
          <w:sz w:val="22"/>
          <w:szCs w:val="22"/>
          <w:highlight w:val="none"/>
        </w:rPr>
        <w:t>三、组成本合同的文件</w:t>
      </w:r>
      <w:bookmarkEnd w:id="141"/>
      <w:bookmarkEnd w:id="142"/>
    </w:p>
    <w:p w14:paraId="4B7F5C91">
      <w:pPr>
        <w:adjustRightInd w:val="0"/>
        <w:snapToGrid w:val="0"/>
        <w:spacing w:line="440" w:lineRule="exact"/>
        <w:ind w:firstLine="435" w:firstLineChars="198"/>
        <w:rPr>
          <w:rFonts w:ascii="宋体" w:hAnsi="宋体"/>
          <w:color w:val="auto"/>
          <w:sz w:val="22"/>
          <w:szCs w:val="22"/>
          <w:highlight w:val="none"/>
        </w:rPr>
      </w:pPr>
      <w:r>
        <w:rPr>
          <w:rFonts w:hint="eastAsia" w:ascii="宋体" w:hAnsi="宋体"/>
          <w:color w:val="auto"/>
          <w:sz w:val="22"/>
          <w:szCs w:val="22"/>
          <w:highlight w:val="none"/>
        </w:rPr>
        <w:t>1. 协议书；</w:t>
      </w:r>
    </w:p>
    <w:p w14:paraId="60036675">
      <w:pPr>
        <w:adjustRightInd w:val="0"/>
        <w:snapToGrid w:val="0"/>
        <w:spacing w:line="440" w:lineRule="exact"/>
        <w:ind w:firstLine="435" w:firstLineChars="198"/>
        <w:rPr>
          <w:rFonts w:ascii="宋体" w:hAnsi="宋体"/>
          <w:color w:val="auto"/>
          <w:sz w:val="22"/>
          <w:szCs w:val="22"/>
          <w:highlight w:val="none"/>
        </w:rPr>
      </w:pPr>
      <w:r>
        <w:rPr>
          <w:rFonts w:hint="eastAsia" w:ascii="宋体" w:hAnsi="宋体"/>
          <w:color w:val="auto"/>
          <w:sz w:val="22"/>
          <w:szCs w:val="22"/>
          <w:highlight w:val="none"/>
        </w:rPr>
        <w:t>2. 中标通知书；</w:t>
      </w:r>
    </w:p>
    <w:p w14:paraId="5B34BD7C">
      <w:pPr>
        <w:adjustRightInd w:val="0"/>
        <w:snapToGrid w:val="0"/>
        <w:spacing w:line="440" w:lineRule="exact"/>
        <w:ind w:firstLine="435" w:firstLineChars="198"/>
        <w:rPr>
          <w:rFonts w:ascii="宋体" w:hAnsi="宋体"/>
          <w:color w:val="auto"/>
          <w:sz w:val="22"/>
          <w:szCs w:val="22"/>
          <w:highlight w:val="none"/>
        </w:rPr>
      </w:pPr>
      <w:r>
        <w:rPr>
          <w:rFonts w:hint="eastAsia" w:ascii="宋体" w:hAnsi="宋体"/>
          <w:color w:val="auto"/>
          <w:sz w:val="22"/>
          <w:szCs w:val="22"/>
          <w:highlight w:val="none"/>
        </w:rPr>
        <w:t>3. 投标文件；</w:t>
      </w:r>
    </w:p>
    <w:p w14:paraId="5555C6A6">
      <w:pPr>
        <w:adjustRightInd w:val="0"/>
        <w:snapToGrid w:val="0"/>
        <w:spacing w:line="440" w:lineRule="exact"/>
        <w:rPr>
          <w:rFonts w:ascii="宋体" w:hAnsi="宋体"/>
          <w:color w:val="auto"/>
          <w:sz w:val="22"/>
          <w:szCs w:val="22"/>
          <w:highlight w:val="none"/>
        </w:rPr>
      </w:pPr>
      <w:r>
        <w:rPr>
          <w:rFonts w:hint="eastAsia" w:ascii="宋体" w:hAnsi="宋体"/>
          <w:color w:val="auto"/>
          <w:sz w:val="22"/>
          <w:szCs w:val="22"/>
          <w:highlight w:val="none"/>
        </w:rPr>
        <w:t xml:space="preserve">    4. 通用条件；</w:t>
      </w:r>
    </w:p>
    <w:p w14:paraId="4BB1DD62">
      <w:pPr>
        <w:adjustRightInd w:val="0"/>
        <w:snapToGrid w:val="0"/>
        <w:spacing w:line="440" w:lineRule="exact"/>
        <w:ind w:firstLine="435" w:firstLineChars="198"/>
        <w:rPr>
          <w:rFonts w:ascii="宋体" w:hAnsi="宋体"/>
          <w:color w:val="auto"/>
          <w:sz w:val="22"/>
          <w:szCs w:val="22"/>
          <w:highlight w:val="none"/>
        </w:rPr>
      </w:pPr>
      <w:r>
        <w:rPr>
          <w:rFonts w:hint="eastAsia" w:ascii="宋体" w:hAnsi="宋体"/>
          <w:color w:val="auto"/>
          <w:sz w:val="22"/>
          <w:szCs w:val="22"/>
          <w:highlight w:val="none"/>
        </w:rPr>
        <w:t>5. 专用条件；</w:t>
      </w:r>
    </w:p>
    <w:p w14:paraId="71BA049C">
      <w:pPr>
        <w:adjustRightInd w:val="0"/>
        <w:snapToGrid w:val="0"/>
        <w:spacing w:line="440" w:lineRule="exact"/>
        <w:ind w:firstLine="435" w:firstLineChars="198"/>
        <w:rPr>
          <w:rFonts w:ascii="宋体" w:hAnsi="宋体"/>
          <w:color w:val="auto"/>
          <w:sz w:val="22"/>
          <w:szCs w:val="22"/>
          <w:highlight w:val="none"/>
        </w:rPr>
      </w:pPr>
      <w:r>
        <w:rPr>
          <w:rFonts w:hint="eastAsia" w:ascii="宋体" w:hAnsi="宋体"/>
          <w:color w:val="auto"/>
          <w:sz w:val="22"/>
          <w:szCs w:val="22"/>
          <w:highlight w:val="none"/>
        </w:rPr>
        <w:t>6. 附录，即：</w:t>
      </w:r>
    </w:p>
    <w:p w14:paraId="005DCEAE">
      <w:pPr>
        <w:adjustRightInd w:val="0"/>
        <w:snapToGrid w:val="0"/>
        <w:spacing w:line="440" w:lineRule="exact"/>
        <w:ind w:firstLine="435" w:firstLineChars="198"/>
        <w:rPr>
          <w:rFonts w:ascii="宋体" w:hAnsi="宋体"/>
          <w:color w:val="auto"/>
          <w:sz w:val="22"/>
          <w:szCs w:val="22"/>
          <w:highlight w:val="none"/>
        </w:rPr>
      </w:pPr>
      <w:r>
        <w:rPr>
          <w:rFonts w:hint="eastAsia" w:ascii="宋体" w:hAnsi="宋体"/>
          <w:color w:val="auto"/>
          <w:sz w:val="22"/>
          <w:szCs w:val="22"/>
          <w:highlight w:val="none"/>
        </w:rPr>
        <w:t>附录A  相关服务的范围和内容</w:t>
      </w:r>
    </w:p>
    <w:p w14:paraId="1D2A65B7">
      <w:pPr>
        <w:adjustRightInd w:val="0"/>
        <w:snapToGrid w:val="0"/>
        <w:spacing w:line="440" w:lineRule="exact"/>
        <w:ind w:firstLine="435" w:firstLineChars="198"/>
        <w:rPr>
          <w:rFonts w:ascii="宋体" w:hAnsi="宋体"/>
          <w:color w:val="auto"/>
          <w:sz w:val="22"/>
          <w:szCs w:val="22"/>
          <w:highlight w:val="none"/>
        </w:rPr>
      </w:pPr>
      <w:r>
        <w:rPr>
          <w:rFonts w:hint="eastAsia" w:ascii="宋体" w:hAnsi="宋体"/>
          <w:color w:val="auto"/>
          <w:sz w:val="22"/>
          <w:szCs w:val="22"/>
          <w:highlight w:val="none"/>
        </w:rPr>
        <w:t>本合同签订后，双方依法签订的补充协议也是本合同文件的组成部分。</w:t>
      </w:r>
    </w:p>
    <w:p w14:paraId="76CE48A4">
      <w:pPr>
        <w:spacing w:line="440" w:lineRule="exact"/>
        <w:ind w:firstLine="437" w:firstLineChars="198"/>
        <w:outlineLvl w:val="0"/>
        <w:rPr>
          <w:rFonts w:ascii="宋体" w:hAnsi="宋体"/>
          <w:b/>
          <w:color w:val="auto"/>
          <w:sz w:val="22"/>
          <w:szCs w:val="22"/>
          <w:highlight w:val="none"/>
        </w:rPr>
      </w:pPr>
      <w:bookmarkStart w:id="143" w:name="_Toc1634"/>
      <w:bookmarkStart w:id="144" w:name="_Toc493691169"/>
      <w:r>
        <w:rPr>
          <w:rFonts w:hint="eastAsia" w:ascii="宋体" w:hAnsi="宋体"/>
          <w:b/>
          <w:color w:val="auto"/>
          <w:sz w:val="22"/>
          <w:szCs w:val="22"/>
          <w:highlight w:val="none"/>
        </w:rPr>
        <w:t>四、总监理工程师</w:t>
      </w:r>
      <w:bookmarkEnd w:id="143"/>
      <w:bookmarkEnd w:id="144"/>
    </w:p>
    <w:p w14:paraId="3F133C58">
      <w:pPr>
        <w:adjustRightInd w:val="0"/>
        <w:snapToGrid w:val="0"/>
        <w:spacing w:line="440" w:lineRule="exact"/>
        <w:ind w:firstLine="435" w:firstLineChars="198"/>
        <w:rPr>
          <w:rFonts w:ascii="宋体" w:hAnsi="宋体"/>
          <w:color w:val="auto"/>
          <w:sz w:val="22"/>
          <w:szCs w:val="22"/>
          <w:highlight w:val="none"/>
        </w:rPr>
      </w:pPr>
      <w:r>
        <w:rPr>
          <w:rFonts w:hint="eastAsia" w:ascii="宋体" w:hAnsi="宋体"/>
          <w:color w:val="auto"/>
          <w:sz w:val="22"/>
          <w:szCs w:val="22"/>
          <w:highlight w:val="none"/>
        </w:rPr>
        <w:t>总监理工程师姓名：，身份证号码：，注册号：。</w:t>
      </w:r>
    </w:p>
    <w:p w14:paraId="4FD97778">
      <w:pPr>
        <w:spacing w:line="440" w:lineRule="exact"/>
        <w:ind w:firstLine="437" w:firstLineChars="198"/>
        <w:outlineLvl w:val="0"/>
        <w:rPr>
          <w:rFonts w:ascii="宋体" w:hAnsi="宋体"/>
          <w:b/>
          <w:color w:val="auto"/>
          <w:sz w:val="22"/>
          <w:szCs w:val="22"/>
          <w:highlight w:val="none"/>
        </w:rPr>
      </w:pPr>
      <w:bookmarkStart w:id="145" w:name="_Toc493691170"/>
      <w:bookmarkStart w:id="146" w:name="_Toc20474"/>
      <w:r>
        <w:rPr>
          <w:rFonts w:hint="eastAsia" w:ascii="宋体" w:hAnsi="宋体"/>
          <w:b/>
          <w:color w:val="auto"/>
          <w:sz w:val="22"/>
          <w:szCs w:val="22"/>
          <w:highlight w:val="none"/>
        </w:rPr>
        <w:t>五、签约酬金</w:t>
      </w:r>
      <w:bookmarkEnd w:id="145"/>
      <w:bookmarkEnd w:id="146"/>
    </w:p>
    <w:p w14:paraId="46FDAAF6">
      <w:pPr>
        <w:adjustRightInd w:val="0"/>
        <w:snapToGrid w:val="0"/>
        <w:spacing w:line="440" w:lineRule="exact"/>
        <w:ind w:firstLine="435" w:firstLineChars="198"/>
        <w:rPr>
          <w:rFonts w:ascii="宋体" w:hAnsi="宋体"/>
          <w:color w:val="auto"/>
          <w:sz w:val="22"/>
          <w:szCs w:val="22"/>
          <w:highlight w:val="none"/>
        </w:rPr>
      </w:pPr>
      <w:r>
        <w:rPr>
          <w:rFonts w:hint="eastAsia" w:ascii="宋体" w:hAnsi="宋体"/>
          <w:color w:val="auto"/>
          <w:sz w:val="22"/>
          <w:szCs w:val="22"/>
          <w:highlight w:val="none"/>
        </w:rPr>
        <w:t>签约酬金（大写）：（¥        ）。</w:t>
      </w:r>
    </w:p>
    <w:p w14:paraId="3ED55D0A">
      <w:pPr>
        <w:adjustRightInd w:val="0"/>
        <w:snapToGrid w:val="0"/>
        <w:spacing w:line="440" w:lineRule="exact"/>
        <w:ind w:firstLine="435" w:firstLineChars="198"/>
        <w:rPr>
          <w:rFonts w:ascii="宋体" w:hAnsi="宋体"/>
          <w:color w:val="auto"/>
          <w:sz w:val="22"/>
          <w:szCs w:val="22"/>
          <w:highlight w:val="none"/>
        </w:rPr>
      </w:pPr>
      <w:r>
        <w:rPr>
          <w:rFonts w:hint="eastAsia" w:ascii="宋体" w:hAnsi="宋体"/>
          <w:color w:val="auto"/>
          <w:sz w:val="22"/>
          <w:szCs w:val="22"/>
          <w:highlight w:val="none"/>
        </w:rPr>
        <w:t>包括：1. 监理酬金：。</w:t>
      </w:r>
    </w:p>
    <w:p w14:paraId="7C017CF8">
      <w:pPr>
        <w:adjustRightInd w:val="0"/>
        <w:snapToGrid w:val="0"/>
        <w:spacing w:line="440" w:lineRule="exact"/>
        <w:ind w:firstLine="1100" w:firstLineChars="500"/>
        <w:rPr>
          <w:rFonts w:ascii="宋体" w:hAnsi="宋体"/>
          <w:color w:val="auto"/>
          <w:sz w:val="22"/>
          <w:szCs w:val="22"/>
          <w:highlight w:val="none"/>
        </w:rPr>
      </w:pPr>
      <w:r>
        <w:rPr>
          <w:rFonts w:hint="eastAsia" w:ascii="宋体" w:hAnsi="宋体"/>
          <w:color w:val="auto"/>
          <w:sz w:val="22"/>
          <w:szCs w:val="22"/>
          <w:highlight w:val="none"/>
        </w:rPr>
        <w:t>2. 相关服务酬金：。</w:t>
      </w:r>
    </w:p>
    <w:p w14:paraId="5A6422ED">
      <w:pPr>
        <w:adjustRightInd w:val="0"/>
        <w:snapToGrid w:val="0"/>
        <w:spacing w:line="44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rPr>
        <w:t>其中：（1）勘察阶段服务酬金：</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503A63C8">
      <w:pPr>
        <w:adjustRightInd w:val="0"/>
        <w:snapToGrid w:val="0"/>
        <w:spacing w:line="440" w:lineRule="exact"/>
        <w:ind w:firstLine="1100" w:firstLineChars="500"/>
        <w:rPr>
          <w:rFonts w:ascii="宋体" w:hAnsi="宋体"/>
          <w:color w:val="auto"/>
          <w:sz w:val="22"/>
          <w:szCs w:val="22"/>
          <w:highlight w:val="none"/>
        </w:rPr>
      </w:pPr>
      <w:r>
        <w:rPr>
          <w:rFonts w:hint="eastAsia" w:ascii="宋体" w:hAnsi="宋体"/>
          <w:color w:val="auto"/>
          <w:sz w:val="22"/>
          <w:szCs w:val="22"/>
          <w:highlight w:val="none"/>
        </w:rPr>
        <w:t>（2）设计阶段服务酬金：</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1D0775B8">
      <w:pPr>
        <w:adjustRightInd w:val="0"/>
        <w:snapToGrid w:val="0"/>
        <w:spacing w:line="440" w:lineRule="exact"/>
        <w:ind w:firstLine="1100" w:firstLineChars="500"/>
        <w:rPr>
          <w:rFonts w:ascii="宋体" w:hAnsi="宋体"/>
          <w:color w:val="auto"/>
          <w:sz w:val="22"/>
          <w:szCs w:val="22"/>
          <w:highlight w:val="none"/>
        </w:rPr>
      </w:pPr>
      <w:r>
        <w:rPr>
          <w:rFonts w:hint="eastAsia" w:ascii="宋体" w:hAnsi="宋体"/>
          <w:color w:val="auto"/>
          <w:sz w:val="22"/>
          <w:szCs w:val="22"/>
          <w:highlight w:val="none"/>
        </w:rPr>
        <w:t>（3）保修阶段服务酬金：。</w:t>
      </w:r>
    </w:p>
    <w:p w14:paraId="20EEF850">
      <w:pPr>
        <w:adjustRightInd w:val="0"/>
        <w:snapToGrid w:val="0"/>
        <w:spacing w:line="440" w:lineRule="exact"/>
        <w:ind w:firstLine="1100" w:firstLineChars="500"/>
        <w:rPr>
          <w:rFonts w:ascii="宋体" w:hAnsi="宋体"/>
          <w:color w:val="auto"/>
          <w:sz w:val="22"/>
          <w:szCs w:val="22"/>
          <w:highlight w:val="none"/>
        </w:rPr>
      </w:pPr>
      <w:r>
        <w:rPr>
          <w:rFonts w:hint="eastAsia" w:ascii="宋体" w:hAnsi="宋体"/>
          <w:color w:val="auto"/>
          <w:sz w:val="22"/>
          <w:szCs w:val="22"/>
          <w:highlight w:val="none"/>
        </w:rPr>
        <w:t>（4）其他相关服务酬金：。</w:t>
      </w:r>
    </w:p>
    <w:p w14:paraId="6431B5E6">
      <w:pPr>
        <w:spacing w:line="440" w:lineRule="exact"/>
        <w:ind w:firstLine="437" w:firstLineChars="198"/>
        <w:outlineLvl w:val="0"/>
        <w:rPr>
          <w:rFonts w:ascii="宋体" w:hAnsi="宋体"/>
          <w:b/>
          <w:color w:val="auto"/>
          <w:sz w:val="22"/>
          <w:szCs w:val="22"/>
          <w:highlight w:val="none"/>
        </w:rPr>
      </w:pPr>
      <w:bookmarkStart w:id="147" w:name="_Toc493691171"/>
      <w:bookmarkStart w:id="148" w:name="_Toc31465"/>
      <w:r>
        <w:rPr>
          <w:rFonts w:hint="eastAsia" w:ascii="宋体" w:hAnsi="宋体"/>
          <w:b/>
          <w:color w:val="auto"/>
          <w:sz w:val="22"/>
          <w:szCs w:val="22"/>
          <w:highlight w:val="none"/>
        </w:rPr>
        <w:t>六、期限</w:t>
      </w:r>
      <w:bookmarkEnd w:id="147"/>
      <w:bookmarkEnd w:id="148"/>
    </w:p>
    <w:p w14:paraId="0CD88D64">
      <w:pPr>
        <w:adjustRightInd w:val="0"/>
        <w:snapToGrid w:val="0"/>
        <w:spacing w:line="44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rPr>
        <w:t>1. 监理期限：自年月日始，至年月日止。</w:t>
      </w:r>
    </w:p>
    <w:p w14:paraId="184D7895">
      <w:pPr>
        <w:adjustRightInd w:val="0"/>
        <w:snapToGrid w:val="0"/>
        <w:spacing w:line="44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rPr>
        <w:t>2. 相关服务期限：</w:t>
      </w:r>
    </w:p>
    <w:p w14:paraId="02A4A27C">
      <w:pPr>
        <w:adjustRightInd w:val="0"/>
        <w:snapToGrid w:val="0"/>
        <w:spacing w:line="44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rPr>
        <w:t>（1）勘察阶段服务期限自年月日始，至年月日止。</w:t>
      </w:r>
    </w:p>
    <w:p w14:paraId="4FC208A9">
      <w:pPr>
        <w:adjustRightInd w:val="0"/>
        <w:snapToGrid w:val="0"/>
        <w:spacing w:line="44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rPr>
        <w:t>（2）设计阶段服务期限自年月日始，至年月日止。</w:t>
      </w:r>
    </w:p>
    <w:p w14:paraId="4528F60D">
      <w:pPr>
        <w:adjustRightInd w:val="0"/>
        <w:snapToGrid w:val="0"/>
        <w:spacing w:line="44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rPr>
        <w:t>（3）缺陷责任期阶段服务期限自年月日始，至年月日止。</w:t>
      </w:r>
    </w:p>
    <w:p w14:paraId="0CAF036C">
      <w:pPr>
        <w:adjustRightInd w:val="0"/>
        <w:snapToGrid w:val="0"/>
        <w:spacing w:line="44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rPr>
        <w:t>（4）其他相关服务期限自年月日始，至年月日止。</w:t>
      </w:r>
    </w:p>
    <w:p w14:paraId="2A960F7D">
      <w:pPr>
        <w:spacing w:line="440" w:lineRule="exact"/>
        <w:ind w:firstLine="437" w:firstLineChars="198"/>
        <w:outlineLvl w:val="0"/>
        <w:rPr>
          <w:rFonts w:ascii="宋体" w:hAnsi="宋体"/>
          <w:b/>
          <w:color w:val="auto"/>
          <w:sz w:val="22"/>
          <w:szCs w:val="22"/>
          <w:highlight w:val="none"/>
        </w:rPr>
      </w:pPr>
      <w:bookmarkStart w:id="149" w:name="_Toc14440"/>
      <w:bookmarkStart w:id="150" w:name="_Toc493691172"/>
      <w:r>
        <w:rPr>
          <w:rFonts w:hint="eastAsia" w:ascii="宋体" w:hAnsi="宋体"/>
          <w:b/>
          <w:color w:val="auto"/>
          <w:sz w:val="22"/>
          <w:szCs w:val="22"/>
          <w:highlight w:val="none"/>
        </w:rPr>
        <w:t>七、双方承诺</w:t>
      </w:r>
      <w:bookmarkEnd w:id="149"/>
      <w:bookmarkEnd w:id="150"/>
    </w:p>
    <w:p w14:paraId="7A014A6B">
      <w:pPr>
        <w:spacing w:line="440" w:lineRule="exact"/>
        <w:ind w:firstLine="435" w:firstLineChars="198"/>
        <w:outlineLvl w:val="0"/>
        <w:rPr>
          <w:rFonts w:ascii="宋体" w:hAnsi="宋体"/>
          <w:b/>
          <w:color w:val="auto"/>
          <w:sz w:val="22"/>
          <w:szCs w:val="22"/>
          <w:highlight w:val="none"/>
        </w:rPr>
      </w:pPr>
      <w:bookmarkStart w:id="151" w:name="_Toc1206"/>
      <w:bookmarkStart w:id="152" w:name="_Toc493691173"/>
      <w:r>
        <w:rPr>
          <w:rFonts w:hint="eastAsia" w:ascii="宋体" w:hAnsi="宋体"/>
          <w:color w:val="auto"/>
          <w:sz w:val="22"/>
          <w:szCs w:val="22"/>
          <w:highlight w:val="none"/>
        </w:rPr>
        <w:t>1. 监理人向委托人承诺，按照本合同约定提供监理与相关服务。</w:t>
      </w:r>
      <w:bookmarkEnd w:id="151"/>
      <w:bookmarkEnd w:id="152"/>
    </w:p>
    <w:p w14:paraId="39166345">
      <w:pPr>
        <w:spacing w:line="440" w:lineRule="exact"/>
        <w:ind w:firstLine="435" w:firstLineChars="198"/>
        <w:outlineLvl w:val="0"/>
        <w:rPr>
          <w:rFonts w:ascii="宋体" w:hAnsi="宋体"/>
          <w:color w:val="auto"/>
          <w:sz w:val="22"/>
          <w:szCs w:val="22"/>
          <w:highlight w:val="none"/>
        </w:rPr>
      </w:pPr>
      <w:bookmarkStart w:id="153" w:name="_Toc4699"/>
      <w:bookmarkStart w:id="154" w:name="_Toc493691174"/>
      <w:r>
        <w:rPr>
          <w:rFonts w:hint="eastAsia" w:ascii="宋体" w:hAnsi="宋体"/>
          <w:color w:val="auto"/>
          <w:sz w:val="22"/>
          <w:szCs w:val="22"/>
          <w:highlight w:val="none"/>
        </w:rPr>
        <w:t>2. 委托人向监理人承诺，按照本合同约定支付酬金。</w:t>
      </w:r>
      <w:bookmarkEnd w:id="153"/>
      <w:bookmarkEnd w:id="154"/>
    </w:p>
    <w:p w14:paraId="2794E8C4">
      <w:pPr>
        <w:spacing w:line="440" w:lineRule="exact"/>
        <w:ind w:firstLine="437" w:firstLineChars="198"/>
        <w:outlineLvl w:val="0"/>
        <w:rPr>
          <w:rFonts w:ascii="宋体" w:hAnsi="宋体"/>
          <w:b/>
          <w:color w:val="auto"/>
          <w:sz w:val="22"/>
          <w:szCs w:val="22"/>
          <w:highlight w:val="none"/>
        </w:rPr>
      </w:pPr>
      <w:bookmarkStart w:id="155" w:name="_Toc20210"/>
      <w:bookmarkStart w:id="156" w:name="_Toc493691175"/>
      <w:r>
        <w:rPr>
          <w:rFonts w:hint="eastAsia" w:ascii="宋体" w:hAnsi="宋体"/>
          <w:b/>
          <w:color w:val="auto"/>
          <w:sz w:val="22"/>
          <w:szCs w:val="22"/>
          <w:highlight w:val="none"/>
        </w:rPr>
        <w:t>八、合同订立</w:t>
      </w:r>
      <w:bookmarkEnd w:id="155"/>
      <w:bookmarkEnd w:id="156"/>
    </w:p>
    <w:p w14:paraId="526B3CA2">
      <w:pPr>
        <w:adjustRightInd w:val="0"/>
        <w:snapToGrid w:val="0"/>
        <w:spacing w:line="440" w:lineRule="exact"/>
        <w:ind w:firstLine="435" w:firstLineChars="198"/>
        <w:rPr>
          <w:rFonts w:ascii="宋体" w:hAnsi="宋体"/>
          <w:color w:val="auto"/>
          <w:sz w:val="22"/>
          <w:szCs w:val="22"/>
          <w:highlight w:val="none"/>
        </w:rPr>
      </w:pPr>
      <w:r>
        <w:rPr>
          <w:rFonts w:hint="eastAsia" w:ascii="宋体" w:hAnsi="宋体"/>
          <w:color w:val="auto"/>
          <w:sz w:val="22"/>
          <w:szCs w:val="22"/>
          <w:highlight w:val="none"/>
        </w:rPr>
        <w:t>1. 订立时间：年月日。</w:t>
      </w:r>
    </w:p>
    <w:p w14:paraId="753805A4">
      <w:pPr>
        <w:adjustRightInd w:val="0"/>
        <w:snapToGrid w:val="0"/>
        <w:spacing w:line="440" w:lineRule="exact"/>
        <w:ind w:firstLine="435" w:firstLineChars="198"/>
        <w:rPr>
          <w:rFonts w:ascii="宋体" w:hAnsi="宋体"/>
          <w:color w:val="auto"/>
          <w:sz w:val="22"/>
          <w:szCs w:val="22"/>
          <w:highlight w:val="none"/>
        </w:rPr>
      </w:pPr>
      <w:r>
        <w:rPr>
          <w:rFonts w:hint="eastAsia" w:ascii="宋体" w:hAnsi="宋体"/>
          <w:color w:val="auto"/>
          <w:sz w:val="22"/>
          <w:szCs w:val="22"/>
          <w:highlight w:val="none"/>
        </w:rPr>
        <w:t>2. 订立地点：。·</w:t>
      </w:r>
    </w:p>
    <w:p w14:paraId="0777DA0C">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3. 本合同一式份，具有同等法律效力，双方各执份。</w:t>
      </w:r>
    </w:p>
    <w:p w14:paraId="4E3E8A2F">
      <w:pPr>
        <w:adjustRightInd w:val="0"/>
        <w:snapToGrid w:val="0"/>
        <w:spacing w:line="440" w:lineRule="exact"/>
        <w:ind w:firstLine="435" w:firstLineChars="198"/>
        <w:rPr>
          <w:rFonts w:ascii="宋体" w:hAnsi="宋体"/>
          <w:color w:val="auto"/>
          <w:sz w:val="22"/>
          <w:szCs w:val="22"/>
          <w:highlight w:val="none"/>
        </w:rPr>
      </w:pPr>
      <w:r>
        <w:rPr>
          <w:rFonts w:hint="eastAsia" w:ascii="宋体" w:hAnsi="宋体"/>
          <w:color w:val="auto"/>
          <w:sz w:val="22"/>
          <w:szCs w:val="22"/>
          <w:highlight w:val="none"/>
        </w:rPr>
        <w:t>委托人：</w:t>
      </w:r>
      <w:r>
        <w:rPr>
          <w:rFonts w:hint="eastAsia" w:ascii="宋体" w:hAnsi="宋体"/>
          <w:color w:val="auto"/>
          <w:sz w:val="22"/>
          <w:szCs w:val="22"/>
          <w:highlight w:val="none"/>
          <w:u w:val="single"/>
        </w:rPr>
        <w:t xml:space="preserve">   （盖章）     </w:t>
      </w:r>
      <w:r>
        <w:rPr>
          <w:rFonts w:hint="eastAsia" w:ascii="宋体" w:hAnsi="宋体"/>
          <w:color w:val="auto"/>
          <w:sz w:val="22"/>
          <w:szCs w:val="22"/>
          <w:highlight w:val="none"/>
        </w:rPr>
        <w:t xml:space="preserve">        监理人：</w:t>
      </w:r>
      <w:r>
        <w:rPr>
          <w:rFonts w:hint="eastAsia" w:ascii="宋体" w:hAnsi="宋体"/>
          <w:color w:val="auto"/>
          <w:sz w:val="22"/>
          <w:szCs w:val="22"/>
          <w:highlight w:val="none"/>
          <w:u w:val="single"/>
        </w:rPr>
        <w:t xml:space="preserve">   （盖章）    </w:t>
      </w:r>
    </w:p>
    <w:p w14:paraId="3E2F4862">
      <w:pPr>
        <w:adjustRightInd w:val="0"/>
        <w:snapToGrid w:val="0"/>
        <w:spacing w:line="440" w:lineRule="exact"/>
        <w:ind w:firstLine="435" w:firstLineChars="198"/>
        <w:rPr>
          <w:rFonts w:ascii="宋体" w:hAnsi="宋体"/>
          <w:color w:val="auto"/>
          <w:sz w:val="22"/>
          <w:szCs w:val="22"/>
          <w:highlight w:val="none"/>
        </w:rPr>
      </w:pPr>
      <w:r>
        <w:rPr>
          <w:rFonts w:hint="eastAsia" w:ascii="宋体" w:hAnsi="宋体"/>
          <w:color w:val="auto"/>
          <w:sz w:val="22"/>
          <w:szCs w:val="22"/>
          <w:highlight w:val="none"/>
        </w:rPr>
        <w:t xml:space="preserve">住所：     住所： </w:t>
      </w:r>
    </w:p>
    <w:p w14:paraId="37DB50F2">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邮政编码：     邮政编码：</w:t>
      </w:r>
    </w:p>
    <w:p w14:paraId="512C3DEB">
      <w:pPr>
        <w:adjustRightInd w:val="0"/>
        <w:snapToGrid w:val="0"/>
        <w:spacing w:line="440" w:lineRule="exact"/>
        <w:ind w:firstLine="435" w:firstLineChars="198"/>
        <w:rPr>
          <w:rFonts w:ascii="宋体" w:hAnsi="宋体"/>
          <w:color w:val="auto"/>
          <w:sz w:val="22"/>
          <w:szCs w:val="22"/>
          <w:highlight w:val="none"/>
        </w:rPr>
      </w:pPr>
      <w:r>
        <w:rPr>
          <w:rFonts w:hint="eastAsia" w:ascii="宋体" w:hAnsi="宋体"/>
          <w:color w:val="auto"/>
          <w:sz w:val="22"/>
          <w:szCs w:val="22"/>
          <w:highlight w:val="none"/>
        </w:rPr>
        <w:t>法定代表人或其授权              法定代表人或其授权</w:t>
      </w:r>
    </w:p>
    <w:p w14:paraId="697E946F">
      <w:pPr>
        <w:adjustRightInd w:val="0"/>
        <w:snapToGrid w:val="0"/>
        <w:spacing w:line="440" w:lineRule="exact"/>
        <w:ind w:firstLine="435" w:firstLineChars="198"/>
        <w:rPr>
          <w:rFonts w:ascii="宋体" w:hAnsi="宋体"/>
          <w:color w:val="auto"/>
          <w:sz w:val="22"/>
          <w:szCs w:val="22"/>
          <w:highlight w:val="none"/>
        </w:rPr>
      </w:pPr>
      <w:r>
        <w:rPr>
          <w:rFonts w:hint="eastAsia" w:ascii="宋体" w:hAnsi="宋体"/>
          <w:color w:val="auto"/>
          <w:sz w:val="22"/>
          <w:szCs w:val="22"/>
          <w:highlight w:val="none"/>
        </w:rPr>
        <w:t>的代理人：</w:t>
      </w:r>
      <w:r>
        <w:rPr>
          <w:rFonts w:hint="eastAsia" w:ascii="宋体" w:hAnsi="宋体"/>
          <w:color w:val="auto"/>
          <w:sz w:val="22"/>
          <w:szCs w:val="22"/>
          <w:highlight w:val="none"/>
          <w:u w:val="single"/>
        </w:rPr>
        <w:t xml:space="preserve">（签字）      </w:t>
      </w:r>
      <w:r>
        <w:rPr>
          <w:rFonts w:hint="eastAsia" w:ascii="宋体" w:hAnsi="宋体"/>
          <w:color w:val="auto"/>
          <w:sz w:val="22"/>
          <w:szCs w:val="22"/>
          <w:highlight w:val="none"/>
        </w:rPr>
        <w:t>的代理人：</w:t>
      </w:r>
      <w:r>
        <w:rPr>
          <w:rFonts w:hint="eastAsia" w:ascii="宋体" w:hAnsi="宋体"/>
          <w:color w:val="auto"/>
          <w:sz w:val="22"/>
          <w:szCs w:val="22"/>
          <w:highlight w:val="none"/>
          <w:u w:val="single"/>
        </w:rPr>
        <w:t xml:space="preserve">（签字）          </w:t>
      </w:r>
    </w:p>
    <w:p w14:paraId="1780ED83">
      <w:pPr>
        <w:adjustRightInd w:val="0"/>
        <w:snapToGrid w:val="0"/>
        <w:spacing w:line="440" w:lineRule="exact"/>
        <w:ind w:firstLine="435" w:firstLineChars="198"/>
        <w:rPr>
          <w:rFonts w:ascii="宋体" w:hAnsi="宋体"/>
          <w:color w:val="auto"/>
          <w:sz w:val="22"/>
          <w:szCs w:val="22"/>
          <w:highlight w:val="none"/>
        </w:rPr>
      </w:pPr>
      <w:r>
        <w:rPr>
          <w:rFonts w:hint="eastAsia" w:ascii="宋体" w:hAnsi="宋体"/>
          <w:color w:val="auto"/>
          <w:sz w:val="22"/>
          <w:szCs w:val="22"/>
          <w:highlight w:val="none"/>
        </w:rPr>
        <w:t>开户银行：     开户银行：</w:t>
      </w:r>
    </w:p>
    <w:p w14:paraId="4534E6F9">
      <w:pPr>
        <w:adjustRightInd w:val="0"/>
        <w:snapToGrid w:val="0"/>
        <w:spacing w:line="440" w:lineRule="exact"/>
        <w:ind w:firstLine="435" w:firstLineChars="198"/>
        <w:rPr>
          <w:rFonts w:ascii="宋体" w:hAnsi="宋体"/>
          <w:color w:val="auto"/>
          <w:sz w:val="22"/>
          <w:szCs w:val="22"/>
          <w:highlight w:val="none"/>
        </w:rPr>
      </w:pPr>
      <w:r>
        <w:rPr>
          <w:rFonts w:hint="eastAsia" w:ascii="宋体" w:hAnsi="宋体"/>
          <w:color w:val="auto"/>
          <w:sz w:val="22"/>
          <w:szCs w:val="22"/>
          <w:highlight w:val="none"/>
        </w:rPr>
        <w:t>账号：   账号：</w:t>
      </w:r>
    </w:p>
    <w:p w14:paraId="2EEBAE0D">
      <w:pPr>
        <w:adjustRightInd w:val="0"/>
        <w:snapToGrid w:val="0"/>
        <w:spacing w:line="440" w:lineRule="exact"/>
        <w:ind w:firstLine="435" w:firstLineChars="198"/>
        <w:rPr>
          <w:rFonts w:ascii="宋体" w:hAnsi="宋体"/>
          <w:color w:val="auto"/>
          <w:sz w:val="22"/>
          <w:szCs w:val="22"/>
          <w:highlight w:val="none"/>
        </w:rPr>
      </w:pPr>
      <w:r>
        <w:rPr>
          <w:rFonts w:hint="eastAsia" w:ascii="宋体" w:hAnsi="宋体"/>
          <w:color w:val="auto"/>
          <w:sz w:val="22"/>
          <w:szCs w:val="22"/>
          <w:highlight w:val="none"/>
        </w:rPr>
        <w:t>电话：   电话：</w:t>
      </w:r>
    </w:p>
    <w:p w14:paraId="46AA55CD">
      <w:pPr>
        <w:adjustRightInd w:val="0"/>
        <w:snapToGrid w:val="0"/>
        <w:spacing w:line="440" w:lineRule="exact"/>
        <w:ind w:firstLine="435" w:firstLineChars="198"/>
        <w:rPr>
          <w:rFonts w:ascii="宋体" w:hAnsi="宋体"/>
          <w:color w:val="auto"/>
          <w:sz w:val="22"/>
          <w:szCs w:val="22"/>
          <w:highlight w:val="none"/>
        </w:rPr>
      </w:pPr>
      <w:r>
        <w:rPr>
          <w:rFonts w:hint="eastAsia" w:ascii="宋体" w:hAnsi="宋体"/>
          <w:color w:val="auto"/>
          <w:sz w:val="22"/>
          <w:szCs w:val="22"/>
          <w:highlight w:val="none"/>
        </w:rPr>
        <w:t>传真：  传真：</w:t>
      </w:r>
    </w:p>
    <w:p w14:paraId="432FBE4D">
      <w:pPr>
        <w:adjustRightInd w:val="0"/>
        <w:snapToGrid w:val="0"/>
        <w:spacing w:line="440" w:lineRule="exact"/>
        <w:ind w:firstLine="435" w:firstLineChars="198"/>
        <w:rPr>
          <w:rFonts w:ascii="宋体" w:hAnsi="宋体"/>
          <w:color w:val="auto"/>
          <w:sz w:val="22"/>
          <w:szCs w:val="22"/>
          <w:highlight w:val="none"/>
          <w:u w:val="single"/>
        </w:rPr>
      </w:pPr>
      <w:r>
        <w:rPr>
          <w:rFonts w:hint="eastAsia" w:ascii="宋体" w:hAnsi="宋体"/>
          <w:color w:val="auto"/>
          <w:sz w:val="22"/>
          <w:szCs w:val="22"/>
          <w:highlight w:val="none"/>
        </w:rPr>
        <w:t>电子邮箱：    电子邮箱：</w:t>
      </w:r>
    </w:p>
    <w:p w14:paraId="127FA959">
      <w:pPr>
        <w:pStyle w:val="19"/>
        <w:rPr>
          <w:color w:val="auto"/>
          <w:highlight w:val="none"/>
        </w:rPr>
      </w:pPr>
    </w:p>
    <w:p w14:paraId="19518EA6">
      <w:pPr>
        <w:pStyle w:val="20"/>
        <w:rPr>
          <w:color w:val="auto"/>
          <w:highlight w:val="none"/>
        </w:rPr>
      </w:pPr>
    </w:p>
    <w:p w14:paraId="79FDC9D7">
      <w:pPr>
        <w:adjustRightInd w:val="0"/>
        <w:snapToGrid w:val="0"/>
        <w:spacing w:line="440" w:lineRule="exact"/>
        <w:ind w:firstLine="477" w:firstLineChars="198"/>
        <w:jc w:val="center"/>
        <w:rPr>
          <w:rFonts w:ascii="宋体" w:hAnsi="宋体"/>
          <w:b/>
          <w:color w:val="auto"/>
          <w:sz w:val="24"/>
          <w:highlight w:val="none"/>
        </w:rPr>
      </w:pPr>
      <w:r>
        <w:rPr>
          <w:rFonts w:hint="eastAsia" w:ascii="宋体" w:hAnsi="宋体"/>
          <w:b/>
          <w:color w:val="auto"/>
          <w:sz w:val="24"/>
          <w:highlight w:val="none"/>
        </w:rPr>
        <w:t>第二部分  通用条件</w:t>
      </w:r>
    </w:p>
    <w:p w14:paraId="6F6B9193">
      <w:pPr>
        <w:rPr>
          <w:color w:val="auto"/>
          <w:highlight w:val="none"/>
        </w:rPr>
      </w:pPr>
    </w:p>
    <w:p w14:paraId="6922128C">
      <w:pPr>
        <w:ind w:firstLine="4095" w:firstLineChars="1950"/>
        <w:rPr>
          <w:color w:val="auto"/>
          <w:highlight w:val="none"/>
        </w:rPr>
      </w:pPr>
      <w:r>
        <w:rPr>
          <w:rFonts w:hint="eastAsia"/>
          <w:color w:val="auto"/>
          <w:highlight w:val="none"/>
        </w:rPr>
        <w:t>（略）</w:t>
      </w:r>
    </w:p>
    <w:p w14:paraId="587D978F">
      <w:pPr>
        <w:rPr>
          <w:color w:val="auto"/>
          <w:highlight w:val="none"/>
        </w:rPr>
      </w:pPr>
    </w:p>
    <w:p w14:paraId="3F49EAFE">
      <w:pPr>
        <w:rPr>
          <w:color w:val="auto"/>
          <w:highlight w:val="none"/>
        </w:rPr>
      </w:pPr>
    </w:p>
    <w:p w14:paraId="7B4F521D">
      <w:pPr>
        <w:rPr>
          <w:color w:val="auto"/>
          <w:highlight w:val="none"/>
        </w:rPr>
      </w:pPr>
    </w:p>
    <w:p w14:paraId="09C247C1">
      <w:pPr>
        <w:rPr>
          <w:color w:val="auto"/>
          <w:highlight w:val="none"/>
        </w:rPr>
      </w:pPr>
    </w:p>
    <w:p w14:paraId="35C17532">
      <w:pPr>
        <w:rPr>
          <w:color w:val="auto"/>
          <w:highlight w:val="none"/>
        </w:rPr>
      </w:pPr>
    </w:p>
    <w:p w14:paraId="18844667">
      <w:pPr>
        <w:rPr>
          <w:color w:val="auto"/>
          <w:highlight w:val="none"/>
        </w:rPr>
      </w:pPr>
    </w:p>
    <w:p w14:paraId="6E191182">
      <w:pPr>
        <w:rPr>
          <w:color w:val="auto"/>
          <w:highlight w:val="none"/>
        </w:rPr>
      </w:pPr>
    </w:p>
    <w:p w14:paraId="03BE412C">
      <w:pPr>
        <w:rPr>
          <w:color w:val="auto"/>
          <w:highlight w:val="none"/>
        </w:rPr>
      </w:pPr>
    </w:p>
    <w:p w14:paraId="12D88A1A">
      <w:pPr>
        <w:rPr>
          <w:color w:val="auto"/>
          <w:highlight w:val="none"/>
        </w:rPr>
      </w:pPr>
    </w:p>
    <w:p w14:paraId="6D5AF456">
      <w:pPr>
        <w:rPr>
          <w:color w:val="auto"/>
          <w:highlight w:val="none"/>
        </w:rPr>
      </w:pPr>
    </w:p>
    <w:p w14:paraId="6BA1514F">
      <w:pPr>
        <w:rPr>
          <w:color w:val="auto"/>
          <w:highlight w:val="none"/>
        </w:rPr>
      </w:pPr>
    </w:p>
    <w:p w14:paraId="7F19DF88">
      <w:pPr>
        <w:rPr>
          <w:color w:val="auto"/>
          <w:highlight w:val="none"/>
        </w:rPr>
      </w:pPr>
    </w:p>
    <w:p w14:paraId="01A36AD8">
      <w:pPr>
        <w:rPr>
          <w:color w:val="auto"/>
          <w:highlight w:val="none"/>
        </w:rPr>
      </w:pPr>
    </w:p>
    <w:p w14:paraId="4BF99398">
      <w:pPr>
        <w:rPr>
          <w:color w:val="auto"/>
          <w:highlight w:val="none"/>
        </w:rPr>
      </w:pPr>
    </w:p>
    <w:p w14:paraId="580CFF8A">
      <w:pPr>
        <w:rPr>
          <w:color w:val="auto"/>
          <w:highlight w:val="none"/>
        </w:rPr>
      </w:pPr>
    </w:p>
    <w:p w14:paraId="784DD334">
      <w:pPr>
        <w:rPr>
          <w:color w:val="auto"/>
          <w:highlight w:val="none"/>
        </w:rPr>
      </w:pPr>
    </w:p>
    <w:p w14:paraId="09FC2CB4">
      <w:pPr>
        <w:rPr>
          <w:color w:val="auto"/>
          <w:highlight w:val="none"/>
        </w:rPr>
      </w:pPr>
    </w:p>
    <w:p w14:paraId="754A4D12">
      <w:pPr>
        <w:rPr>
          <w:color w:val="auto"/>
          <w:highlight w:val="none"/>
        </w:rPr>
      </w:pPr>
    </w:p>
    <w:p w14:paraId="634B7AF9">
      <w:pPr>
        <w:rPr>
          <w:color w:val="auto"/>
          <w:highlight w:val="none"/>
        </w:rPr>
      </w:pPr>
    </w:p>
    <w:p w14:paraId="34C8793A">
      <w:pPr>
        <w:rPr>
          <w:color w:val="auto"/>
          <w:highlight w:val="none"/>
        </w:rPr>
      </w:pPr>
    </w:p>
    <w:p w14:paraId="6102A8BC">
      <w:pPr>
        <w:rPr>
          <w:color w:val="auto"/>
          <w:highlight w:val="none"/>
        </w:rPr>
      </w:pPr>
    </w:p>
    <w:p w14:paraId="6E4EB8DB">
      <w:pPr>
        <w:rPr>
          <w:color w:val="auto"/>
          <w:highlight w:val="none"/>
        </w:rPr>
      </w:pPr>
    </w:p>
    <w:p w14:paraId="43A61925">
      <w:pPr>
        <w:pageBreakBefore/>
        <w:spacing w:line="440" w:lineRule="exact"/>
        <w:jc w:val="center"/>
        <w:rPr>
          <w:rFonts w:ascii="宋体" w:hAnsi="宋体"/>
          <w:b/>
          <w:bCs/>
          <w:color w:val="auto"/>
          <w:sz w:val="24"/>
          <w:highlight w:val="none"/>
        </w:rPr>
      </w:pPr>
      <w:r>
        <w:rPr>
          <w:rFonts w:hint="eastAsia" w:ascii="宋体" w:hAnsi="宋体"/>
          <w:b/>
          <w:bCs/>
          <w:color w:val="auto"/>
          <w:sz w:val="24"/>
          <w:highlight w:val="none"/>
        </w:rPr>
        <w:t>第三部分  专用条件</w:t>
      </w:r>
    </w:p>
    <w:p w14:paraId="5256C446">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 定义与解释</w:t>
      </w:r>
    </w:p>
    <w:p w14:paraId="0F7CA723">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1.2  解释</w:t>
      </w:r>
    </w:p>
    <w:p w14:paraId="7CA9E2BE">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1.2.1 本合同文件除使用中文外，还可用</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5D5F1A43">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1.2.2 约定本合同文件的解释顺序为：</w:t>
      </w:r>
      <w:r>
        <w:rPr>
          <w:rFonts w:hint="eastAsia" w:ascii="宋体" w:hAnsi="宋体"/>
          <w:color w:val="auto"/>
          <w:sz w:val="22"/>
          <w:szCs w:val="22"/>
          <w:highlight w:val="none"/>
          <w:u w:val="single"/>
        </w:rPr>
        <w:t xml:space="preserve"> 补充协议、本合同协议书、中标通知书、投标文件及其附件、本合同专用条件、本合同通用条件、标准规范以及有关技术文件 </w:t>
      </w:r>
      <w:r>
        <w:rPr>
          <w:rFonts w:hint="eastAsia" w:ascii="宋体" w:hAnsi="宋体"/>
          <w:color w:val="auto"/>
          <w:sz w:val="22"/>
          <w:szCs w:val="22"/>
          <w:highlight w:val="none"/>
        </w:rPr>
        <w:t>。</w:t>
      </w:r>
    </w:p>
    <w:p w14:paraId="576FD0A2">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 监理人义务</w:t>
      </w:r>
    </w:p>
    <w:p w14:paraId="5FC1A1CA">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2.1 监理的范围和</w:t>
      </w:r>
      <w:r>
        <w:rPr>
          <w:rFonts w:hint="eastAsia" w:ascii="宋体" w:hAnsi="宋体"/>
          <w:bCs/>
          <w:color w:val="auto"/>
          <w:sz w:val="22"/>
          <w:szCs w:val="22"/>
          <w:highlight w:val="none"/>
        </w:rPr>
        <w:t>内容</w:t>
      </w:r>
    </w:p>
    <w:p w14:paraId="677E8446">
      <w:pPr>
        <w:adjustRightInd w:val="0"/>
        <w:snapToGrid w:val="0"/>
        <w:spacing w:line="440" w:lineRule="exact"/>
        <w:ind w:firstLine="440" w:firstLineChars="200"/>
        <w:rPr>
          <w:rFonts w:ascii="宋体" w:hAnsi="宋体"/>
          <w:color w:val="auto"/>
          <w:spacing w:val="1"/>
          <w:kern w:val="0"/>
          <w:sz w:val="22"/>
          <w:szCs w:val="18"/>
          <w:highlight w:val="none"/>
          <w:u w:val="single"/>
        </w:rPr>
      </w:pPr>
      <w:r>
        <w:rPr>
          <w:rFonts w:hint="eastAsia" w:ascii="宋体" w:hAnsi="宋体"/>
          <w:color w:val="auto"/>
          <w:sz w:val="22"/>
          <w:szCs w:val="22"/>
          <w:highlight w:val="none"/>
        </w:rPr>
        <w:t>2.1.1 监理范围包括：</w:t>
      </w:r>
      <w:r>
        <w:rPr>
          <w:rFonts w:hint="eastAsia" w:ascii="宋体" w:hAnsi="宋体"/>
          <w:color w:val="auto"/>
          <w:sz w:val="22"/>
          <w:szCs w:val="22"/>
          <w:highlight w:val="none"/>
          <w:u w:val="single"/>
        </w:rPr>
        <w:t xml:space="preserve"> 施工及缺陷责任期阶段的全过程监理工作及服务。</w:t>
      </w:r>
    </w:p>
    <w:p w14:paraId="6D756219">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2.1.2 监理工作内容还包括：</w:t>
      </w:r>
      <w:r>
        <w:rPr>
          <w:rFonts w:hint="eastAsia" w:ascii="宋体" w:hAnsi="宋体"/>
          <w:color w:val="auto"/>
          <w:sz w:val="22"/>
          <w:szCs w:val="22"/>
          <w:highlight w:val="none"/>
          <w:u w:val="single"/>
        </w:rPr>
        <w:t xml:space="preserve"> 通用条件、国家及地方有关的政策、法令、法规、规范、标准、规程等 ，设计文件，监理合同和其他有关的工程建设合同规定的内容  </w:t>
      </w:r>
      <w:r>
        <w:rPr>
          <w:rFonts w:hint="eastAsia" w:ascii="宋体" w:hAnsi="宋体"/>
          <w:color w:val="auto"/>
          <w:sz w:val="22"/>
          <w:szCs w:val="22"/>
          <w:highlight w:val="none"/>
        </w:rPr>
        <w:t>。</w:t>
      </w:r>
    </w:p>
    <w:p w14:paraId="44C2722C">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具体内容包括但不限于：</w:t>
      </w:r>
    </w:p>
    <w:p w14:paraId="057F5F5A">
      <w:pPr>
        <w:adjustRightInd w:val="0"/>
        <w:snapToGrid w:val="0"/>
        <w:spacing w:line="440" w:lineRule="exact"/>
        <w:ind w:firstLine="442" w:firstLineChars="200"/>
        <w:rPr>
          <w:rFonts w:ascii="宋体" w:hAnsi="宋体"/>
          <w:b/>
          <w:bCs/>
          <w:color w:val="auto"/>
          <w:spacing w:val="1"/>
          <w:kern w:val="0"/>
          <w:sz w:val="22"/>
          <w:szCs w:val="21"/>
          <w:highlight w:val="none"/>
        </w:rPr>
      </w:pPr>
      <w:r>
        <w:rPr>
          <w:rFonts w:hint="eastAsia" w:ascii="宋体" w:hAnsi="宋体"/>
          <w:b/>
          <w:bCs/>
          <w:color w:val="auto"/>
          <w:sz w:val="22"/>
          <w:szCs w:val="22"/>
          <w:highlight w:val="none"/>
        </w:rPr>
        <w:t>一、施工准备阶</w:t>
      </w:r>
      <w:r>
        <w:rPr>
          <w:rFonts w:hint="eastAsia" w:ascii="宋体" w:hAnsi="宋体"/>
          <w:b/>
          <w:bCs/>
          <w:color w:val="auto"/>
          <w:spacing w:val="1"/>
          <w:kern w:val="0"/>
          <w:sz w:val="22"/>
          <w:szCs w:val="21"/>
          <w:highlight w:val="none"/>
        </w:rPr>
        <w:t>段</w:t>
      </w:r>
    </w:p>
    <w:p w14:paraId="643640FB">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1、审阅工程设计图纸、设计说明，提出合理化建议，掌握工程功能及系统组成；</w:t>
      </w:r>
    </w:p>
    <w:p w14:paraId="418A9A72">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2、参加工程有关招标工作，协助建设方选择有能力、有经验的承包商；</w:t>
      </w:r>
    </w:p>
    <w:p w14:paraId="2CABD1C2">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3、认真审核施工组织设计、质量保证措施和安全技术措施等，确保工程质量符合设计图纸和有关规范要求，工程进度满足施工合同的要求；</w:t>
      </w:r>
    </w:p>
    <w:p w14:paraId="2CDC3A27">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4、协助建设方组织设计图纸会审工作，作好图纸设计交底；</w:t>
      </w:r>
    </w:p>
    <w:p w14:paraId="1A304CA6">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5、督促承包商做好作业前的技术交底工作；</w:t>
      </w:r>
    </w:p>
    <w:p w14:paraId="37CF4294">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6、审查承包商各项施工准备工作，下达开工通知书；</w:t>
      </w:r>
    </w:p>
    <w:p w14:paraId="090E7674">
      <w:pPr>
        <w:spacing w:line="440" w:lineRule="exact"/>
        <w:ind w:firstLine="446" w:firstLineChars="200"/>
        <w:rPr>
          <w:rFonts w:ascii="宋体" w:hAnsi="宋体"/>
          <w:b/>
          <w:bCs/>
          <w:color w:val="auto"/>
          <w:spacing w:val="1"/>
          <w:kern w:val="0"/>
          <w:sz w:val="22"/>
          <w:szCs w:val="21"/>
          <w:highlight w:val="none"/>
        </w:rPr>
      </w:pPr>
      <w:r>
        <w:rPr>
          <w:rFonts w:hint="eastAsia" w:ascii="宋体" w:hAnsi="宋体"/>
          <w:b/>
          <w:bCs/>
          <w:color w:val="auto"/>
          <w:spacing w:val="1"/>
          <w:kern w:val="0"/>
          <w:sz w:val="22"/>
          <w:szCs w:val="21"/>
          <w:highlight w:val="none"/>
        </w:rPr>
        <w:t>二、施工阶段</w:t>
      </w:r>
    </w:p>
    <w:p w14:paraId="6CE2B2D4">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1、执行工程监理“质量、投资、进度三项控制”职能，并对工程施工安全及文明施工实行监督管理；</w:t>
      </w:r>
    </w:p>
    <w:p w14:paraId="0D1FF1FD">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2、审查施工单位编制的施工组织设计、施工方案及施工进度计划并监督检查其实施。</w:t>
      </w:r>
    </w:p>
    <w:p w14:paraId="680E3F9C">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3、督促承包商施工管理制度和质量保证体系的建立、健全与实施；</w:t>
      </w:r>
    </w:p>
    <w:p w14:paraId="1A076EB3">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4、分阶段进行进度控制，及时提出调整意见，确保总工期按计划实现；</w:t>
      </w:r>
    </w:p>
    <w:p w14:paraId="10E2DC02">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5、签认工程使用的原材料、半成品、成品、构配件和设备的质量，必要时进行测试和监控；</w:t>
      </w:r>
    </w:p>
    <w:p w14:paraId="15BAE57B">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6、检查工程施工质量，对违反设计文件、施工规范和规程的施工行为责令改正，必要时签发工程暂停指令。</w:t>
      </w:r>
    </w:p>
    <w:p w14:paraId="0C6270B5">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7、按程序完成隐蔽工程、分部分项工程的质量签认工作，未经签认不得进行下道工序；</w:t>
      </w:r>
    </w:p>
    <w:p w14:paraId="6AF1B452">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8、监督承包商严格按技术和设计文件施工，控制工程质量，重要工程部位督促承包商实施预控措施；</w:t>
      </w:r>
    </w:p>
    <w:p w14:paraId="6CA46593">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9、参与工程质量事故的分析及处理；</w:t>
      </w:r>
    </w:p>
    <w:p w14:paraId="1241904B">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10、严格实行施工阶段的造价控制，在施工中做好投资跟踪控制，及时纠偏，及时与业主联系；</w:t>
      </w:r>
    </w:p>
    <w:p w14:paraId="1323968E">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11、做好现场变更、签证、索赔等认定工作，并出具意见，征得业主认可；复核已完工程量；</w:t>
      </w:r>
    </w:p>
    <w:p w14:paraId="1F4CFA4E">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12、协助处理合同纠纷和索赔事宜，协调委托人与承包商之间的争议；</w:t>
      </w:r>
    </w:p>
    <w:p w14:paraId="1C08CDDF">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13、设计变更经设计咨询单位审核、业主批准后，发布施工工程变更令；</w:t>
      </w:r>
    </w:p>
    <w:p w14:paraId="5C4F004B">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14、对现场施工过程中的安全生产、文明施工进行监督，发现有不符合要求的书面通知施工单位改进；</w:t>
      </w:r>
    </w:p>
    <w:p w14:paraId="27219393">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15、编制监理工作月报、监理工作总结和质检运行报告，并报业主；</w:t>
      </w:r>
    </w:p>
    <w:p w14:paraId="125D4ECC">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16、检查承包商整理合同文件及施工技术档案资料，达到规定标准；</w:t>
      </w:r>
    </w:p>
    <w:p w14:paraId="744423B2">
      <w:pPr>
        <w:spacing w:line="440" w:lineRule="exact"/>
        <w:ind w:firstLine="446" w:firstLineChars="200"/>
        <w:rPr>
          <w:rFonts w:ascii="宋体" w:hAnsi="宋体"/>
          <w:b/>
          <w:bCs/>
          <w:color w:val="auto"/>
          <w:spacing w:val="1"/>
          <w:kern w:val="0"/>
          <w:sz w:val="22"/>
          <w:szCs w:val="21"/>
          <w:highlight w:val="none"/>
        </w:rPr>
      </w:pPr>
      <w:r>
        <w:rPr>
          <w:rFonts w:hint="eastAsia" w:ascii="宋体" w:hAnsi="宋体"/>
          <w:b/>
          <w:bCs/>
          <w:color w:val="auto"/>
          <w:spacing w:val="1"/>
          <w:kern w:val="0"/>
          <w:sz w:val="22"/>
          <w:szCs w:val="21"/>
          <w:highlight w:val="none"/>
        </w:rPr>
        <w:t>三、竣工验收阶段</w:t>
      </w:r>
    </w:p>
    <w:p w14:paraId="4C3A658D">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1、组织承包人对工程进行检验批验收及分部分项工程验收，参加单位工程验收和工程竣工验收，并督促整改，对工程施工质量提出评估意见；</w:t>
      </w:r>
    </w:p>
    <w:p w14:paraId="56F7FD2A">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2、向建设方提出竣工验收建议，协助委托人组织竣工验收，并对竣工验收所发现的缺陷、整改进行监督；</w:t>
      </w:r>
    </w:p>
    <w:p w14:paraId="2C7DE549">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3、审核竣工图纸和其他技术文件资料；</w:t>
      </w:r>
    </w:p>
    <w:p w14:paraId="5DB847E5">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4、编制监理工作竣工文件和项目工程最终总结；</w:t>
      </w:r>
    </w:p>
    <w:p w14:paraId="11439467">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5、签发交工验收证书和工程缺陷责任终止证书；</w:t>
      </w:r>
    </w:p>
    <w:p w14:paraId="35752F6F">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 xml:space="preserve">6、签发最终支付证书。 </w:t>
      </w:r>
    </w:p>
    <w:p w14:paraId="74883240">
      <w:pPr>
        <w:spacing w:line="440" w:lineRule="exact"/>
        <w:ind w:firstLine="444" w:firstLineChars="200"/>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7、协助、配合委托人完成工程结算与审计等工作。</w:t>
      </w:r>
    </w:p>
    <w:p w14:paraId="69FAC598">
      <w:pPr>
        <w:spacing w:line="440" w:lineRule="exact"/>
        <w:ind w:firstLine="550" w:firstLineChars="247"/>
        <w:rPr>
          <w:rFonts w:ascii="宋体" w:hAnsi="宋体"/>
          <w:b/>
          <w:bCs/>
          <w:color w:val="auto"/>
          <w:spacing w:val="1"/>
          <w:kern w:val="0"/>
          <w:sz w:val="22"/>
          <w:szCs w:val="21"/>
          <w:highlight w:val="none"/>
        </w:rPr>
      </w:pPr>
      <w:r>
        <w:rPr>
          <w:rFonts w:hint="eastAsia" w:ascii="宋体" w:hAnsi="宋体"/>
          <w:b/>
          <w:bCs/>
          <w:color w:val="auto"/>
          <w:spacing w:val="1"/>
          <w:kern w:val="0"/>
          <w:sz w:val="22"/>
          <w:szCs w:val="21"/>
          <w:highlight w:val="none"/>
        </w:rPr>
        <w:t>四、工程质量保修阶段</w:t>
      </w:r>
    </w:p>
    <w:p w14:paraId="41CBE7BB">
      <w:pPr>
        <w:spacing w:line="440" w:lineRule="exact"/>
        <w:ind w:firstLine="548" w:firstLineChars="247"/>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当建设方在使用中对工程质量提出异议或监理人在回访中发现影响使用的质量缺陷时，派专人进行现场查验，其结果在保修范围内，则通知施工方进行保修。</w:t>
      </w:r>
    </w:p>
    <w:p w14:paraId="44BD073A">
      <w:pPr>
        <w:spacing w:line="440" w:lineRule="exact"/>
        <w:ind w:firstLine="550" w:firstLineChars="247"/>
        <w:rPr>
          <w:rFonts w:ascii="宋体" w:hAnsi="宋体"/>
          <w:b/>
          <w:bCs/>
          <w:color w:val="auto"/>
          <w:spacing w:val="1"/>
          <w:kern w:val="0"/>
          <w:sz w:val="22"/>
          <w:szCs w:val="21"/>
          <w:highlight w:val="none"/>
        </w:rPr>
      </w:pPr>
      <w:r>
        <w:rPr>
          <w:rFonts w:hint="eastAsia" w:ascii="宋体" w:hAnsi="宋体"/>
          <w:b/>
          <w:bCs/>
          <w:color w:val="auto"/>
          <w:spacing w:val="1"/>
          <w:kern w:val="0"/>
          <w:sz w:val="22"/>
          <w:szCs w:val="21"/>
          <w:highlight w:val="none"/>
        </w:rPr>
        <w:t>五、监理资料的整理</w:t>
      </w:r>
    </w:p>
    <w:p w14:paraId="5B1F43D5">
      <w:pPr>
        <w:spacing w:line="440" w:lineRule="exact"/>
        <w:ind w:firstLine="548" w:firstLineChars="247"/>
        <w:rPr>
          <w:rFonts w:ascii="宋体" w:hAnsi="宋体"/>
          <w:color w:val="auto"/>
          <w:spacing w:val="1"/>
          <w:kern w:val="0"/>
          <w:sz w:val="22"/>
          <w:szCs w:val="21"/>
          <w:highlight w:val="none"/>
          <w:u w:val="single"/>
        </w:rPr>
      </w:pPr>
      <w:r>
        <w:rPr>
          <w:rFonts w:hint="eastAsia" w:ascii="宋体" w:hAnsi="宋体"/>
          <w:color w:val="auto"/>
          <w:spacing w:val="1"/>
          <w:kern w:val="0"/>
          <w:sz w:val="22"/>
          <w:szCs w:val="21"/>
          <w:highlight w:val="none"/>
          <w:u w:val="single"/>
        </w:rPr>
        <w:t>编制整理监理工作的各种文件、通知、记录、检测资料、图纸等,合同完成或终止时移交给业主。</w:t>
      </w:r>
    </w:p>
    <w:p w14:paraId="3DC6BF58">
      <w:pPr>
        <w:spacing w:line="440" w:lineRule="exact"/>
        <w:ind w:firstLine="550" w:firstLineChars="247"/>
        <w:rPr>
          <w:rFonts w:ascii="宋体" w:hAnsi="宋体"/>
          <w:b/>
          <w:bCs/>
          <w:color w:val="auto"/>
          <w:spacing w:val="1"/>
          <w:kern w:val="0"/>
          <w:sz w:val="22"/>
          <w:szCs w:val="21"/>
          <w:highlight w:val="none"/>
        </w:rPr>
      </w:pPr>
      <w:r>
        <w:rPr>
          <w:rFonts w:hint="eastAsia" w:ascii="宋体" w:hAnsi="宋体"/>
          <w:b/>
          <w:bCs/>
          <w:color w:val="auto"/>
          <w:spacing w:val="1"/>
          <w:kern w:val="0"/>
          <w:sz w:val="22"/>
          <w:szCs w:val="21"/>
          <w:highlight w:val="none"/>
        </w:rPr>
        <w:t>六、完成应由监理完成的其他工作以及业主交办的其他工作。</w:t>
      </w:r>
    </w:p>
    <w:p w14:paraId="04F77C32">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2.2 监理与相关服务依据</w:t>
      </w:r>
    </w:p>
    <w:p w14:paraId="17B0D091">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2.2.1 监理依据包括：</w:t>
      </w:r>
      <w:r>
        <w:rPr>
          <w:rFonts w:hint="eastAsia" w:ascii="宋体" w:hAnsi="宋体"/>
          <w:color w:val="auto"/>
          <w:sz w:val="22"/>
          <w:szCs w:val="22"/>
          <w:highlight w:val="none"/>
          <w:u w:val="single"/>
        </w:rPr>
        <w:t xml:space="preserve"> 国家有关工程建设法律、法规、规章、规范性文件；工程建设强制性条款、有关技术标准；经批准的工程建设项目设计文件及其相关文件；本合同通用条件及招标文件规定的内容和投标文件中的内容  </w:t>
      </w:r>
      <w:r>
        <w:rPr>
          <w:rFonts w:hint="eastAsia" w:ascii="宋体" w:hAnsi="宋体"/>
          <w:color w:val="auto"/>
          <w:sz w:val="22"/>
          <w:szCs w:val="22"/>
          <w:highlight w:val="none"/>
        </w:rPr>
        <w:t>。</w:t>
      </w:r>
    </w:p>
    <w:p w14:paraId="7DF2C09B">
      <w:pPr>
        <w:adjustRightInd w:val="0"/>
        <w:snapToGrid w:val="0"/>
        <w:spacing w:line="440" w:lineRule="exact"/>
        <w:ind w:firstLine="440" w:firstLineChars="200"/>
        <w:rPr>
          <w:rFonts w:ascii="宋体" w:hAnsi="宋体"/>
          <w:dstrike/>
          <w:color w:val="auto"/>
          <w:sz w:val="22"/>
          <w:szCs w:val="22"/>
          <w:highlight w:val="none"/>
        </w:rPr>
      </w:pPr>
      <w:r>
        <w:rPr>
          <w:rFonts w:hint="eastAsia" w:ascii="宋体" w:hAnsi="宋体"/>
          <w:color w:val="auto"/>
          <w:sz w:val="22"/>
          <w:szCs w:val="22"/>
          <w:highlight w:val="none"/>
        </w:rPr>
        <w:t>2.2.2 相关服务依据包括：</w:t>
      </w:r>
      <w:r>
        <w:rPr>
          <w:rFonts w:hint="eastAsia" w:ascii="宋体" w:hAnsi="宋体"/>
          <w:color w:val="auto"/>
          <w:sz w:val="22"/>
          <w:szCs w:val="22"/>
          <w:highlight w:val="none"/>
          <w:u w:val="single"/>
        </w:rPr>
        <w:t xml:space="preserve"> 国家及地方有关的政策、法令、法规、规范、标准、规程等 ，设计文件，监理合同和其他有关的工程建设合同规定的内容  </w:t>
      </w:r>
      <w:r>
        <w:rPr>
          <w:rFonts w:hint="eastAsia" w:ascii="宋体" w:hAnsi="宋体"/>
          <w:color w:val="auto"/>
          <w:sz w:val="22"/>
          <w:szCs w:val="22"/>
          <w:highlight w:val="none"/>
        </w:rPr>
        <w:t>。</w:t>
      </w:r>
    </w:p>
    <w:p w14:paraId="44A7974A">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2.3项目监理机构和人员</w:t>
      </w:r>
    </w:p>
    <w:p w14:paraId="2E19B8BD">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2.3.4 更换监理人员的其他情形：</w:t>
      </w:r>
      <w:r>
        <w:rPr>
          <w:rFonts w:hint="eastAsia" w:ascii="宋体" w:hAnsi="宋体"/>
          <w:color w:val="auto"/>
          <w:sz w:val="22"/>
          <w:szCs w:val="22"/>
          <w:highlight w:val="none"/>
          <w:u w:val="single"/>
        </w:rPr>
        <w:t xml:space="preserve"> 通用条件、重疾、和投标人解除劳动关系的；招标文件、投标文件约定的相关情形  </w:t>
      </w:r>
      <w:r>
        <w:rPr>
          <w:rFonts w:hint="eastAsia" w:ascii="宋体" w:hAnsi="宋体"/>
          <w:color w:val="auto"/>
          <w:sz w:val="22"/>
          <w:szCs w:val="22"/>
          <w:highlight w:val="none"/>
        </w:rPr>
        <w:t>。</w:t>
      </w:r>
    </w:p>
    <w:p w14:paraId="56ACA82B">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2.4 履行职责</w:t>
      </w:r>
    </w:p>
    <w:p w14:paraId="3DF78D59">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2.4.3 对监理人的授权范围：</w:t>
      </w:r>
      <w:r>
        <w:rPr>
          <w:rFonts w:hint="eastAsia" w:ascii="宋体" w:hAnsi="宋体"/>
          <w:color w:val="auto"/>
          <w:sz w:val="22"/>
          <w:szCs w:val="22"/>
          <w:highlight w:val="none"/>
          <w:u w:val="single"/>
        </w:rPr>
        <w:t xml:space="preserve">  通用条件及招标文件规定的内容  </w:t>
      </w:r>
      <w:r>
        <w:rPr>
          <w:rFonts w:hint="eastAsia" w:ascii="宋体" w:hAnsi="宋体"/>
          <w:color w:val="auto"/>
          <w:sz w:val="22"/>
          <w:szCs w:val="22"/>
          <w:highlight w:val="none"/>
        </w:rPr>
        <w:t>。</w:t>
      </w:r>
    </w:p>
    <w:p w14:paraId="71D8937D">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在涉及工程延期天内和（或）金额万元内的变更，监理人不需请示委托人即可向承包人发布变更通知。</w:t>
      </w:r>
    </w:p>
    <w:p w14:paraId="28A532F4">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2.4.4 监理人有权要求承包人调换其人员的限制条件：</w:t>
      </w:r>
      <w:r>
        <w:rPr>
          <w:rFonts w:hint="eastAsia" w:ascii="宋体" w:hAnsi="宋体"/>
          <w:color w:val="auto"/>
          <w:sz w:val="22"/>
          <w:szCs w:val="22"/>
          <w:highlight w:val="none"/>
          <w:u w:val="single"/>
        </w:rPr>
        <w:t xml:space="preserve">  通用条件及招标文件规定的内容 </w:t>
      </w:r>
      <w:r>
        <w:rPr>
          <w:rFonts w:hint="eastAsia" w:ascii="宋体" w:hAnsi="宋体"/>
          <w:color w:val="auto"/>
          <w:sz w:val="22"/>
          <w:szCs w:val="22"/>
          <w:highlight w:val="none"/>
        </w:rPr>
        <w:t>。</w:t>
      </w:r>
    </w:p>
    <w:p w14:paraId="3D5619ED">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2.5 提交报告</w:t>
      </w:r>
    </w:p>
    <w:p w14:paraId="0FDCB3C6">
      <w:pPr>
        <w:adjustRightInd w:val="0"/>
        <w:snapToGrid w:val="0"/>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监理人应提交报告的种类(包括但不限于监理规划、监理月报及约定的专项报告)、时间和份数：。</w:t>
      </w:r>
    </w:p>
    <w:p w14:paraId="7497F53D">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3. 委托人义务  </w:t>
      </w:r>
    </w:p>
    <w:p w14:paraId="14B9EEA4">
      <w:pPr>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3.3委托人代表</w:t>
      </w:r>
    </w:p>
    <w:p w14:paraId="34E15CD5">
      <w:pPr>
        <w:adjustRightInd w:val="0"/>
        <w:snapToGrid w:val="0"/>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委托人代表为：。</w:t>
      </w:r>
    </w:p>
    <w:p w14:paraId="43AE8B80">
      <w:pPr>
        <w:adjustRightInd w:val="0"/>
        <w:snapToGrid w:val="0"/>
        <w:spacing w:line="440" w:lineRule="exact"/>
        <w:ind w:firstLine="440" w:firstLineChars="200"/>
        <w:rPr>
          <w:rFonts w:ascii="宋体" w:hAnsi="宋体"/>
          <w:color w:val="auto"/>
          <w:kern w:val="0"/>
          <w:sz w:val="22"/>
          <w:szCs w:val="22"/>
          <w:highlight w:val="none"/>
        </w:rPr>
      </w:pPr>
      <w:r>
        <w:rPr>
          <w:rFonts w:hint="eastAsia" w:ascii="宋体" w:hAnsi="宋体"/>
          <w:color w:val="auto"/>
          <w:sz w:val="22"/>
          <w:szCs w:val="22"/>
          <w:highlight w:val="none"/>
        </w:rPr>
        <w:t>3.5 答复</w:t>
      </w:r>
    </w:p>
    <w:p w14:paraId="7F6DA38A">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委托人同意在天内，对监理人书面提交并要求做出决定的事宜给予书面答复。</w:t>
      </w:r>
    </w:p>
    <w:p w14:paraId="3A722872">
      <w:pPr>
        <w:snapToGrid w:val="0"/>
        <w:spacing w:line="440" w:lineRule="exact"/>
        <w:ind w:firstLine="440" w:firstLineChars="200"/>
        <w:rPr>
          <w:rFonts w:ascii="宋体" w:hAnsi="宋体"/>
          <w:bCs/>
          <w:color w:val="auto"/>
          <w:sz w:val="22"/>
          <w:szCs w:val="22"/>
          <w:highlight w:val="none"/>
        </w:rPr>
      </w:pPr>
      <w:r>
        <w:rPr>
          <w:rFonts w:hint="eastAsia" w:ascii="宋体" w:hAnsi="宋体"/>
          <w:bCs/>
          <w:color w:val="auto"/>
          <w:sz w:val="22"/>
          <w:szCs w:val="22"/>
          <w:highlight w:val="none"/>
        </w:rPr>
        <w:t>4. 违约责任</w:t>
      </w:r>
    </w:p>
    <w:p w14:paraId="133E0FC5">
      <w:pPr>
        <w:spacing w:line="440" w:lineRule="exact"/>
        <w:ind w:firstLine="440" w:firstLineChars="200"/>
        <w:rPr>
          <w:rFonts w:ascii="宋体" w:hAnsi="宋体"/>
          <w:color w:val="auto"/>
          <w:kern w:val="0"/>
          <w:sz w:val="22"/>
          <w:szCs w:val="22"/>
          <w:highlight w:val="none"/>
        </w:rPr>
      </w:pPr>
      <w:r>
        <w:rPr>
          <w:rFonts w:hint="eastAsia" w:ascii="宋体" w:hAnsi="宋体"/>
          <w:color w:val="auto"/>
          <w:sz w:val="22"/>
          <w:szCs w:val="22"/>
          <w:highlight w:val="none"/>
        </w:rPr>
        <w:t>4.1 监理人的违约责任</w:t>
      </w:r>
    </w:p>
    <w:p w14:paraId="4687D848">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4.1.1监理人赔偿金额按下列方法确定：</w:t>
      </w:r>
    </w:p>
    <w:p w14:paraId="0DE52550">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赔偿金＝直接经济损失×正常工作酬金÷工程建筑安装工程费</w:t>
      </w:r>
    </w:p>
    <w:p w14:paraId="12FA0C14">
      <w:pPr>
        <w:snapToGrid w:val="0"/>
        <w:spacing w:line="440" w:lineRule="exact"/>
        <w:ind w:firstLine="440" w:firstLineChars="200"/>
        <w:rPr>
          <w:rFonts w:ascii="宋体" w:hAnsi="宋体"/>
          <w:color w:val="auto"/>
          <w:sz w:val="22"/>
          <w:szCs w:val="22"/>
          <w:highlight w:val="none"/>
        </w:rPr>
      </w:pPr>
      <w:r>
        <w:rPr>
          <w:rFonts w:hint="eastAsia" w:ascii="宋体" w:hAnsi="宋体"/>
          <w:bCs/>
          <w:color w:val="auto"/>
          <w:sz w:val="22"/>
          <w:szCs w:val="22"/>
          <w:highlight w:val="none"/>
        </w:rPr>
        <w:t>5. 支付</w:t>
      </w:r>
    </w:p>
    <w:p w14:paraId="140766E3">
      <w:pPr>
        <w:snapToGrid w:val="0"/>
        <w:spacing w:line="440" w:lineRule="exact"/>
        <w:ind w:firstLine="440" w:firstLineChars="200"/>
        <w:rPr>
          <w:rFonts w:ascii="宋体" w:hAnsi="宋体"/>
          <w:color w:val="auto"/>
          <w:kern w:val="0"/>
          <w:sz w:val="22"/>
          <w:szCs w:val="22"/>
          <w:highlight w:val="none"/>
        </w:rPr>
      </w:pPr>
      <w:r>
        <w:rPr>
          <w:rFonts w:hint="eastAsia" w:ascii="宋体" w:hAnsi="宋体"/>
          <w:color w:val="auto"/>
          <w:sz w:val="22"/>
          <w:szCs w:val="22"/>
          <w:highlight w:val="none"/>
        </w:rPr>
        <w:t>5.1 支付酬金</w:t>
      </w:r>
    </w:p>
    <w:p w14:paraId="5AEC30A3">
      <w:pPr>
        <w:pStyle w:val="110"/>
        <w:spacing w:line="440" w:lineRule="exact"/>
        <w:ind w:firstLine="420" w:firstLineChars="199"/>
        <w:rPr>
          <w:rFonts w:ascii="宋体" w:hAnsi="宋体"/>
          <w:bCs/>
          <w:color w:val="auto"/>
          <w:sz w:val="22"/>
          <w:highlight w:val="none"/>
        </w:rPr>
      </w:pPr>
      <w:r>
        <w:rPr>
          <w:rFonts w:hint="eastAsia" w:ascii="宋体" w:hAnsi="宋体" w:cs="宋体"/>
          <w:b/>
          <w:bCs/>
          <w:color w:val="auto"/>
          <w:szCs w:val="21"/>
          <w:highlight w:val="none"/>
        </w:rPr>
        <w:t>支付方法: 合同签订后，当工程完成50%时，按照实际完成工程量支付应付监理费的30%；工程完工时，累积支付至应付监理费的70%；当工程验收合格后，工程决算后提交竣工资料后，支付至应付监理费的100%。</w:t>
      </w:r>
      <w:r>
        <w:rPr>
          <w:rFonts w:hint="eastAsia" w:ascii="宋体" w:hAnsi="宋体"/>
          <w:bCs/>
          <w:color w:val="auto"/>
          <w:sz w:val="22"/>
          <w:highlight w:val="none"/>
        </w:rPr>
        <w:t>6. 合同生效、变更、暂停、解除与终止</w:t>
      </w:r>
    </w:p>
    <w:p w14:paraId="4489A236">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6.1 生效</w:t>
      </w:r>
    </w:p>
    <w:p w14:paraId="6F8274D4">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本合同生效条件：</w:t>
      </w:r>
      <w:r>
        <w:rPr>
          <w:rFonts w:hint="eastAsia" w:ascii="宋体" w:hAnsi="宋体"/>
          <w:color w:val="auto"/>
          <w:sz w:val="22"/>
          <w:szCs w:val="22"/>
          <w:highlight w:val="none"/>
          <w:u w:val="single"/>
        </w:rPr>
        <w:t xml:space="preserve">  双方签字、盖章后。</w:t>
      </w:r>
    </w:p>
    <w:p w14:paraId="2AB81AB2">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6.2 变更</w:t>
      </w:r>
    </w:p>
    <w:p w14:paraId="6A7C8EC9">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6.2.2 除不可抗力外，因非监理人原因导致本合同期限延长时，附加工作酬金按下列方法确定：</w:t>
      </w:r>
    </w:p>
    <w:p w14:paraId="76E0A902">
      <w:pPr>
        <w:snapToGrid w:val="0"/>
        <w:spacing w:line="440" w:lineRule="exact"/>
        <w:ind w:firstLine="440" w:firstLineChars="200"/>
        <w:rPr>
          <w:rFonts w:ascii="宋体" w:hAnsi="宋体"/>
          <w:color w:val="auto"/>
          <w:kern w:val="0"/>
          <w:sz w:val="22"/>
          <w:szCs w:val="22"/>
          <w:highlight w:val="none"/>
        </w:rPr>
      </w:pPr>
      <w:r>
        <w:rPr>
          <w:rFonts w:hint="eastAsia" w:ascii="宋体" w:hAnsi="宋体"/>
          <w:color w:val="auto"/>
          <w:sz w:val="22"/>
          <w:szCs w:val="22"/>
          <w:highlight w:val="none"/>
        </w:rPr>
        <w:t>附加工作酬金=本合同期限延长时间（天）×正常工作酬金÷协议书约定的监理与相关服务期限（天）</w:t>
      </w:r>
    </w:p>
    <w:p w14:paraId="672185F3">
      <w:pPr>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6.2.3附加工作酬金按下列方法确定：</w:t>
      </w:r>
    </w:p>
    <w:p w14:paraId="67917066">
      <w:pPr>
        <w:snapToGrid w:val="0"/>
        <w:spacing w:line="440" w:lineRule="exact"/>
        <w:ind w:firstLine="440" w:firstLineChars="200"/>
        <w:rPr>
          <w:rFonts w:ascii="宋体" w:hAnsi="宋体"/>
          <w:color w:val="auto"/>
          <w:kern w:val="0"/>
          <w:sz w:val="22"/>
          <w:szCs w:val="22"/>
          <w:highlight w:val="none"/>
        </w:rPr>
      </w:pPr>
      <w:r>
        <w:rPr>
          <w:rFonts w:hint="eastAsia" w:ascii="宋体" w:hAnsi="宋体"/>
          <w:color w:val="auto"/>
          <w:sz w:val="22"/>
          <w:szCs w:val="22"/>
          <w:highlight w:val="none"/>
        </w:rPr>
        <w:t>附加工作酬金=善后工作及恢复服务的准备工作时间（天）×正常工作酬金÷协议书约定的监理与相关服务期限（天）</w:t>
      </w:r>
    </w:p>
    <w:p w14:paraId="723E5BCD">
      <w:pPr>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6.2.5因工程规模、监理范围的变化导致监理人的正常工作量减少时，按减少工作量的比例从协议书约定的正常工作酬金中扣减相同比例的酬金。</w:t>
      </w:r>
    </w:p>
    <w:p w14:paraId="03A6357D">
      <w:pPr>
        <w:snapToGrid w:val="0"/>
        <w:spacing w:line="440" w:lineRule="exact"/>
        <w:ind w:firstLine="440" w:firstLineChars="200"/>
        <w:rPr>
          <w:rFonts w:ascii="宋体" w:hAnsi="宋体"/>
          <w:bCs/>
          <w:color w:val="auto"/>
          <w:sz w:val="22"/>
          <w:szCs w:val="22"/>
          <w:highlight w:val="none"/>
        </w:rPr>
      </w:pPr>
      <w:r>
        <w:rPr>
          <w:rFonts w:hint="eastAsia" w:ascii="宋体" w:hAnsi="宋体"/>
          <w:color w:val="auto"/>
          <w:sz w:val="22"/>
          <w:szCs w:val="22"/>
          <w:highlight w:val="none"/>
        </w:rPr>
        <w:t>6.3 暂停与</w:t>
      </w:r>
      <w:r>
        <w:rPr>
          <w:rFonts w:hint="eastAsia" w:ascii="宋体" w:hAnsi="宋体"/>
          <w:bCs/>
          <w:color w:val="auto"/>
          <w:sz w:val="22"/>
          <w:szCs w:val="22"/>
          <w:highlight w:val="none"/>
        </w:rPr>
        <w:t>解除</w:t>
      </w:r>
    </w:p>
    <w:p w14:paraId="64247915">
      <w:pPr>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6.3.7合同暂停与解除其他情形：</w:t>
      </w:r>
    </w:p>
    <w:p w14:paraId="235268AF">
      <w:pPr>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违反建设工程廉政责任书规定的内容，一经查实，业主方可勒令监理单位中途退场，解除合同，且不予结算。并将上报当地建设主管部门、招标管理部门、纪检监察部门。</w:t>
      </w:r>
    </w:p>
    <w:p w14:paraId="5FA678DF">
      <w:pPr>
        <w:snapToGrid w:val="0"/>
        <w:spacing w:line="440" w:lineRule="exact"/>
        <w:ind w:firstLine="440" w:firstLineChars="200"/>
        <w:rPr>
          <w:rFonts w:ascii="宋体" w:hAnsi="宋体"/>
          <w:color w:val="auto"/>
          <w:sz w:val="22"/>
          <w:szCs w:val="22"/>
          <w:highlight w:val="none"/>
        </w:rPr>
      </w:pPr>
      <w:r>
        <w:rPr>
          <w:rFonts w:hint="eastAsia" w:ascii="宋体" w:hAnsi="宋体"/>
          <w:bCs/>
          <w:color w:val="auto"/>
          <w:sz w:val="22"/>
          <w:szCs w:val="22"/>
          <w:highlight w:val="none"/>
        </w:rPr>
        <w:t>7. 争议解决</w:t>
      </w:r>
    </w:p>
    <w:p w14:paraId="179CDD78">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向人民法院提起诉讼。</w:t>
      </w:r>
    </w:p>
    <w:p w14:paraId="23797E42">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bCs/>
          <w:color w:val="auto"/>
          <w:sz w:val="22"/>
          <w:szCs w:val="22"/>
          <w:highlight w:val="none"/>
        </w:rPr>
        <w:t>8. 其他</w:t>
      </w:r>
    </w:p>
    <w:p w14:paraId="1D066025">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8.6 保密</w:t>
      </w:r>
    </w:p>
    <w:p w14:paraId="1F45F133">
      <w:pPr>
        <w:adjustRightInd w:val="0"/>
        <w:snapToGrid w:val="0"/>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委托人申明的保密事项和期限：</w:t>
      </w:r>
      <w:r>
        <w:rPr>
          <w:rFonts w:hint="eastAsia" w:ascii="宋体" w:hAnsi="宋体"/>
          <w:color w:val="auto"/>
          <w:sz w:val="22"/>
          <w:szCs w:val="22"/>
          <w:highlight w:val="none"/>
          <w:u w:val="single"/>
        </w:rPr>
        <w:t xml:space="preserve">  施工及缺陷责任期全过程     </w:t>
      </w:r>
      <w:r>
        <w:rPr>
          <w:rFonts w:hint="eastAsia" w:ascii="宋体" w:hAnsi="宋体"/>
          <w:color w:val="auto"/>
          <w:sz w:val="22"/>
          <w:szCs w:val="22"/>
          <w:highlight w:val="none"/>
        </w:rPr>
        <w:t>。</w:t>
      </w:r>
    </w:p>
    <w:p w14:paraId="04E6195C">
      <w:pPr>
        <w:adjustRightInd w:val="0"/>
        <w:snapToGrid w:val="0"/>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监理人申明的保密事项和期限：</w:t>
      </w:r>
      <w:r>
        <w:rPr>
          <w:rFonts w:hint="eastAsia" w:ascii="宋体" w:hAnsi="宋体"/>
          <w:color w:val="auto"/>
          <w:sz w:val="22"/>
          <w:szCs w:val="22"/>
          <w:highlight w:val="none"/>
          <w:u w:val="single"/>
        </w:rPr>
        <w:t xml:space="preserve">  施工及缺陷责任期全过程     </w:t>
      </w:r>
      <w:r>
        <w:rPr>
          <w:rFonts w:hint="eastAsia" w:ascii="宋体" w:hAnsi="宋体"/>
          <w:color w:val="auto"/>
          <w:sz w:val="22"/>
          <w:szCs w:val="22"/>
          <w:highlight w:val="none"/>
        </w:rPr>
        <w:t>。</w:t>
      </w:r>
    </w:p>
    <w:p w14:paraId="513266EF">
      <w:pPr>
        <w:adjustRightInd w:val="0"/>
        <w:snapToGrid w:val="0"/>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第三方申明的保密事项和期限：</w:t>
      </w:r>
      <w:r>
        <w:rPr>
          <w:rFonts w:hint="eastAsia" w:ascii="宋体" w:hAnsi="宋体"/>
          <w:color w:val="auto"/>
          <w:sz w:val="22"/>
          <w:szCs w:val="22"/>
          <w:highlight w:val="none"/>
          <w:u w:val="single"/>
        </w:rPr>
        <w:t xml:space="preserve">  施工及缺陷责任期全过程    </w:t>
      </w:r>
      <w:r>
        <w:rPr>
          <w:rFonts w:hint="eastAsia" w:ascii="宋体" w:hAnsi="宋体"/>
          <w:color w:val="auto"/>
          <w:sz w:val="22"/>
          <w:szCs w:val="22"/>
          <w:highlight w:val="none"/>
        </w:rPr>
        <w:t>。</w:t>
      </w:r>
    </w:p>
    <w:p w14:paraId="7B8E2F5A">
      <w:pPr>
        <w:snapToGrid w:val="0"/>
        <w:spacing w:line="440" w:lineRule="exact"/>
        <w:ind w:firstLine="440" w:firstLineChars="200"/>
        <w:rPr>
          <w:rFonts w:ascii="宋体" w:hAnsi="宋体"/>
          <w:bCs/>
          <w:color w:val="auto"/>
          <w:sz w:val="22"/>
          <w:szCs w:val="22"/>
          <w:highlight w:val="none"/>
        </w:rPr>
      </w:pPr>
      <w:r>
        <w:rPr>
          <w:rFonts w:hint="eastAsia" w:ascii="宋体" w:hAnsi="宋体"/>
          <w:color w:val="auto"/>
          <w:sz w:val="22"/>
          <w:szCs w:val="22"/>
          <w:highlight w:val="none"/>
        </w:rPr>
        <w:t>8.8</w:t>
      </w:r>
      <w:r>
        <w:rPr>
          <w:rFonts w:hint="eastAsia" w:ascii="宋体" w:hAnsi="宋体"/>
          <w:bCs/>
          <w:color w:val="auto"/>
          <w:sz w:val="22"/>
          <w:szCs w:val="22"/>
          <w:highlight w:val="none"/>
        </w:rPr>
        <w:t>著作权</w:t>
      </w:r>
    </w:p>
    <w:p w14:paraId="65FB6C7E">
      <w:pPr>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监理人在本合同履行期间及本合同终止后两年内出版涉及本工程的有关监理与相关服务的资料的限制条件：</w:t>
      </w:r>
      <w:r>
        <w:rPr>
          <w:rFonts w:hint="eastAsia" w:ascii="宋体" w:hAnsi="宋体"/>
          <w:color w:val="auto"/>
          <w:sz w:val="22"/>
          <w:szCs w:val="22"/>
          <w:highlight w:val="none"/>
          <w:u w:val="single"/>
        </w:rPr>
        <w:t xml:space="preserve">按照通用条件约定内容  </w:t>
      </w:r>
      <w:r>
        <w:rPr>
          <w:rFonts w:hint="eastAsia" w:ascii="宋体" w:hAnsi="宋体"/>
          <w:color w:val="auto"/>
          <w:sz w:val="22"/>
          <w:szCs w:val="22"/>
          <w:highlight w:val="none"/>
        </w:rPr>
        <w:t>。</w:t>
      </w:r>
    </w:p>
    <w:p w14:paraId="54098135">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9. 补充条款</w:t>
      </w:r>
    </w:p>
    <w:p w14:paraId="75062416">
      <w:pPr>
        <w:adjustRightInd w:val="0"/>
        <w:snapToGrid w:val="0"/>
        <w:spacing w:line="440" w:lineRule="exact"/>
        <w:ind w:firstLine="442" w:firstLineChars="200"/>
        <w:rPr>
          <w:rFonts w:ascii="宋体" w:hAnsi="宋体"/>
          <w:b/>
          <w:bCs/>
          <w:color w:val="auto"/>
          <w:sz w:val="22"/>
          <w:szCs w:val="22"/>
          <w:highlight w:val="none"/>
        </w:rPr>
      </w:pPr>
      <w:r>
        <w:rPr>
          <w:rFonts w:hint="eastAsia" w:ascii="宋体" w:hAnsi="宋体"/>
          <w:b/>
          <w:bCs/>
          <w:color w:val="auto"/>
          <w:sz w:val="22"/>
          <w:szCs w:val="22"/>
          <w:highlight w:val="none"/>
        </w:rPr>
        <w:t>9.1 人员履岗约定</w:t>
      </w:r>
    </w:p>
    <w:p w14:paraId="28A90760">
      <w:pPr>
        <w:adjustRightInd w:val="0"/>
        <w:snapToGrid w:val="0"/>
        <w:spacing w:line="440" w:lineRule="exact"/>
        <w:ind w:firstLine="400" w:firstLineChars="200"/>
        <w:rPr>
          <w:rFonts w:ascii="宋体" w:hAnsi="宋体"/>
          <w:color w:val="auto"/>
          <w:sz w:val="22"/>
          <w:szCs w:val="22"/>
          <w:highlight w:val="none"/>
          <w:u w:val="single"/>
        </w:rPr>
      </w:pPr>
      <w:r>
        <w:rPr>
          <w:rFonts w:hint="eastAsia" w:ascii="宋体" w:hAnsi="宋体" w:cs="宋体"/>
          <w:color w:val="auto"/>
          <w:sz w:val="20"/>
          <w:highlight w:val="none"/>
          <w:u w:val="single"/>
        </w:rPr>
        <w:t>①</w:t>
      </w:r>
      <w:r>
        <w:rPr>
          <w:rFonts w:hint="eastAsia" w:ascii="宋体" w:hAnsi="宋体"/>
          <w:color w:val="auto"/>
          <w:sz w:val="22"/>
          <w:szCs w:val="22"/>
          <w:highlight w:val="none"/>
          <w:u w:val="single"/>
        </w:rPr>
        <w:t>监理人员进场后，委托人将按投标书中所列的项目部人员进行真实性及到岗率日常考核。监理人在投标文件中确定的总监及主要管理人员在监理过程中原则上不得擅自更换。当发生2.3.4条款所列情形更换的，须经委托人同意，更换人员试用1个月，试用期满，经委托人书面同意后，可以更换，但每更换一名，监理人须向委托人支付违约金1万元（若更换项目总监，向委托人支付违约金3万元）。委托人提出撤换不胜任的总监理工程师时，监理人应及时更换，否则还应承担由此造成的一切后果。所有更换人员资格、业绩均不得低于原人员 。</w:t>
      </w:r>
    </w:p>
    <w:p w14:paraId="6443A6B6">
      <w:pPr>
        <w:pStyle w:val="49"/>
        <w:spacing w:line="440" w:lineRule="exact"/>
        <w:ind w:firstLine="220"/>
        <w:rPr>
          <w:rFonts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②项目总监及项目部成员要求每月不少于22天。监理人员无故不到岗者，每发现一名，向委托人支付违约金500元/天/人；无故不到岗累计超过3天以上的，向委托人支付违约金2000元/天/人 。</w:t>
      </w:r>
    </w:p>
    <w:p w14:paraId="261F92EC">
      <w:pPr>
        <w:adjustRightInd w:val="0"/>
        <w:snapToGrid w:val="0"/>
        <w:spacing w:line="440" w:lineRule="exact"/>
        <w:ind w:firstLine="442" w:firstLineChars="200"/>
        <w:rPr>
          <w:rFonts w:ascii="宋体" w:hAnsi="宋体"/>
          <w:b/>
          <w:bCs/>
          <w:color w:val="auto"/>
          <w:sz w:val="22"/>
          <w:szCs w:val="22"/>
          <w:highlight w:val="none"/>
        </w:rPr>
      </w:pPr>
      <w:r>
        <w:rPr>
          <w:rFonts w:hint="eastAsia" w:ascii="宋体" w:hAnsi="宋体"/>
          <w:b/>
          <w:bCs/>
          <w:color w:val="auto"/>
          <w:sz w:val="22"/>
          <w:szCs w:val="22"/>
          <w:highlight w:val="none"/>
        </w:rPr>
        <w:t>9.2 工期管理约定</w:t>
      </w:r>
    </w:p>
    <w:p w14:paraId="0A3DB7D7">
      <w:pPr>
        <w:adjustRightInd w:val="0"/>
        <w:snapToGrid w:val="0"/>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u w:val="single"/>
        </w:rPr>
        <w:t>①监理人应认真审查承包人的施工组织设计、进度计划、专项施工方案，认真对承包人的施工进行科学管理，积极指导、协助承包人完成各项施工内容，做好事前、事中控制。</w:t>
      </w:r>
    </w:p>
    <w:p w14:paraId="3C891574">
      <w:pPr>
        <w:adjustRightInd w:val="0"/>
        <w:snapToGrid w:val="0"/>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u w:val="single"/>
        </w:rPr>
        <w:t>②依据施工承包合同中列明的重大施工进度计划节点，凡各项重大节点不能按照原定计划完成，且监理人存在任何责任的，监理人需向委托人支付500元/天/项的违约金。</w:t>
      </w:r>
    </w:p>
    <w:p w14:paraId="3F368863">
      <w:pPr>
        <w:adjustRightInd w:val="0"/>
        <w:snapToGrid w:val="0"/>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u w:val="single"/>
        </w:rPr>
        <w:t>③依据各方认定的竣工日期，届时承包人不能按照原定计划完成，且监理人存在任何责任的，监理人需向委托人支付1000元/天的违约金。</w:t>
      </w:r>
    </w:p>
    <w:p w14:paraId="0D64B24B">
      <w:pPr>
        <w:adjustRightInd w:val="0"/>
        <w:snapToGrid w:val="0"/>
        <w:spacing w:line="440" w:lineRule="exact"/>
        <w:ind w:firstLine="442" w:firstLineChars="200"/>
        <w:rPr>
          <w:rFonts w:ascii="宋体" w:hAnsi="宋体"/>
          <w:b/>
          <w:bCs/>
          <w:color w:val="auto"/>
          <w:sz w:val="22"/>
          <w:szCs w:val="22"/>
          <w:highlight w:val="none"/>
        </w:rPr>
      </w:pPr>
      <w:r>
        <w:rPr>
          <w:rFonts w:hint="eastAsia" w:ascii="宋体" w:hAnsi="宋体"/>
          <w:b/>
          <w:bCs/>
          <w:color w:val="auto"/>
          <w:sz w:val="22"/>
          <w:szCs w:val="22"/>
          <w:highlight w:val="none"/>
        </w:rPr>
        <w:t>9.3 安全生产管理约定</w:t>
      </w:r>
    </w:p>
    <w:p w14:paraId="6EEFDF89">
      <w:pPr>
        <w:adjustRightInd w:val="0"/>
        <w:snapToGrid w:val="0"/>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u w:val="single"/>
        </w:rPr>
        <w:t>①如本项目出现人员重伤责任事故，且监理人存在任何责任的，监理人需向委托人支付1000元/人的违约金。</w:t>
      </w:r>
    </w:p>
    <w:p w14:paraId="54CA6C62">
      <w:pPr>
        <w:adjustRightInd w:val="0"/>
        <w:snapToGrid w:val="0"/>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u w:val="single"/>
        </w:rPr>
        <w:t>②如本项目发生死亡责任事故，且监理人存在任何责任的，监理人需向委托人支付5000元/人的违约金。</w:t>
      </w:r>
    </w:p>
    <w:p w14:paraId="3483EC92">
      <w:pPr>
        <w:adjustRightInd w:val="0"/>
        <w:snapToGrid w:val="0"/>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u w:val="single"/>
        </w:rPr>
        <w:t>③如本项目发生2人及两人以上责任死亡事故的，除按以上进行违约金扣除外，监理人及其项目总监5年内不得再行承揽、参与委托人所委托的监理服务。</w:t>
      </w:r>
    </w:p>
    <w:p w14:paraId="7DFEEA2A">
      <w:pPr>
        <w:adjustRightInd w:val="0"/>
        <w:snapToGrid w:val="0"/>
        <w:spacing w:line="440" w:lineRule="exact"/>
        <w:ind w:firstLine="442" w:firstLineChars="200"/>
        <w:rPr>
          <w:rFonts w:ascii="宋体" w:hAnsi="宋体"/>
          <w:b/>
          <w:bCs/>
          <w:color w:val="auto"/>
          <w:sz w:val="22"/>
          <w:szCs w:val="22"/>
          <w:highlight w:val="none"/>
        </w:rPr>
      </w:pPr>
      <w:r>
        <w:rPr>
          <w:rFonts w:hint="eastAsia" w:ascii="宋体" w:hAnsi="宋体"/>
          <w:b/>
          <w:bCs/>
          <w:color w:val="auto"/>
          <w:sz w:val="22"/>
          <w:szCs w:val="22"/>
          <w:highlight w:val="none"/>
        </w:rPr>
        <w:t>9.4 质量管理约定</w:t>
      </w:r>
    </w:p>
    <w:p w14:paraId="71677930">
      <w:pPr>
        <w:adjustRightInd w:val="0"/>
        <w:snapToGrid w:val="0"/>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u w:val="single"/>
        </w:rPr>
        <w:t>①施工过程中，发生质量问题，监理人应监督、组织承包人进行整改，凡未整改合格完毕签署相关合格文件的，监理人需向委托人支付300元/次的违约金。</w:t>
      </w:r>
    </w:p>
    <w:p w14:paraId="386FEE9D">
      <w:pPr>
        <w:adjustRightInd w:val="0"/>
        <w:snapToGrid w:val="0"/>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u w:val="single"/>
        </w:rPr>
        <w:t>②施工过程中，如发生10万元至100万元质量事故，且监理人存在任何责任的，监理人需向委托人支付2000元/次的违约金。</w:t>
      </w:r>
    </w:p>
    <w:p w14:paraId="4A719C74">
      <w:pPr>
        <w:adjustRightInd w:val="0"/>
        <w:snapToGrid w:val="0"/>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u w:val="single"/>
        </w:rPr>
        <w:t>③施工过程中，如发生100万元至500万元质量事故，且监理人存在任何责任的，监理人需向委托人支付5000元/次的违约金。</w:t>
      </w:r>
    </w:p>
    <w:p w14:paraId="35391806">
      <w:pPr>
        <w:adjustRightInd w:val="0"/>
        <w:snapToGrid w:val="0"/>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u w:val="single"/>
        </w:rPr>
        <w:t>④施工过程中，如发生500万元以上质量事故，且监理人存在任何责任的，监理人需向委托人支付10000元/次的违约金。此外，监理人及其项目总监5年内不得再行承揽、参与委托人所委托的监理服务。</w:t>
      </w:r>
    </w:p>
    <w:p w14:paraId="7341F08F">
      <w:pPr>
        <w:adjustRightInd w:val="0"/>
        <w:snapToGrid w:val="0"/>
        <w:spacing w:line="440" w:lineRule="exact"/>
        <w:ind w:firstLine="442" w:firstLineChars="200"/>
        <w:rPr>
          <w:rFonts w:ascii="宋体" w:hAnsi="宋体"/>
          <w:b/>
          <w:bCs/>
          <w:color w:val="auto"/>
          <w:sz w:val="22"/>
          <w:szCs w:val="22"/>
          <w:highlight w:val="none"/>
        </w:rPr>
      </w:pPr>
      <w:r>
        <w:rPr>
          <w:rFonts w:hint="eastAsia" w:ascii="宋体" w:hAnsi="宋体"/>
          <w:b/>
          <w:bCs/>
          <w:color w:val="auto"/>
          <w:sz w:val="22"/>
          <w:szCs w:val="22"/>
          <w:highlight w:val="none"/>
        </w:rPr>
        <w:t>9.5 文明施工管理约定</w:t>
      </w:r>
    </w:p>
    <w:p w14:paraId="2AD5C43F">
      <w:pPr>
        <w:adjustRightInd w:val="0"/>
        <w:snapToGrid w:val="0"/>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u w:val="single"/>
        </w:rPr>
        <w:t>①监理人应严格监督承包人做到施工现场“六个百分百、两项禁止”的要求，若施工过程中达不到上述要求，且监理人存在任何责任的，监理人需向委托人支付100元/处的违约金。</w:t>
      </w:r>
    </w:p>
    <w:p w14:paraId="6423A2F2">
      <w:pPr>
        <w:adjustRightInd w:val="0"/>
        <w:snapToGrid w:val="0"/>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u w:val="single"/>
        </w:rPr>
        <w:t>②监理人应督促承包人达到焦作市施工现场文明施工的要求，若施工过程中达不到上述要求，且监理人存在任何责任的，监理人需向委托人支付100元/处的违约金。</w:t>
      </w:r>
    </w:p>
    <w:p w14:paraId="479006C1">
      <w:pPr>
        <w:adjustRightInd w:val="0"/>
        <w:snapToGrid w:val="0"/>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u w:val="single"/>
        </w:rPr>
        <w:t>③本项目竣工后，要求获得市级文明工地，若未获得市级文明工地，且监理人存在任何责任的，监理人需向委托人支付5000元的违约金。</w:t>
      </w:r>
    </w:p>
    <w:p w14:paraId="0528E6C3">
      <w:pPr>
        <w:adjustRightInd w:val="0"/>
        <w:snapToGrid w:val="0"/>
        <w:spacing w:line="440" w:lineRule="exact"/>
        <w:ind w:firstLine="442" w:firstLineChars="200"/>
        <w:rPr>
          <w:rFonts w:ascii="宋体" w:hAnsi="宋体"/>
          <w:color w:val="auto"/>
          <w:sz w:val="22"/>
          <w:szCs w:val="22"/>
          <w:highlight w:val="none"/>
          <w:u w:val="single"/>
        </w:rPr>
      </w:pPr>
      <w:r>
        <w:rPr>
          <w:rFonts w:hint="eastAsia" w:ascii="宋体" w:hAnsi="宋体"/>
          <w:b/>
          <w:bCs/>
          <w:color w:val="auto"/>
          <w:sz w:val="22"/>
          <w:szCs w:val="22"/>
          <w:highlight w:val="none"/>
        </w:rPr>
        <w:t>9.6 廉洁自律管理约定</w:t>
      </w:r>
    </w:p>
    <w:p w14:paraId="626E540B">
      <w:pPr>
        <w:adjustRightInd w:val="0"/>
        <w:snapToGrid w:val="0"/>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u w:val="single"/>
        </w:rPr>
        <w:t>监理人应严格遵守招标文件中《建设工程廉政责任书》的各项要求，如发现监理人员违反以上内容，监理人需向委托人支付所涉及金额3倍的违约金，并立即更换合适的人员。</w:t>
      </w:r>
    </w:p>
    <w:p w14:paraId="2F54E2CE">
      <w:pPr>
        <w:spacing w:line="440" w:lineRule="exact"/>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rPr>
        <w:t>建设工程廉政责任书</w:t>
      </w:r>
    </w:p>
    <w:p w14:paraId="27390D8B">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委托人：</w:t>
      </w:r>
    </w:p>
    <w:p w14:paraId="1D252D41">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监理人：</w:t>
      </w:r>
    </w:p>
    <w:p w14:paraId="213257A6">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为加强建设工程廉政建设，规范建设工程各项活动中委托人、监理人双方的行为，防止谋取不正当利益的违法违纪现象的发生，保护国家、集体和当事人的合法权益，根据国家有关工程建设的法律法规和廉政建设的有关规定，订立本廉政责任书。</w:t>
      </w:r>
    </w:p>
    <w:p w14:paraId="2D2577B2">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一、双方的责任</w:t>
      </w:r>
    </w:p>
    <w:p w14:paraId="33C60450">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1.1应严格遵守国家关于建设工程的有关法律、法规，相关政策，以及廉政建设的各项规定。</w:t>
      </w:r>
    </w:p>
    <w:p w14:paraId="5C92FCDE">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1.2严格执行建设工程合同文件，自觉按合同办事。</w:t>
      </w:r>
    </w:p>
    <w:p w14:paraId="5771C346">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1.3各项活动必须坚持公开、公平、公正、诚信、透明的原则(除法律法规另有规定者外)，不得为获取不正当的利益，损害国家、集体和对方利益，不得违反建设工程管理的规章制度。</w:t>
      </w:r>
    </w:p>
    <w:p w14:paraId="35A1F1AA">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1.4发现对方在业务活动中有违规、违纪、违法行为的，应及时提醒对方，情节严重的，应向其上级主管部门或纪检监察、司法等有关机关举报。</w:t>
      </w:r>
    </w:p>
    <w:p w14:paraId="4F4D15C6">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二、委托人责任</w:t>
      </w:r>
    </w:p>
    <w:p w14:paraId="797D86DD">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委托人的领导和从事该建设工程项目的工作人员，在工程建设的事前、事中、事后应遵守以下规定：</w:t>
      </w:r>
    </w:p>
    <w:p w14:paraId="2366AF41">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2.1不得向监理人和相关单位索要或接受回扣、礼金、有价证券、贵重物品和好处费、感谢费等。</w:t>
      </w:r>
    </w:p>
    <w:p w14:paraId="3DBF1344">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2.2不得在监理人和相关单位报销任何应由委托人或个人支付的费用。</w:t>
      </w:r>
    </w:p>
    <w:p w14:paraId="1D14CBDE">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2.3不得要求、暗示或接受监理人和相关单位为个人装修住房、婚丧嫁娶、配偶子女的工作安排以及出国(境)、旅游等提供方便。</w:t>
      </w:r>
    </w:p>
    <w:p w14:paraId="69CF37A9">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2.4不得参加有可能影响公正执行公务的监理人和相关单位的宴请、健身、娱乐等活动。</w:t>
      </w:r>
    </w:p>
    <w:p w14:paraId="28034C6B">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2.5不得向监理人和相关单位介绍或为配偶、子女、亲属参与同委托人工程建设管理合同有关的业务活动；不得以任何理由要求监理人和相关单位使用某种产品、材料和设备。</w:t>
      </w:r>
    </w:p>
    <w:p w14:paraId="747FDC0B">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三、监理人责任</w:t>
      </w:r>
    </w:p>
    <w:p w14:paraId="5B30FEA9">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应与委托人保持正常的业务交往，按照有关法律法规和程序开展业务工作，严格执行工程建设的有关方针、政策，执行工程建设强制性标准，并遵守以下规定：</w:t>
      </w:r>
    </w:p>
    <w:p w14:paraId="2E6C6B67">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3.1不得以任何理由向委托人及其工作人员索要、接受或赠送礼金、有价证券、贵重物品及回扣、好处费、感谢费等。</w:t>
      </w:r>
    </w:p>
    <w:p w14:paraId="54D30012">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3.2不得以任何理由为委托人和相关单位报销应由对方或个人支付的费用。</w:t>
      </w:r>
    </w:p>
    <w:p w14:paraId="540ABCB2">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3.3不得接受或暗示为委托人、相关单位或个人装修住房、婚丧嫁娶、配偶子女的工作安排以及出国(境)、旅游等提供方便。</w:t>
      </w:r>
    </w:p>
    <w:p w14:paraId="199A82A1">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3.4不得以任何理由为委托人、相关单位或个人组织有可能影响公正执行公务的宴请、健身、娱乐等活动。</w:t>
      </w:r>
    </w:p>
    <w:p w14:paraId="3BD5CEB5">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四、违约责任</w:t>
      </w:r>
    </w:p>
    <w:p w14:paraId="5E569840">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4.1委托人工作人员有违反本责任书第一、二条责任行为的，依据有关法律、法规给予处理；涉嫌犯罪的，移交司法机关追究刑事责任；给监理人单位造成经济损失的，应予以赔偿。</w:t>
      </w:r>
    </w:p>
    <w:p w14:paraId="05BB1389">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4.2监理人工作人员有违反本责任书第一、三条责任行为的，依据有关法律法规处理；涉嫌犯罪的，移交司法机关追究刑事责任；给委托人单位造成经济损失的，应予以赔偿。</w:t>
      </w:r>
    </w:p>
    <w:p w14:paraId="089B2341">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4.3本责任书作为建设工程合同的组成部分，与建设工程合同具有同等法律效力。经双方签署后立即生效。</w:t>
      </w:r>
    </w:p>
    <w:p w14:paraId="21A81F46">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五、责任书有效期</w:t>
      </w:r>
    </w:p>
    <w:p w14:paraId="6322B16B">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本责任书的有效期为双方签署之日起至该工程项目竣工验收合格时止。</w:t>
      </w:r>
    </w:p>
    <w:p w14:paraId="54C7414E">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六、责任书份数</w:t>
      </w:r>
    </w:p>
    <w:p w14:paraId="70BF75C5">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本责任书一式二份，委托人监理人各执一份，具有同等效力。</w:t>
      </w:r>
    </w:p>
    <w:p w14:paraId="549117A2">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委托人：(公章)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 xml:space="preserve"> 监理人： (公章)</w:t>
      </w:r>
    </w:p>
    <w:p w14:paraId="73BF9372">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法定地址：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 xml:space="preserve"> 法定地址：</w:t>
      </w:r>
    </w:p>
    <w:p w14:paraId="21ADEF2D">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法定代表人或其                         法定代表人或其</w:t>
      </w:r>
    </w:p>
    <w:p w14:paraId="3546B9C1">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委托代理人：(签字)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委托代理人： (签字)</w:t>
      </w:r>
    </w:p>
    <w:p w14:paraId="7DEF3546">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电话：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电话：</w:t>
      </w:r>
    </w:p>
    <w:p w14:paraId="75A7A6D3">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传真：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传真：</w:t>
      </w:r>
    </w:p>
    <w:p w14:paraId="3C1EF53C">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电子邮箱：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 xml:space="preserve"> 电子邮箱：</w:t>
      </w:r>
    </w:p>
    <w:p w14:paraId="7E294513">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开户银行：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开户银行：</w:t>
      </w:r>
    </w:p>
    <w:p w14:paraId="2B08CD0D">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帐号：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帐号：</w:t>
      </w:r>
    </w:p>
    <w:p w14:paraId="27B750A6">
      <w:pPr>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 xml:space="preserve">邮政编码：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邮政编码：</w:t>
      </w:r>
    </w:p>
    <w:p w14:paraId="0B47DAE7">
      <w:pPr>
        <w:rPr>
          <w:color w:val="auto"/>
          <w:highlight w:val="none"/>
        </w:rPr>
      </w:pPr>
    </w:p>
    <w:p w14:paraId="3A461B82">
      <w:pPr>
        <w:pStyle w:val="2"/>
        <w:rPr>
          <w:color w:val="auto"/>
          <w:highlight w:val="none"/>
        </w:rPr>
      </w:pPr>
    </w:p>
    <w:p w14:paraId="1C13A4D4">
      <w:pPr>
        <w:rPr>
          <w:color w:val="auto"/>
          <w:highlight w:val="none"/>
        </w:rPr>
      </w:pPr>
    </w:p>
    <w:p w14:paraId="3904661C">
      <w:pPr>
        <w:pStyle w:val="2"/>
        <w:rPr>
          <w:color w:val="auto"/>
          <w:highlight w:val="none"/>
        </w:rPr>
      </w:pPr>
    </w:p>
    <w:p w14:paraId="275D3B1E">
      <w:pPr>
        <w:rPr>
          <w:color w:val="auto"/>
          <w:highlight w:val="none"/>
        </w:rPr>
      </w:pPr>
    </w:p>
    <w:p w14:paraId="2B3A4DEE">
      <w:pPr>
        <w:pStyle w:val="19"/>
        <w:rPr>
          <w:color w:val="auto"/>
          <w:highlight w:val="none"/>
        </w:rPr>
      </w:pPr>
    </w:p>
    <w:p w14:paraId="5A96B321">
      <w:pPr>
        <w:pStyle w:val="67"/>
        <w:rPr>
          <w:color w:val="auto"/>
          <w:highlight w:val="none"/>
        </w:rPr>
      </w:pPr>
    </w:p>
    <w:p w14:paraId="5F4F2476">
      <w:pPr>
        <w:pStyle w:val="68"/>
        <w:rPr>
          <w:color w:val="auto"/>
          <w:highlight w:val="none"/>
        </w:rPr>
      </w:pPr>
    </w:p>
    <w:p w14:paraId="0C102A6C">
      <w:pPr>
        <w:jc w:val="center"/>
        <w:rPr>
          <w:rFonts w:ascii="宋体" w:hAnsi="宋体"/>
          <w:color w:val="auto"/>
          <w:sz w:val="32"/>
          <w:szCs w:val="32"/>
          <w:highlight w:val="none"/>
        </w:rPr>
      </w:pPr>
      <w:r>
        <w:rPr>
          <w:rFonts w:hint="eastAsia" w:ascii="宋体" w:hAnsi="宋体"/>
          <w:b/>
          <w:bCs/>
          <w:color w:val="auto"/>
          <w:sz w:val="32"/>
          <w:szCs w:val="32"/>
          <w:highlight w:val="none"/>
        </w:rPr>
        <w:t>第五章</w:t>
      </w:r>
      <w:bookmarkEnd w:id="138"/>
      <w:r>
        <w:rPr>
          <w:rFonts w:hint="eastAsia" w:ascii="宋体" w:hAnsi="宋体"/>
          <w:b/>
          <w:bCs/>
          <w:color w:val="auto"/>
          <w:sz w:val="32"/>
          <w:szCs w:val="32"/>
          <w:highlight w:val="none"/>
        </w:rPr>
        <w:t>技术要求及规范</w:t>
      </w:r>
    </w:p>
    <w:p w14:paraId="72EB2CDB">
      <w:pPr>
        <w:spacing w:line="440" w:lineRule="exact"/>
        <w:jc w:val="center"/>
        <w:rPr>
          <w:rFonts w:ascii="宋体" w:hAnsi="宋体"/>
          <w:color w:val="auto"/>
          <w:sz w:val="24"/>
          <w:highlight w:val="none"/>
        </w:rPr>
      </w:pPr>
      <w:r>
        <w:rPr>
          <w:rFonts w:hint="eastAsia" w:ascii="宋体" w:hAnsi="宋体"/>
          <w:color w:val="auto"/>
          <w:sz w:val="24"/>
          <w:highlight w:val="none"/>
        </w:rPr>
        <w:t>依据《建设工程监理规范》(GB/T50319—2013）要求</w:t>
      </w:r>
    </w:p>
    <w:p w14:paraId="54CC8118">
      <w:pPr>
        <w:pStyle w:val="5"/>
        <w:spacing w:before="0" w:after="0" w:line="440" w:lineRule="exact"/>
        <w:rPr>
          <w:color w:val="auto"/>
          <w:sz w:val="24"/>
          <w:highlight w:val="none"/>
        </w:rPr>
      </w:pPr>
    </w:p>
    <w:p w14:paraId="6566D0B9">
      <w:pPr>
        <w:spacing w:line="540" w:lineRule="exact"/>
        <w:ind w:firstLine="480" w:firstLineChars="200"/>
        <w:jc w:val="left"/>
        <w:rPr>
          <w:rFonts w:ascii="宋体" w:hAnsi="宋体" w:cs="宋体"/>
          <w:color w:val="auto"/>
          <w:kern w:val="0"/>
          <w:sz w:val="24"/>
          <w:highlight w:val="none"/>
        </w:rPr>
      </w:pPr>
    </w:p>
    <w:p w14:paraId="3575958D">
      <w:pPr>
        <w:pStyle w:val="26"/>
        <w:spacing w:line="360" w:lineRule="exact"/>
        <w:rPr>
          <w:color w:val="auto"/>
          <w:szCs w:val="21"/>
          <w:highlight w:val="none"/>
        </w:rPr>
      </w:pPr>
    </w:p>
    <w:p w14:paraId="7B192836">
      <w:pPr>
        <w:pStyle w:val="26"/>
        <w:spacing w:line="360" w:lineRule="exact"/>
        <w:rPr>
          <w:color w:val="auto"/>
          <w:szCs w:val="21"/>
          <w:highlight w:val="none"/>
        </w:rPr>
      </w:pPr>
    </w:p>
    <w:p w14:paraId="75A94CE9">
      <w:pPr>
        <w:pStyle w:val="26"/>
        <w:spacing w:line="360" w:lineRule="exact"/>
        <w:rPr>
          <w:color w:val="auto"/>
          <w:szCs w:val="21"/>
          <w:highlight w:val="none"/>
        </w:rPr>
      </w:pPr>
    </w:p>
    <w:p w14:paraId="778FEAB3">
      <w:pPr>
        <w:pStyle w:val="26"/>
        <w:spacing w:line="360" w:lineRule="exact"/>
        <w:rPr>
          <w:color w:val="auto"/>
          <w:sz w:val="24"/>
          <w:highlight w:val="none"/>
        </w:rPr>
      </w:pPr>
    </w:p>
    <w:p w14:paraId="7B4A58AA">
      <w:pPr>
        <w:spacing w:line="420" w:lineRule="exact"/>
        <w:ind w:left="567" w:leftChars="270" w:firstLine="569" w:firstLineChars="177"/>
        <w:jc w:val="center"/>
        <w:rPr>
          <w:rFonts w:ascii="宋体" w:hAnsi="宋体" w:cs="Arial"/>
          <w:b/>
          <w:bCs/>
          <w:color w:val="auto"/>
          <w:sz w:val="32"/>
          <w:szCs w:val="32"/>
          <w:highlight w:val="none"/>
        </w:rPr>
      </w:pPr>
      <w:bookmarkStart w:id="157" w:name="_Toc32478"/>
    </w:p>
    <w:p w14:paraId="1272269E">
      <w:pPr>
        <w:spacing w:line="420" w:lineRule="exact"/>
        <w:ind w:left="567" w:leftChars="270" w:firstLine="569" w:firstLineChars="177"/>
        <w:jc w:val="center"/>
        <w:rPr>
          <w:rFonts w:ascii="宋体" w:hAnsi="宋体" w:cs="Arial"/>
          <w:b/>
          <w:bCs/>
          <w:color w:val="auto"/>
          <w:sz w:val="32"/>
          <w:szCs w:val="32"/>
          <w:highlight w:val="none"/>
        </w:rPr>
      </w:pPr>
    </w:p>
    <w:p w14:paraId="6BF90193">
      <w:pPr>
        <w:spacing w:line="420" w:lineRule="exact"/>
        <w:ind w:left="567" w:leftChars="270" w:firstLine="569" w:firstLineChars="177"/>
        <w:jc w:val="center"/>
        <w:rPr>
          <w:rFonts w:ascii="宋体" w:hAnsi="宋体" w:cs="Arial"/>
          <w:b/>
          <w:bCs/>
          <w:color w:val="auto"/>
          <w:sz w:val="32"/>
          <w:szCs w:val="32"/>
          <w:highlight w:val="none"/>
        </w:rPr>
      </w:pPr>
    </w:p>
    <w:p w14:paraId="6BFAF446">
      <w:pPr>
        <w:spacing w:line="420" w:lineRule="exact"/>
        <w:ind w:left="567" w:leftChars="270" w:firstLine="569" w:firstLineChars="177"/>
        <w:jc w:val="center"/>
        <w:rPr>
          <w:rFonts w:ascii="宋体" w:hAnsi="宋体" w:cs="Arial"/>
          <w:b/>
          <w:bCs/>
          <w:color w:val="auto"/>
          <w:sz w:val="32"/>
          <w:szCs w:val="32"/>
          <w:highlight w:val="none"/>
        </w:rPr>
      </w:pPr>
    </w:p>
    <w:p w14:paraId="11865D47">
      <w:pPr>
        <w:spacing w:line="420" w:lineRule="exact"/>
        <w:ind w:left="567" w:leftChars="270" w:firstLine="569" w:firstLineChars="177"/>
        <w:jc w:val="center"/>
        <w:rPr>
          <w:rFonts w:ascii="宋体" w:hAnsi="宋体" w:cs="Arial"/>
          <w:b/>
          <w:bCs/>
          <w:color w:val="auto"/>
          <w:sz w:val="32"/>
          <w:szCs w:val="32"/>
          <w:highlight w:val="none"/>
        </w:rPr>
      </w:pPr>
    </w:p>
    <w:p w14:paraId="6BDD1C8A">
      <w:pPr>
        <w:spacing w:line="420" w:lineRule="exact"/>
        <w:ind w:left="567" w:leftChars="270" w:firstLine="569" w:firstLineChars="177"/>
        <w:jc w:val="center"/>
        <w:rPr>
          <w:rFonts w:ascii="宋体" w:hAnsi="宋体" w:cs="Arial"/>
          <w:b/>
          <w:bCs/>
          <w:color w:val="auto"/>
          <w:sz w:val="32"/>
          <w:szCs w:val="32"/>
          <w:highlight w:val="none"/>
        </w:rPr>
      </w:pPr>
    </w:p>
    <w:p w14:paraId="3E6D0439">
      <w:pPr>
        <w:spacing w:line="420" w:lineRule="exact"/>
        <w:ind w:left="567" w:leftChars="270" w:firstLine="569" w:firstLineChars="177"/>
        <w:jc w:val="center"/>
        <w:rPr>
          <w:rFonts w:ascii="宋体" w:hAnsi="宋体" w:cs="Arial"/>
          <w:b/>
          <w:bCs/>
          <w:color w:val="auto"/>
          <w:sz w:val="32"/>
          <w:szCs w:val="32"/>
          <w:highlight w:val="none"/>
        </w:rPr>
      </w:pPr>
    </w:p>
    <w:p w14:paraId="26D1C7F9">
      <w:pPr>
        <w:spacing w:line="420" w:lineRule="exact"/>
        <w:ind w:left="567" w:leftChars="270" w:firstLine="569" w:firstLineChars="177"/>
        <w:jc w:val="center"/>
        <w:rPr>
          <w:rFonts w:ascii="宋体" w:hAnsi="宋体" w:cs="Arial"/>
          <w:b/>
          <w:bCs/>
          <w:color w:val="auto"/>
          <w:sz w:val="32"/>
          <w:szCs w:val="32"/>
          <w:highlight w:val="none"/>
        </w:rPr>
      </w:pPr>
    </w:p>
    <w:p w14:paraId="398F2BB7">
      <w:pPr>
        <w:spacing w:line="420" w:lineRule="exact"/>
        <w:ind w:left="567" w:leftChars="270" w:firstLine="569" w:firstLineChars="177"/>
        <w:jc w:val="center"/>
        <w:rPr>
          <w:rFonts w:ascii="宋体" w:hAnsi="宋体" w:cs="Arial"/>
          <w:b/>
          <w:bCs/>
          <w:color w:val="auto"/>
          <w:sz w:val="32"/>
          <w:szCs w:val="32"/>
          <w:highlight w:val="none"/>
        </w:rPr>
      </w:pPr>
    </w:p>
    <w:p w14:paraId="618B6D5F">
      <w:pPr>
        <w:spacing w:line="420" w:lineRule="exact"/>
        <w:ind w:left="567" w:leftChars="270" w:firstLine="569" w:firstLineChars="177"/>
        <w:jc w:val="center"/>
        <w:rPr>
          <w:rFonts w:ascii="宋体" w:hAnsi="宋体" w:cs="Arial"/>
          <w:b/>
          <w:bCs/>
          <w:color w:val="auto"/>
          <w:sz w:val="32"/>
          <w:szCs w:val="32"/>
          <w:highlight w:val="none"/>
        </w:rPr>
      </w:pPr>
    </w:p>
    <w:p w14:paraId="53B0F251">
      <w:pPr>
        <w:spacing w:line="420" w:lineRule="exact"/>
        <w:ind w:left="567" w:leftChars="270" w:firstLine="569" w:firstLineChars="177"/>
        <w:jc w:val="center"/>
        <w:rPr>
          <w:rFonts w:ascii="宋体" w:hAnsi="宋体" w:cs="Arial"/>
          <w:b/>
          <w:bCs/>
          <w:color w:val="auto"/>
          <w:sz w:val="32"/>
          <w:szCs w:val="32"/>
          <w:highlight w:val="none"/>
        </w:rPr>
      </w:pPr>
    </w:p>
    <w:p w14:paraId="34D6FFF9">
      <w:pPr>
        <w:spacing w:line="420" w:lineRule="exact"/>
        <w:ind w:left="567" w:leftChars="270" w:firstLine="569" w:firstLineChars="177"/>
        <w:jc w:val="center"/>
        <w:rPr>
          <w:rFonts w:ascii="宋体" w:hAnsi="宋体" w:cs="Arial"/>
          <w:b/>
          <w:bCs/>
          <w:color w:val="auto"/>
          <w:sz w:val="32"/>
          <w:szCs w:val="32"/>
          <w:highlight w:val="none"/>
        </w:rPr>
      </w:pPr>
    </w:p>
    <w:p w14:paraId="4D6DE6F4">
      <w:pPr>
        <w:spacing w:line="420" w:lineRule="exact"/>
        <w:ind w:left="567" w:leftChars="270" w:firstLine="569" w:firstLineChars="177"/>
        <w:jc w:val="center"/>
        <w:rPr>
          <w:rFonts w:ascii="宋体" w:hAnsi="宋体" w:cs="Arial"/>
          <w:b/>
          <w:bCs/>
          <w:color w:val="auto"/>
          <w:sz w:val="32"/>
          <w:szCs w:val="32"/>
          <w:highlight w:val="none"/>
        </w:rPr>
      </w:pPr>
    </w:p>
    <w:p w14:paraId="4914E8C0">
      <w:pPr>
        <w:spacing w:line="420" w:lineRule="exact"/>
        <w:ind w:left="567" w:leftChars="270" w:firstLine="569" w:firstLineChars="177"/>
        <w:jc w:val="center"/>
        <w:rPr>
          <w:rFonts w:ascii="宋体" w:hAnsi="宋体" w:cs="Arial"/>
          <w:b/>
          <w:bCs/>
          <w:color w:val="auto"/>
          <w:sz w:val="32"/>
          <w:szCs w:val="32"/>
          <w:highlight w:val="none"/>
        </w:rPr>
      </w:pPr>
    </w:p>
    <w:p w14:paraId="14E66A63">
      <w:pPr>
        <w:spacing w:line="420" w:lineRule="exact"/>
        <w:ind w:left="567" w:leftChars="270" w:firstLine="569" w:firstLineChars="177"/>
        <w:jc w:val="center"/>
        <w:rPr>
          <w:rFonts w:ascii="宋体" w:hAnsi="宋体" w:cs="Arial"/>
          <w:b/>
          <w:bCs/>
          <w:color w:val="auto"/>
          <w:sz w:val="32"/>
          <w:szCs w:val="32"/>
          <w:highlight w:val="none"/>
        </w:rPr>
      </w:pPr>
    </w:p>
    <w:p w14:paraId="73C4064F">
      <w:pPr>
        <w:spacing w:line="420" w:lineRule="exact"/>
        <w:ind w:left="567" w:leftChars="270" w:firstLine="569" w:firstLineChars="177"/>
        <w:jc w:val="center"/>
        <w:rPr>
          <w:rFonts w:ascii="宋体" w:hAnsi="宋体" w:cs="Arial"/>
          <w:b/>
          <w:bCs/>
          <w:color w:val="auto"/>
          <w:sz w:val="32"/>
          <w:szCs w:val="32"/>
          <w:highlight w:val="none"/>
        </w:rPr>
      </w:pPr>
    </w:p>
    <w:p w14:paraId="4E0EEF00">
      <w:pPr>
        <w:spacing w:line="420" w:lineRule="exact"/>
        <w:ind w:left="567" w:leftChars="270" w:firstLine="569" w:firstLineChars="177"/>
        <w:jc w:val="center"/>
        <w:rPr>
          <w:rFonts w:ascii="宋体" w:hAnsi="宋体" w:cs="Arial"/>
          <w:b/>
          <w:bCs/>
          <w:color w:val="auto"/>
          <w:sz w:val="32"/>
          <w:szCs w:val="32"/>
          <w:highlight w:val="none"/>
        </w:rPr>
      </w:pPr>
    </w:p>
    <w:p w14:paraId="74E78E87">
      <w:pPr>
        <w:spacing w:line="420" w:lineRule="exact"/>
        <w:ind w:left="567" w:leftChars="270" w:firstLine="569" w:firstLineChars="177"/>
        <w:jc w:val="center"/>
        <w:rPr>
          <w:rFonts w:ascii="宋体" w:hAnsi="宋体" w:cs="Arial"/>
          <w:b/>
          <w:bCs/>
          <w:color w:val="auto"/>
          <w:sz w:val="32"/>
          <w:szCs w:val="32"/>
          <w:highlight w:val="none"/>
        </w:rPr>
      </w:pPr>
    </w:p>
    <w:p w14:paraId="52E0A980">
      <w:pPr>
        <w:spacing w:line="420" w:lineRule="exact"/>
        <w:ind w:left="567" w:leftChars="270" w:firstLine="569" w:firstLineChars="177"/>
        <w:jc w:val="center"/>
        <w:rPr>
          <w:rFonts w:ascii="宋体" w:hAnsi="宋体" w:cs="Arial"/>
          <w:b/>
          <w:bCs/>
          <w:color w:val="auto"/>
          <w:sz w:val="32"/>
          <w:szCs w:val="32"/>
          <w:highlight w:val="none"/>
        </w:rPr>
      </w:pPr>
    </w:p>
    <w:p w14:paraId="1F936616">
      <w:pPr>
        <w:spacing w:line="420" w:lineRule="exact"/>
        <w:ind w:left="567" w:leftChars="270" w:firstLine="569" w:firstLineChars="177"/>
        <w:jc w:val="center"/>
        <w:rPr>
          <w:rFonts w:ascii="宋体" w:hAnsi="宋体" w:cs="Arial"/>
          <w:b/>
          <w:bCs/>
          <w:color w:val="auto"/>
          <w:sz w:val="32"/>
          <w:szCs w:val="32"/>
          <w:highlight w:val="none"/>
        </w:rPr>
      </w:pPr>
    </w:p>
    <w:p w14:paraId="5626D39C">
      <w:pPr>
        <w:pStyle w:val="2"/>
        <w:rPr>
          <w:rFonts w:ascii="宋体" w:hAnsi="宋体" w:cs="Arial"/>
          <w:b/>
          <w:bCs/>
          <w:color w:val="auto"/>
          <w:sz w:val="32"/>
          <w:szCs w:val="32"/>
          <w:highlight w:val="none"/>
        </w:rPr>
      </w:pPr>
    </w:p>
    <w:p w14:paraId="1929DB73">
      <w:pPr>
        <w:rPr>
          <w:color w:val="auto"/>
          <w:highlight w:val="none"/>
        </w:rPr>
      </w:pPr>
    </w:p>
    <w:p w14:paraId="50B4F6E4">
      <w:pPr>
        <w:pStyle w:val="5"/>
        <w:spacing w:before="0" w:after="0" w:line="440" w:lineRule="exact"/>
        <w:jc w:val="center"/>
        <w:rPr>
          <w:color w:val="auto"/>
          <w:sz w:val="32"/>
          <w:szCs w:val="32"/>
          <w:highlight w:val="none"/>
        </w:rPr>
      </w:pPr>
      <w:r>
        <w:rPr>
          <w:rFonts w:hint="eastAsia" w:ascii="宋体" w:hAnsi="宋体" w:cs="Arial"/>
          <w:color w:val="auto"/>
          <w:kern w:val="2"/>
          <w:sz w:val="32"/>
          <w:szCs w:val="32"/>
          <w:highlight w:val="none"/>
        </w:rPr>
        <w:t xml:space="preserve">第六章  </w:t>
      </w:r>
      <w:r>
        <w:rPr>
          <w:rFonts w:hint="eastAsia" w:ascii="宋体" w:hAnsi="宋体"/>
          <w:color w:val="auto"/>
          <w:sz w:val="32"/>
          <w:szCs w:val="32"/>
          <w:highlight w:val="none"/>
        </w:rPr>
        <w:t>监理任务范围及监理大纲</w:t>
      </w:r>
    </w:p>
    <w:p w14:paraId="39D32064">
      <w:pPr>
        <w:pStyle w:val="7"/>
        <w:spacing w:line="440" w:lineRule="exact"/>
        <w:rPr>
          <w:rFonts w:ascii="宋体" w:hAnsi="宋体"/>
          <w:color w:val="auto"/>
          <w:sz w:val="24"/>
          <w:szCs w:val="24"/>
          <w:highlight w:val="none"/>
        </w:rPr>
      </w:pPr>
      <w:bookmarkStart w:id="158" w:name="_Toc11352"/>
      <w:bookmarkStart w:id="159" w:name="_Toc76438889"/>
      <w:bookmarkStart w:id="160" w:name="_Toc148782775"/>
      <w:r>
        <w:rPr>
          <w:rFonts w:hint="eastAsia" w:ascii="宋体" w:hAnsi="宋体"/>
          <w:color w:val="auto"/>
          <w:sz w:val="24"/>
          <w:szCs w:val="24"/>
          <w:highlight w:val="none"/>
        </w:rPr>
        <w:t>（一）监理任务范围</w:t>
      </w:r>
      <w:bookmarkEnd w:id="158"/>
      <w:bookmarkEnd w:id="159"/>
      <w:bookmarkEnd w:id="160"/>
    </w:p>
    <w:p w14:paraId="67E117EF">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本工程建设监理的主要内容是控制工程建设的投资、工程质量、安全和建设工期。进行工程建设合同管理和信息管理，协调有关单位间的工作关系。监理单位受项目法人委托服务范围如下：</w:t>
      </w:r>
    </w:p>
    <w:p w14:paraId="298FB021">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一、施工准备阶段</w:t>
      </w:r>
    </w:p>
    <w:p w14:paraId="10A7C7F2">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1、审阅工程设计图纸、设计说明，提出合理化建议，掌握工程功能及系统组成；</w:t>
      </w:r>
    </w:p>
    <w:p w14:paraId="68391BC2">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2、参加工程施工招标工作，协助建设方选择有能力、有经验的承包商；</w:t>
      </w:r>
    </w:p>
    <w:p w14:paraId="0C534742">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3、认真审核施工组织设计、质量保证措施和安全技术措施等，确定工程质量符合设计和规范与工程建设总进度；</w:t>
      </w:r>
    </w:p>
    <w:p w14:paraId="160CA210">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4、协助建设方组织设计图纸会审工作，作好图纸设计交底；</w:t>
      </w:r>
    </w:p>
    <w:p w14:paraId="093803B6">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5、督促承包商做好作业前的技术交底工作；</w:t>
      </w:r>
    </w:p>
    <w:p w14:paraId="47D1513C">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6、审查承包商各项施工准备工作，下达开工通知书；</w:t>
      </w:r>
    </w:p>
    <w:p w14:paraId="08FBF857">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二、施工阶段</w:t>
      </w:r>
    </w:p>
    <w:p w14:paraId="4D685DDC">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1、执行工程监理“质量、投资、进度三项控制”职能，并对工程施工安全及文明施工实行监督管理；</w:t>
      </w:r>
    </w:p>
    <w:p w14:paraId="5D6151F1">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2、审查施工单位编制的施工组织设计、施工方案及施工进度计划并监督检查其实施。</w:t>
      </w:r>
    </w:p>
    <w:p w14:paraId="67BF538C">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3、督促承包商施工管理制度和质量保证体系的建立、健全与实施；</w:t>
      </w:r>
    </w:p>
    <w:p w14:paraId="2B687B4F">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4、分阶段进行进度控制，及时提出调整意见，确保总工期按计划实现；</w:t>
      </w:r>
    </w:p>
    <w:p w14:paraId="059A0844">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5、签认工程使用的原材料、半成品、成品、构配件和设备的质量，必要时进行测试和监控；</w:t>
      </w:r>
    </w:p>
    <w:p w14:paraId="10366ABD">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6、检查工程施工质量，对违反设计文件、施工规范和规程的施工行为责令改正，必要时签发工程暂停指令。</w:t>
      </w:r>
    </w:p>
    <w:p w14:paraId="535D324E">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7、按程序完成隐蔽工程、分部分项工程的质量签认工作，未经签认不得进行下道工序；</w:t>
      </w:r>
    </w:p>
    <w:p w14:paraId="57B141E0">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8、监督承包商严格按技术和设计文件施工，控制工程质量，重要工程部位督促承包商实施预控措施；</w:t>
      </w:r>
    </w:p>
    <w:p w14:paraId="29FB538B">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9、参与工程质量事故的分析及处理；</w:t>
      </w:r>
    </w:p>
    <w:p w14:paraId="01F535D7">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10、严格实行施工阶段的造价控制，在施工中做好投资跟踪控制，及时纠偏，及时与业主联系；</w:t>
      </w:r>
    </w:p>
    <w:p w14:paraId="20D5C552">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11、做好现场变更、签证、索赔等认定工作，并出具意见，征得业主认可；复核已完工程量，签署工程中期付款凭证；</w:t>
      </w:r>
    </w:p>
    <w:p w14:paraId="56F54954">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12、协助处理合同纠纷和索赔事宜，协调委托人与承包商之间的争议；</w:t>
      </w:r>
    </w:p>
    <w:p w14:paraId="31D7E95D">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13、设计变更经设计咨询单位审核、业主批准后，发布施工工程变更令；</w:t>
      </w:r>
    </w:p>
    <w:p w14:paraId="2A8B7432">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14、对现场施工过程中的安全生产、文明施工进行监督，发现有不符合要求的书面通知施工单位改进；</w:t>
      </w:r>
    </w:p>
    <w:p w14:paraId="0B53474B">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15、编制监理工作月报、监理工作总结和质检运行报告，并报业主；</w:t>
      </w:r>
    </w:p>
    <w:p w14:paraId="0CCD7FC5">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16、检查承包商整理合同文件及施工技术档案资料，达到规定标准；</w:t>
      </w:r>
    </w:p>
    <w:p w14:paraId="23F3A0D7">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三、竣工验收阶段</w:t>
      </w:r>
    </w:p>
    <w:p w14:paraId="10FBBF6C">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1、</w:t>
      </w:r>
      <w:r>
        <w:rPr>
          <w:rFonts w:hint="eastAsia" w:ascii="宋体" w:hAnsi="宋体" w:cs="宋体"/>
          <w:bCs/>
          <w:color w:val="auto"/>
          <w:sz w:val="24"/>
          <w:highlight w:val="none"/>
          <w:u w:val="single"/>
        </w:rPr>
        <w:t>组织承包人对工程进行检验批验收及分部工程验收，参加单位工程验收和工</w:t>
      </w:r>
      <w:r>
        <w:rPr>
          <w:rFonts w:hint="eastAsia" w:ascii="宋体" w:hAnsi="宋体"/>
          <w:bCs/>
          <w:color w:val="auto"/>
          <w:sz w:val="24"/>
          <w:highlight w:val="none"/>
          <w:u w:val="single"/>
        </w:rPr>
        <w:t>程竣工验收</w:t>
      </w:r>
      <w:r>
        <w:rPr>
          <w:rFonts w:hint="eastAsia" w:ascii="宋体" w:hAnsi="宋体" w:cs="宋体"/>
          <w:bCs/>
          <w:color w:val="auto"/>
          <w:sz w:val="24"/>
          <w:highlight w:val="none"/>
          <w:u w:val="single"/>
        </w:rPr>
        <w:t>，并督促整改，对工程施工质量提出评估意见；</w:t>
      </w:r>
    </w:p>
    <w:p w14:paraId="52964918">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2、向建设方提出竣工验收建议，</w:t>
      </w:r>
      <w:r>
        <w:rPr>
          <w:rFonts w:hint="eastAsia" w:ascii="宋体" w:hAnsi="宋体" w:cs="宋体"/>
          <w:bCs/>
          <w:color w:val="auto"/>
          <w:sz w:val="24"/>
          <w:highlight w:val="none"/>
          <w:u w:val="single"/>
        </w:rPr>
        <w:t>协助委托人组织竣工验收，</w:t>
      </w:r>
      <w:r>
        <w:rPr>
          <w:rFonts w:hint="eastAsia" w:ascii="宋体" w:hAnsi="宋体"/>
          <w:bCs/>
          <w:color w:val="auto"/>
          <w:sz w:val="24"/>
          <w:highlight w:val="none"/>
          <w:u w:val="single"/>
        </w:rPr>
        <w:t>并对竣工验收所发现的缺陷、整改进行监督</w:t>
      </w:r>
      <w:r>
        <w:rPr>
          <w:rFonts w:hint="eastAsia" w:ascii="宋体" w:hAnsi="宋体" w:cs="宋体"/>
          <w:bCs/>
          <w:color w:val="auto"/>
          <w:sz w:val="24"/>
          <w:highlight w:val="none"/>
          <w:u w:val="single"/>
        </w:rPr>
        <w:t>；</w:t>
      </w:r>
    </w:p>
    <w:p w14:paraId="12BFDEDA">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3、审核竣工图纸和其他技术文件资料；</w:t>
      </w:r>
    </w:p>
    <w:p w14:paraId="6FBBEB17">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4、编制监理工作竣工文件和项目工程最终总结；</w:t>
      </w:r>
    </w:p>
    <w:p w14:paraId="575C797D">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5、签发交工验收证书和工程缺陷责任终止证书；</w:t>
      </w:r>
    </w:p>
    <w:p w14:paraId="7F0D8747">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 xml:space="preserve">6、签发最终支付证书。 </w:t>
      </w:r>
    </w:p>
    <w:p w14:paraId="5272FCAA">
      <w:pPr>
        <w:spacing w:line="440" w:lineRule="exact"/>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7</w:t>
      </w:r>
      <w:r>
        <w:rPr>
          <w:rFonts w:hint="eastAsia" w:ascii="宋体" w:hAnsi="宋体" w:cs="宋体"/>
          <w:bCs/>
          <w:color w:val="auto"/>
          <w:sz w:val="24"/>
          <w:highlight w:val="none"/>
          <w:u w:val="single"/>
        </w:rPr>
        <w:t>、协助、配合委托人完成工程结算与审计等工作。</w:t>
      </w:r>
    </w:p>
    <w:p w14:paraId="7DCA3A87">
      <w:pPr>
        <w:spacing w:line="440" w:lineRule="exact"/>
        <w:ind w:firstLine="592" w:firstLineChars="247"/>
        <w:rPr>
          <w:rFonts w:ascii="宋体" w:hAnsi="宋体"/>
          <w:bCs/>
          <w:color w:val="auto"/>
          <w:sz w:val="24"/>
          <w:highlight w:val="none"/>
        </w:rPr>
      </w:pPr>
      <w:r>
        <w:rPr>
          <w:rFonts w:hint="eastAsia" w:ascii="宋体" w:hAnsi="宋体"/>
          <w:bCs/>
          <w:color w:val="auto"/>
          <w:sz w:val="24"/>
          <w:highlight w:val="none"/>
        </w:rPr>
        <w:t>四、工程质量保修阶段</w:t>
      </w:r>
    </w:p>
    <w:p w14:paraId="07A6394E">
      <w:pPr>
        <w:spacing w:line="440" w:lineRule="exact"/>
        <w:ind w:firstLine="592" w:firstLineChars="247"/>
        <w:rPr>
          <w:rFonts w:ascii="宋体" w:hAnsi="宋体"/>
          <w:bCs/>
          <w:color w:val="auto"/>
          <w:sz w:val="24"/>
          <w:highlight w:val="none"/>
        </w:rPr>
      </w:pPr>
      <w:r>
        <w:rPr>
          <w:rFonts w:hint="eastAsia" w:ascii="宋体" w:hAnsi="宋体"/>
          <w:bCs/>
          <w:color w:val="auto"/>
          <w:sz w:val="24"/>
          <w:highlight w:val="none"/>
        </w:rPr>
        <w:t>当建设方在使用中对工程质量提出异议或监理公司在回访中发现影响使用的质量缺陷时，派专人进行现场查验，其结果在保修范围内，则通知施工方进行保修。</w:t>
      </w:r>
    </w:p>
    <w:p w14:paraId="30232AAB">
      <w:pPr>
        <w:spacing w:line="440" w:lineRule="exact"/>
        <w:ind w:firstLine="592" w:firstLineChars="247"/>
        <w:rPr>
          <w:rFonts w:ascii="宋体" w:hAnsi="宋体"/>
          <w:bCs/>
          <w:color w:val="auto"/>
          <w:sz w:val="24"/>
          <w:highlight w:val="none"/>
        </w:rPr>
      </w:pPr>
      <w:r>
        <w:rPr>
          <w:rFonts w:hint="eastAsia" w:ascii="宋体" w:hAnsi="宋体"/>
          <w:bCs/>
          <w:color w:val="auto"/>
          <w:sz w:val="24"/>
          <w:highlight w:val="none"/>
        </w:rPr>
        <w:t>五、监理资料的整理</w:t>
      </w:r>
    </w:p>
    <w:p w14:paraId="1C5BEA18">
      <w:pPr>
        <w:spacing w:line="440" w:lineRule="exact"/>
        <w:ind w:firstLine="573" w:firstLineChars="247"/>
        <w:rPr>
          <w:rFonts w:ascii="宋体" w:hAnsi="宋体"/>
          <w:bCs/>
          <w:color w:val="auto"/>
          <w:spacing w:val="-4"/>
          <w:sz w:val="24"/>
          <w:highlight w:val="none"/>
        </w:rPr>
      </w:pPr>
      <w:r>
        <w:rPr>
          <w:rFonts w:hint="eastAsia" w:ascii="宋体" w:hAnsi="宋体"/>
          <w:bCs/>
          <w:color w:val="auto"/>
          <w:spacing w:val="-4"/>
          <w:sz w:val="24"/>
          <w:highlight w:val="none"/>
        </w:rPr>
        <w:t>编制整理监理工作的各种文件、通知、记录、检测资料、图纸等,合同完成或终止时移交给业主。</w:t>
      </w:r>
    </w:p>
    <w:p w14:paraId="5CF7D573">
      <w:pPr>
        <w:spacing w:line="440" w:lineRule="exact"/>
        <w:ind w:firstLine="573" w:firstLineChars="247"/>
        <w:rPr>
          <w:rFonts w:ascii="宋体" w:hAnsi="宋体"/>
          <w:bCs/>
          <w:color w:val="auto"/>
          <w:spacing w:val="-4"/>
          <w:sz w:val="24"/>
          <w:highlight w:val="none"/>
        </w:rPr>
      </w:pPr>
      <w:r>
        <w:rPr>
          <w:rFonts w:hint="eastAsia" w:ascii="宋体" w:hAnsi="宋体"/>
          <w:bCs/>
          <w:color w:val="auto"/>
          <w:spacing w:val="-4"/>
          <w:sz w:val="24"/>
          <w:highlight w:val="none"/>
        </w:rPr>
        <w:t>六、完成应由监理完成的其他工作以及业主交办的其他工作。</w:t>
      </w:r>
    </w:p>
    <w:p w14:paraId="6D1A9328">
      <w:pPr>
        <w:pStyle w:val="7"/>
        <w:spacing w:line="440" w:lineRule="exact"/>
        <w:rPr>
          <w:rFonts w:ascii="宋体" w:hAnsi="宋体"/>
          <w:color w:val="auto"/>
          <w:sz w:val="24"/>
          <w:szCs w:val="24"/>
          <w:highlight w:val="none"/>
        </w:rPr>
      </w:pPr>
      <w:bookmarkStart w:id="161" w:name="_Toc13590"/>
      <w:bookmarkStart w:id="162" w:name="_Toc148782776"/>
      <w:bookmarkStart w:id="163" w:name="_Toc76438890"/>
      <w:r>
        <w:rPr>
          <w:rFonts w:hint="eastAsia" w:ascii="宋体" w:hAnsi="宋体"/>
          <w:color w:val="auto"/>
          <w:sz w:val="24"/>
          <w:szCs w:val="24"/>
          <w:highlight w:val="none"/>
        </w:rPr>
        <w:t>（二）监理工作大纲</w:t>
      </w:r>
      <w:bookmarkEnd w:id="161"/>
      <w:bookmarkEnd w:id="162"/>
      <w:bookmarkEnd w:id="163"/>
    </w:p>
    <w:p w14:paraId="42CE4B1F">
      <w:pPr>
        <w:spacing w:line="440" w:lineRule="exact"/>
        <w:ind w:firstLine="592" w:firstLineChars="247"/>
        <w:rPr>
          <w:rFonts w:ascii="宋体" w:hAnsi="宋体"/>
          <w:bCs/>
          <w:color w:val="auto"/>
          <w:sz w:val="24"/>
          <w:highlight w:val="none"/>
        </w:rPr>
      </w:pPr>
      <w:r>
        <w:rPr>
          <w:rFonts w:hint="eastAsia" w:ascii="宋体" w:hAnsi="宋体"/>
          <w:bCs/>
          <w:color w:val="auto"/>
          <w:sz w:val="24"/>
          <w:highlight w:val="none"/>
        </w:rPr>
        <w:t>1、工程质量控制：</w:t>
      </w:r>
    </w:p>
    <w:p w14:paraId="1B870DF5">
      <w:pPr>
        <w:spacing w:line="440" w:lineRule="exact"/>
        <w:ind w:firstLine="592" w:firstLineChars="247"/>
        <w:rPr>
          <w:rFonts w:ascii="宋体" w:hAnsi="宋体"/>
          <w:bCs/>
          <w:color w:val="auto"/>
          <w:sz w:val="24"/>
          <w:highlight w:val="none"/>
        </w:rPr>
      </w:pPr>
      <w:r>
        <w:rPr>
          <w:rFonts w:hint="eastAsia" w:ascii="宋体" w:hAnsi="宋体"/>
          <w:bCs/>
          <w:color w:val="auto"/>
          <w:sz w:val="24"/>
          <w:highlight w:val="none"/>
        </w:rPr>
        <w:t>监理单位必须对工程质量进行严格控制。要求从原材料进场到成品完成全过程的进程质量控制。对材料、设备、施工工艺、施工技术等方面进行全面检查，杜绝不合格产品出现。</w:t>
      </w:r>
    </w:p>
    <w:p w14:paraId="1191BF46">
      <w:pPr>
        <w:spacing w:line="440" w:lineRule="exact"/>
        <w:ind w:firstLine="592" w:firstLineChars="247"/>
        <w:rPr>
          <w:rFonts w:ascii="宋体" w:hAnsi="宋体"/>
          <w:bCs/>
          <w:color w:val="auto"/>
          <w:sz w:val="24"/>
          <w:highlight w:val="none"/>
        </w:rPr>
      </w:pPr>
      <w:r>
        <w:rPr>
          <w:rFonts w:hint="eastAsia" w:ascii="宋体" w:hAnsi="宋体"/>
          <w:bCs/>
          <w:color w:val="auto"/>
          <w:sz w:val="24"/>
          <w:highlight w:val="none"/>
        </w:rPr>
        <w:t>2、工程工期控制：</w:t>
      </w:r>
    </w:p>
    <w:p w14:paraId="3655FBE8">
      <w:pPr>
        <w:spacing w:line="440" w:lineRule="exact"/>
        <w:ind w:firstLine="592" w:firstLineChars="247"/>
        <w:rPr>
          <w:rFonts w:ascii="宋体" w:hAnsi="宋体"/>
          <w:bCs/>
          <w:color w:val="auto"/>
          <w:sz w:val="24"/>
          <w:highlight w:val="none"/>
        </w:rPr>
      </w:pPr>
      <w:r>
        <w:rPr>
          <w:rFonts w:hint="eastAsia" w:ascii="宋体" w:hAnsi="宋体"/>
          <w:bCs/>
          <w:color w:val="auto"/>
          <w:sz w:val="24"/>
          <w:highlight w:val="none"/>
        </w:rPr>
        <w:t>严格按合同工期控制工程施工工期，负责审查施工单位制定的网络计划，定期检查网络计划执行情况。根据实际情况督促审查施工单位调整网络计划，使其能够按期完工。</w:t>
      </w:r>
    </w:p>
    <w:p w14:paraId="5E8226FB">
      <w:pPr>
        <w:spacing w:line="440" w:lineRule="exact"/>
        <w:ind w:firstLine="592" w:firstLineChars="247"/>
        <w:rPr>
          <w:rFonts w:ascii="宋体" w:hAnsi="宋体"/>
          <w:bCs/>
          <w:color w:val="auto"/>
          <w:sz w:val="24"/>
          <w:highlight w:val="none"/>
        </w:rPr>
      </w:pPr>
      <w:r>
        <w:rPr>
          <w:rFonts w:hint="eastAsia" w:ascii="宋体" w:hAnsi="宋体"/>
          <w:bCs/>
          <w:color w:val="auto"/>
          <w:sz w:val="24"/>
          <w:highlight w:val="none"/>
        </w:rPr>
        <w:t>3、工程投资控制：</w:t>
      </w:r>
    </w:p>
    <w:p w14:paraId="63A4BD8E">
      <w:pPr>
        <w:spacing w:line="440" w:lineRule="exact"/>
        <w:ind w:firstLine="592" w:firstLineChars="247"/>
        <w:rPr>
          <w:rFonts w:ascii="宋体" w:hAnsi="宋体"/>
          <w:bCs/>
          <w:color w:val="auto"/>
          <w:sz w:val="24"/>
          <w:highlight w:val="none"/>
        </w:rPr>
      </w:pPr>
      <w:r>
        <w:rPr>
          <w:rFonts w:hint="eastAsia" w:ascii="宋体" w:hAnsi="宋体"/>
          <w:bCs/>
          <w:color w:val="auto"/>
          <w:sz w:val="24"/>
          <w:highlight w:val="none"/>
        </w:rPr>
        <w:t>要求监理单位严格控制各项工程变更，审查工程变更的合理性。一般不得突破工程预算，负责合格项目的验收签证，以此作为业主审查承包商工程量支付其工程款的基本依据。</w:t>
      </w:r>
    </w:p>
    <w:p w14:paraId="73B80680">
      <w:pPr>
        <w:spacing w:line="440" w:lineRule="exact"/>
        <w:ind w:firstLine="592" w:firstLineChars="247"/>
        <w:rPr>
          <w:rFonts w:ascii="宋体" w:hAnsi="宋体"/>
          <w:bCs/>
          <w:color w:val="auto"/>
          <w:sz w:val="24"/>
          <w:highlight w:val="none"/>
        </w:rPr>
      </w:pPr>
      <w:r>
        <w:rPr>
          <w:rFonts w:hint="eastAsia" w:ascii="宋体" w:hAnsi="宋体"/>
          <w:bCs/>
          <w:color w:val="auto"/>
          <w:sz w:val="24"/>
          <w:highlight w:val="none"/>
        </w:rPr>
        <w:t>4、工程安全控制：</w:t>
      </w:r>
    </w:p>
    <w:p w14:paraId="0E1721B3">
      <w:pPr>
        <w:spacing w:line="440" w:lineRule="exact"/>
        <w:ind w:firstLine="592" w:firstLineChars="247"/>
        <w:rPr>
          <w:rFonts w:ascii="宋体" w:hAnsi="宋体"/>
          <w:bCs/>
          <w:color w:val="auto"/>
          <w:sz w:val="24"/>
          <w:highlight w:val="none"/>
        </w:rPr>
      </w:pPr>
      <w:r>
        <w:rPr>
          <w:rFonts w:hint="eastAsia" w:ascii="宋体" w:hAnsi="宋体"/>
          <w:bCs/>
          <w:color w:val="auto"/>
          <w:sz w:val="24"/>
          <w:highlight w:val="none"/>
        </w:rPr>
        <w:t>工程安全控制措施得力，不留隐患。</w:t>
      </w:r>
    </w:p>
    <w:p w14:paraId="414850E5">
      <w:pPr>
        <w:spacing w:line="440" w:lineRule="exact"/>
        <w:ind w:firstLine="592" w:firstLineChars="247"/>
        <w:rPr>
          <w:rFonts w:ascii="宋体" w:hAnsi="宋体"/>
          <w:bCs/>
          <w:color w:val="auto"/>
          <w:sz w:val="24"/>
          <w:highlight w:val="none"/>
        </w:rPr>
      </w:pPr>
      <w:r>
        <w:rPr>
          <w:rFonts w:hint="eastAsia" w:ascii="宋体" w:hAnsi="宋体"/>
          <w:bCs/>
          <w:color w:val="auto"/>
          <w:sz w:val="24"/>
          <w:highlight w:val="none"/>
        </w:rPr>
        <w:t>5、工程合同管理、信息管理及协调有关单位的工作关系：</w:t>
      </w:r>
    </w:p>
    <w:p w14:paraId="59A0FB87">
      <w:pPr>
        <w:spacing w:line="440" w:lineRule="exact"/>
        <w:ind w:firstLine="592" w:firstLineChars="247"/>
        <w:rPr>
          <w:rFonts w:ascii="宋体" w:hAnsi="宋体"/>
          <w:bCs/>
          <w:color w:val="auto"/>
          <w:sz w:val="24"/>
          <w:highlight w:val="none"/>
        </w:rPr>
      </w:pPr>
      <w:r>
        <w:rPr>
          <w:rFonts w:hint="eastAsia" w:ascii="宋体" w:hAnsi="宋体"/>
          <w:bCs/>
          <w:color w:val="auto"/>
          <w:sz w:val="24"/>
          <w:highlight w:val="none"/>
        </w:rPr>
        <w:t>工程现场的施工单位必须接受监理单位的监督管理。要求监理单位协调好现场各有关单位的关系，处理解决各单位之间因工程施工而出现的矛盾和问题，协助业主办理与工程相关的所有手续。</w:t>
      </w:r>
    </w:p>
    <w:p w14:paraId="0DE356B3">
      <w:pPr>
        <w:pStyle w:val="19"/>
        <w:spacing w:line="440" w:lineRule="exact"/>
        <w:rPr>
          <w:rFonts w:ascii="宋体" w:hAnsi="宋体"/>
          <w:bCs/>
          <w:color w:val="auto"/>
          <w:szCs w:val="21"/>
          <w:highlight w:val="none"/>
        </w:rPr>
      </w:pPr>
    </w:p>
    <w:p w14:paraId="0F5B0236">
      <w:pPr>
        <w:pStyle w:val="20"/>
        <w:spacing w:line="440" w:lineRule="exact"/>
        <w:rPr>
          <w:bCs/>
          <w:color w:val="auto"/>
          <w:szCs w:val="21"/>
          <w:highlight w:val="none"/>
        </w:rPr>
      </w:pPr>
    </w:p>
    <w:p w14:paraId="3EAB4EEF">
      <w:pPr>
        <w:pStyle w:val="20"/>
        <w:spacing w:line="440" w:lineRule="exact"/>
        <w:rPr>
          <w:bCs/>
          <w:color w:val="auto"/>
          <w:szCs w:val="21"/>
          <w:highlight w:val="none"/>
        </w:rPr>
      </w:pPr>
    </w:p>
    <w:p w14:paraId="0A799A88">
      <w:pPr>
        <w:pStyle w:val="20"/>
        <w:spacing w:line="440" w:lineRule="exact"/>
        <w:rPr>
          <w:bCs/>
          <w:color w:val="auto"/>
          <w:szCs w:val="21"/>
          <w:highlight w:val="none"/>
        </w:rPr>
      </w:pPr>
    </w:p>
    <w:p w14:paraId="768AF0BE">
      <w:pPr>
        <w:spacing w:line="420" w:lineRule="exact"/>
        <w:ind w:left="567" w:leftChars="270" w:firstLine="569" w:firstLineChars="177"/>
        <w:jc w:val="center"/>
        <w:rPr>
          <w:rFonts w:ascii="宋体" w:hAnsi="宋体" w:cs="Arial"/>
          <w:b/>
          <w:bCs/>
          <w:color w:val="auto"/>
          <w:sz w:val="32"/>
          <w:szCs w:val="32"/>
          <w:highlight w:val="none"/>
        </w:rPr>
      </w:pPr>
    </w:p>
    <w:p w14:paraId="14ADED45">
      <w:pPr>
        <w:pStyle w:val="6"/>
        <w:rPr>
          <w:rFonts w:ascii="宋体" w:hAnsi="宋体" w:cs="Arial"/>
          <w:b/>
          <w:bCs/>
          <w:color w:val="auto"/>
          <w:sz w:val="32"/>
          <w:szCs w:val="32"/>
          <w:highlight w:val="none"/>
        </w:rPr>
      </w:pPr>
    </w:p>
    <w:p w14:paraId="07D6C024">
      <w:pPr>
        <w:rPr>
          <w:rFonts w:ascii="宋体" w:hAnsi="宋体" w:cs="Arial"/>
          <w:b/>
          <w:bCs/>
          <w:color w:val="auto"/>
          <w:sz w:val="32"/>
          <w:szCs w:val="32"/>
          <w:highlight w:val="none"/>
        </w:rPr>
      </w:pPr>
    </w:p>
    <w:p w14:paraId="7DB7A99A">
      <w:pPr>
        <w:pStyle w:val="6"/>
        <w:rPr>
          <w:rFonts w:ascii="宋体" w:hAnsi="宋体" w:cs="Arial"/>
          <w:b/>
          <w:bCs/>
          <w:color w:val="auto"/>
          <w:sz w:val="32"/>
          <w:szCs w:val="32"/>
          <w:highlight w:val="none"/>
        </w:rPr>
      </w:pPr>
    </w:p>
    <w:p w14:paraId="24B011E5">
      <w:pPr>
        <w:rPr>
          <w:rFonts w:ascii="宋体" w:hAnsi="宋体" w:cs="Arial"/>
          <w:b/>
          <w:bCs/>
          <w:color w:val="auto"/>
          <w:sz w:val="32"/>
          <w:szCs w:val="32"/>
          <w:highlight w:val="none"/>
        </w:rPr>
      </w:pPr>
    </w:p>
    <w:p w14:paraId="1BECBBD4">
      <w:pPr>
        <w:pStyle w:val="6"/>
        <w:rPr>
          <w:rFonts w:ascii="宋体" w:hAnsi="宋体" w:cs="Arial"/>
          <w:b/>
          <w:bCs/>
          <w:color w:val="auto"/>
          <w:sz w:val="32"/>
          <w:szCs w:val="32"/>
          <w:highlight w:val="none"/>
        </w:rPr>
      </w:pPr>
    </w:p>
    <w:p w14:paraId="727FD18F">
      <w:pPr>
        <w:rPr>
          <w:rFonts w:ascii="宋体" w:hAnsi="宋体" w:cs="Arial"/>
          <w:b/>
          <w:bCs/>
          <w:color w:val="auto"/>
          <w:sz w:val="32"/>
          <w:szCs w:val="32"/>
          <w:highlight w:val="none"/>
        </w:rPr>
      </w:pPr>
    </w:p>
    <w:p w14:paraId="1F97E1F7">
      <w:pPr>
        <w:pStyle w:val="6"/>
        <w:rPr>
          <w:rFonts w:ascii="宋体" w:hAnsi="宋体" w:cs="Arial"/>
          <w:b/>
          <w:bCs/>
          <w:color w:val="auto"/>
          <w:sz w:val="32"/>
          <w:szCs w:val="32"/>
          <w:highlight w:val="none"/>
        </w:rPr>
      </w:pPr>
    </w:p>
    <w:p w14:paraId="269E2892">
      <w:pPr>
        <w:rPr>
          <w:rFonts w:ascii="宋体" w:hAnsi="宋体" w:cs="Arial"/>
          <w:b/>
          <w:bCs/>
          <w:color w:val="auto"/>
          <w:sz w:val="32"/>
          <w:szCs w:val="32"/>
          <w:highlight w:val="none"/>
        </w:rPr>
      </w:pPr>
    </w:p>
    <w:p w14:paraId="6C9E4C0E">
      <w:pPr>
        <w:pStyle w:val="6"/>
        <w:rPr>
          <w:rFonts w:ascii="宋体" w:hAnsi="宋体" w:cs="Arial"/>
          <w:b/>
          <w:bCs/>
          <w:color w:val="auto"/>
          <w:sz w:val="32"/>
          <w:szCs w:val="32"/>
          <w:highlight w:val="none"/>
        </w:rPr>
      </w:pPr>
    </w:p>
    <w:p w14:paraId="5AF151D4">
      <w:pPr>
        <w:rPr>
          <w:rFonts w:ascii="宋体" w:hAnsi="宋体" w:cs="Arial"/>
          <w:b/>
          <w:bCs/>
          <w:color w:val="auto"/>
          <w:sz w:val="32"/>
          <w:szCs w:val="32"/>
          <w:highlight w:val="none"/>
        </w:rPr>
      </w:pPr>
    </w:p>
    <w:p w14:paraId="00DFE4C7">
      <w:pPr>
        <w:pStyle w:val="6"/>
        <w:rPr>
          <w:rFonts w:ascii="宋体" w:hAnsi="宋体" w:cs="Arial"/>
          <w:b/>
          <w:bCs/>
          <w:color w:val="auto"/>
          <w:sz w:val="32"/>
          <w:szCs w:val="32"/>
          <w:highlight w:val="none"/>
        </w:rPr>
      </w:pPr>
    </w:p>
    <w:p w14:paraId="42ABC3AB">
      <w:pPr>
        <w:spacing w:line="420" w:lineRule="exact"/>
        <w:ind w:left="567" w:leftChars="270" w:firstLine="569" w:firstLineChars="177"/>
        <w:jc w:val="center"/>
        <w:rPr>
          <w:rFonts w:ascii="宋体" w:hAnsi="宋体" w:cs="Arial"/>
          <w:b/>
          <w:bCs/>
          <w:color w:val="auto"/>
          <w:sz w:val="32"/>
          <w:szCs w:val="32"/>
          <w:highlight w:val="none"/>
        </w:rPr>
      </w:pPr>
    </w:p>
    <w:p w14:paraId="1CCDB67F">
      <w:pPr>
        <w:spacing w:line="420" w:lineRule="exact"/>
        <w:jc w:val="center"/>
        <w:rPr>
          <w:rFonts w:ascii="宋体" w:hAnsi="宋体"/>
          <w:color w:val="auto"/>
          <w:kern w:val="44"/>
          <w:highlight w:val="none"/>
        </w:rPr>
      </w:pPr>
      <w:r>
        <w:rPr>
          <w:rFonts w:hint="eastAsia" w:ascii="宋体" w:hAnsi="宋体" w:cs="Arial"/>
          <w:b/>
          <w:bCs/>
          <w:color w:val="auto"/>
          <w:sz w:val="32"/>
          <w:szCs w:val="32"/>
          <w:highlight w:val="none"/>
        </w:rPr>
        <w:t>第七章    投标文件格式</w:t>
      </w:r>
      <w:bookmarkEnd w:id="157"/>
    </w:p>
    <w:p w14:paraId="51656A27">
      <w:pPr>
        <w:pStyle w:val="47"/>
        <w:rPr>
          <w:rFonts w:ascii="宋体" w:hAnsi="宋体"/>
          <w:color w:val="auto"/>
          <w:kern w:val="44"/>
          <w:sz w:val="24"/>
          <w:szCs w:val="24"/>
          <w:highlight w:val="none"/>
        </w:rPr>
      </w:pPr>
    </w:p>
    <w:p w14:paraId="0078064A">
      <w:pPr>
        <w:pStyle w:val="47"/>
        <w:jc w:val="right"/>
        <w:rPr>
          <w:rFonts w:ascii="宋体" w:hAnsi="宋体"/>
          <w:color w:val="auto"/>
          <w:kern w:val="44"/>
          <w:highlight w:val="none"/>
        </w:rPr>
      </w:pPr>
    </w:p>
    <w:p w14:paraId="2282D664">
      <w:pPr>
        <w:pStyle w:val="47"/>
        <w:rPr>
          <w:rFonts w:ascii="宋体" w:hAnsi="宋体"/>
          <w:color w:val="auto"/>
          <w:kern w:val="44"/>
          <w:sz w:val="24"/>
          <w:szCs w:val="24"/>
          <w:highlight w:val="none"/>
        </w:rPr>
      </w:pPr>
    </w:p>
    <w:p w14:paraId="31B86F5B">
      <w:pPr>
        <w:spacing w:line="360" w:lineRule="auto"/>
        <w:ind w:firstLine="723" w:firstLineChars="200"/>
        <w:jc w:val="center"/>
        <w:rPr>
          <w:rFonts w:ascii="宋体" w:hAnsi="宋体"/>
          <w:b/>
          <w:color w:val="auto"/>
          <w:sz w:val="36"/>
          <w:szCs w:val="36"/>
          <w:highlight w:val="none"/>
        </w:rPr>
      </w:pPr>
      <w:r>
        <w:rPr>
          <w:rFonts w:hint="eastAsia" w:ascii="宋体" w:hAnsi="宋体"/>
          <w:b/>
          <w:color w:val="auto"/>
          <w:sz w:val="36"/>
          <w:szCs w:val="36"/>
          <w:highlight w:val="none"/>
        </w:rPr>
        <w:t>（</w:t>
      </w:r>
      <w:r>
        <w:rPr>
          <w:rFonts w:hint="eastAsia" w:ascii="宋体" w:hAnsi="宋体"/>
          <w:b/>
          <w:color w:val="auto"/>
          <w:sz w:val="36"/>
          <w:szCs w:val="36"/>
          <w:highlight w:val="none"/>
          <w:lang w:val="en-US" w:eastAsia="zh-CN"/>
        </w:rPr>
        <w:t>标段</w:t>
      </w:r>
      <w:r>
        <w:rPr>
          <w:rFonts w:hint="eastAsia" w:ascii="宋体" w:hAnsi="宋体"/>
          <w:b/>
          <w:color w:val="auto"/>
          <w:sz w:val="36"/>
          <w:szCs w:val="36"/>
          <w:highlight w:val="none"/>
        </w:rPr>
        <w:t>项目名称）</w:t>
      </w:r>
    </w:p>
    <w:p w14:paraId="338E8782">
      <w:pPr>
        <w:spacing w:line="360" w:lineRule="auto"/>
        <w:jc w:val="center"/>
        <w:rPr>
          <w:rFonts w:ascii="宋体" w:hAnsi="宋体"/>
          <w:color w:val="auto"/>
          <w:sz w:val="32"/>
          <w:szCs w:val="32"/>
          <w:highlight w:val="none"/>
        </w:rPr>
      </w:pPr>
    </w:p>
    <w:p w14:paraId="7EFC52D7">
      <w:pPr>
        <w:spacing w:line="360" w:lineRule="auto"/>
        <w:jc w:val="center"/>
        <w:rPr>
          <w:rFonts w:ascii="宋体" w:hAnsi="宋体"/>
          <w:b/>
          <w:color w:val="auto"/>
          <w:spacing w:val="24"/>
          <w:kern w:val="10"/>
          <w:sz w:val="52"/>
          <w:szCs w:val="52"/>
          <w:highlight w:val="none"/>
        </w:rPr>
      </w:pPr>
      <w:r>
        <w:rPr>
          <w:rFonts w:hint="eastAsia" w:ascii="宋体" w:hAnsi="宋体"/>
          <w:b/>
          <w:color w:val="auto"/>
          <w:spacing w:val="24"/>
          <w:kern w:val="10"/>
          <w:sz w:val="52"/>
          <w:szCs w:val="52"/>
          <w:highlight w:val="none"/>
        </w:rPr>
        <w:t>投  标  文  件</w:t>
      </w:r>
    </w:p>
    <w:p w14:paraId="76351869">
      <w:pPr>
        <w:spacing w:line="360" w:lineRule="auto"/>
        <w:jc w:val="center"/>
        <w:rPr>
          <w:rFonts w:ascii="宋体" w:hAnsi="宋体"/>
          <w:b/>
          <w:color w:val="auto"/>
          <w:sz w:val="28"/>
          <w:szCs w:val="28"/>
          <w:highlight w:val="none"/>
        </w:rPr>
      </w:pPr>
    </w:p>
    <w:p w14:paraId="19636126">
      <w:pPr>
        <w:jc w:val="center"/>
        <w:rPr>
          <w:rFonts w:ascii="宋体" w:hAnsi="宋体"/>
          <w:color w:val="auto"/>
          <w:sz w:val="24"/>
          <w:highlight w:val="none"/>
        </w:rPr>
      </w:pPr>
    </w:p>
    <w:p w14:paraId="768F4499">
      <w:pPr>
        <w:jc w:val="center"/>
        <w:rPr>
          <w:rFonts w:ascii="宋体" w:hAnsi="宋体"/>
          <w:color w:val="auto"/>
          <w:sz w:val="24"/>
          <w:highlight w:val="none"/>
        </w:rPr>
      </w:pPr>
    </w:p>
    <w:p w14:paraId="0633147B">
      <w:pPr>
        <w:ind w:firstLine="3600" w:firstLineChars="1500"/>
        <w:rPr>
          <w:rFonts w:ascii="宋体" w:hAnsi="宋体"/>
          <w:color w:val="auto"/>
          <w:sz w:val="24"/>
          <w:highlight w:val="none"/>
        </w:rPr>
      </w:pPr>
      <w:r>
        <w:rPr>
          <w:rFonts w:hint="eastAsia" w:ascii="宋体" w:hAnsi="宋体"/>
          <w:color w:val="auto"/>
          <w:sz w:val="24"/>
          <w:highlight w:val="none"/>
        </w:rPr>
        <w:t>（封面）</w:t>
      </w:r>
    </w:p>
    <w:p w14:paraId="49AA27BA">
      <w:pPr>
        <w:jc w:val="center"/>
        <w:rPr>
          <w:rFonts w:ascii="宋体" w:hAnsi="宋体"/>
          <w:color w:val="auto"/>
          <w:sz w:val="24"/>
          <w:highlight w:val="none"/>
        </w:rPr>
      </w:pPr>
    </w:p>
    <w:p w14:paraId="57D189FC">
      <w:pPr>
        <w:jc w:val="center"/>
        <w:rPr>
          <w:rFonts w:ascii="宋体" w:hAnsi="宋体"/>
          <w:color w:val="auto"/>
          <w:sz w:val="24"/>
          <w:highlight w:val="none"/>
        </w:rPr>
      </w:pPr>
    </w:p>
    <w:p w14:paraId="45538F96">
      <w:pPr>
        <w:jc w:val="center"/>
        <w:rPr>
          <w:rFonts w:ascii="宋体" w:hAnsi="宋体"/>
          <w:color w:val="auto"/>
          <w:sz w:val="24"/>
          <w:highlight w:val="none"/>
        </w:rPr>
      </w:pPr>
    </w:p>
    <w:p w14:paraId="2AFE4092">
      <w:pPr>
        <w:jc w:val="center"/>
        <w:rPr>
          <w:rFonts w:ascii="宋体" w:hAnsi="宋体"/>
          <w:color w:val="auto"/>
          <w:sz w:val="24"/>
          <w:highlight w:val="none"/>
        </w:rPr>
      </w:pPr>
    </w:p>
    <w:p w14:paraId="17CEEAD5">
      <w:pPr>
        <w:jc w:val="center"/>
        <w:rPr>
          <w:rFonts w:ascii="宋体" w:hAnsi="宋体"/>
          <w:color w:val="auto"/>
          <w:sz w:val="24"/>
          <w:highlight w:val="none"/>
        </w:rPr>
      </w:pPr>
    </w:p>
    <w:p w14:paraId="263314F9">
      <w:pPr>
        <w:jc w:val="center"/>
        <w:rPr>
          <w:rFonts w:ascii="宋体" w:hAnsi="宋体"/>
          <w:color w:val="auto"/>
          <w:szCs w:val="21"/>
          <w:highlight w:val="none"/>
        </w:rPr>
      </w:pPr>
    </w:p>
    <w:p w14:paraId="1E0B53D3">
      <w:pPr>
        <w:pStyle w:val="26"/>
        <w:spacing w:line="600" w:lineRule="exact"/>
        <w:ind w:left="1050" w:leftChars="500" w:firstLine="339" w:firstLineChars="150"/>
        <w:rPr>
          <w:rFonts w:hAnsi="宋体"/>
          <w:color w:val="auto"/>
          <w:szCs w:val="21"/>
          <w:highlight w:val="none"/>
        </w:rPr>
      </w:pPr>
      <w:r>
        <w:rPr>
          <w:rFonts w:hint="eastAsia" w:hAnsi="宋体"/>
          <w:color w:val="auto"/>
          <w:spacing w:val="8"/>
          <w:szCs w:val="21"/>
          <w:highlight w:val="none"/>
        </w:rPr>
        <w:t>投  标  人：</w:t>
      </w:r>
      <w:r>
        <w:rPr>
          <w:rFonts w:hint="eastAsia" w:hAnsi="宋体"/>
          <w:color w:val="auto"/>
          <w:szCs w:val="21"/>
          <w:highlight w:val="none"/>
        </w:rPr>
        <w:t>（单位电子签章）</w:t>
      </w:r>
    </w:p>
    <w:p w14:paraId="72F6802E">
      <w:pPr>
        <w:pStyle w:val="26"/>
        <w:spacing w:line="600" w:lineRule="exact"/>
        <w:ind w:left="1050" w:leftChars="500" w:firstLine="315" w:firstLineChars="150"/>
        <w:rPr>
          <w:rFonts w:hAnsi="宋体"/>
          <w:color w:val="auto"/>
          <w:szCs w:val="21"/>
          <w:highlight w:val="none"/>
        </w:rPr>
      </w:pPr>
      <w:r>
        <w:rPr>
          <w:rFonts w:hint="eastAsia" w:hAnsi="宋体"/>
          <w:color w:val="auto"/>
          <w:szCs w:val="21"/>
          <w:highlight w:val="none"/>
        </w:rPr>
        <w:t>法定代表人或其</w:t>
      </w:r>
      <w:r>
        <w:rPr>
          <w:rFonts w:hint="eastAsia" w:hAnsi="宋体"/>
          <w:color w:val="auto"/>
          <w:spacing w:val="12"/>
          <w:szCs w:val="21"/>
          <w:highlight w:val="none"/>
        </w:rPr>
        <w:t>委托代理人：（签字或盖章）</w:t>
      </w:r>
    </w:p>
    <w:p w14:paraId="3AB5AA99">
      <w:pPr>
        <w:pStyle w:val="26"/>
        <w:spacing w:line="600" w:lineRule="exact"/>
        <w:ind w:left="1050" w:leftChars="500" w:firstLine="315" w:firstLineChars="150"/>
        <w:rPr>
          <w:rFonts w:hAnsi="宋体"/>
          <w:b/>
          <w:bCs/>
          <w:color w:val="auto"/>
          <w:sz w:val="28"/>
          <w:szCs w:val="28"/>
          <w:highlight w:val="none"/>
        </w:rPr>
      </w:pPr>
      <w:r>
        <w:rPr>
          <w:rFonts w:hint="eastAsia" w:hAnsi="宋体"/>
          <w:color w:val="auto"/>
          <w:szCs w:val="21"/>
          <w:highlight w:val="none"/>
        </w:rPr>
        <w:t>日期：年月日</w:t>
      </w:r>
    </w:p>
    <w:p w14:paraId="18FADF2B">
      <w:pPr>
        <w:rPr>
          <w:rFonts w:ascii="宋体" w:hAnsi="宋体"/>
          <w:b/>
          <w:bCs/>
          <w:color w:val="auto"/>
          <w:sz w:val="28"/>
          <w:szCs w:val="28"/>
          <w:highlight w:val="none"/>
        </w:rPr>
      </w:pPr>
    </w:p>
    <w:p w14:paraId="0D04CA3F">
      <w:pPr>
        <w:rPr>
          <w:rFonts w:ascii="宋体" w:hAnsi="宋体"/>
          <w:b/>
          <w:bCs/>
          <w:color w:val="auto"/>
          <w:sz w:val="28"/>
          <w:szCs w:val="28"/>
          <w:highlight w:val="none"/>
        </w:rPr>
      </w:pPr>
    </w:p>
    <w:p w14:paraId="3CC2DA5F">
      <w:pPr>
        <w:rPr>
          <w:color w:val="auto"/>
          <w:highlight w:val="none"/>
        </w:rPr>
      </w:pPr>
    </w:p>
    <w:p w14:paraId="31E10B1C">
      <w:pPr>
        <w:pStyle w:val="49"/>
        <w:ind w:firstLine="280"/>
        <w:rPr>
          <w:color w:val="auto"/>
          <w:highlight w:val="none"/>
        </w:rPr>
      </w:pPr>
    </w:p>
    <w:p w14:paraId="211707DE">
      <w:pPr>
        <w:pStyle w:val="2"/>
        <w:ind w:firstLine="560"/>
        <w:rPr>
          <w:color w:val="auto"/>
          <w:highlight w:val="none"/>
        </w:rPr>
      </w:pPr>
    </w:p>
    <w:p w14:paraId="2B2227E2">
      <w:pPr>
        <w:pStyle w:val="49"/>
        <w:rPr>
          <w:color w:val="auto"/>
          <w:highlight w:val="none"/>
        </w:rPr>
      </w:pPr>
    </w:p>
    <w:p w14:paraId="338F86D2">
      <w:pPr>
        <w:rPr>
          <w:color w:val="auto"/>
          <w:highlight w:val="none"/>
        </w:rPr>
      </w:pPr>
    </w:p>
    <w:p w14:paraId="76997667">
      <w:pPr>
        <w:ind w:firstLine="617" w:firstLineChars="192"/>
        <w:jc w:val="center"/>
        <w:rPr>
          <w:rFonts w:ascii="宋体" w:hAnsi="宋体"/>
          <w:b/>
          <w:bCs/>
          <w:color w:val="auto"/>
          <w:sz w:val="32"/>
          <w:szCs w:val="32"/>
          <w:highlight w:val="none"/>
        </w:rPr>
      </w:pPr>
      <w:r>
        <w:rPr>
          <w:rFonts w:hint="eastAsia" w:ascii="宋体" w:hAnsi="宋体"/>
          <w:b/>
          <w:bCs/>
          <w:color w:val="auto"/>
          <w:sz w:val="32"/>
          <w:szCs w:val="32"/>
          <w:highlight w:val="none"/>
        </w:rPr>
        <w:t>目 录</w:t>
      </w:r>
    </w:p>
    <w:p w14:paraId="3142D68A">
      <w:pPr>
        <w:ind w:firstLine="617" w:firstLineChars="192"/>
        <w:jc w:val="center"/>
        <w:rPr>
          <w:rFonts w:ascii="宋体" w:hAnsi="宋体"/>
          <w:b/>
          <w:bCs/>
          <w:color w:val="auto"/>
          <w:sz w:val="32"/>
          <w:szCs w:val="32"/>
          <w:highlight w:val="none"/>
        </w:rPr>
      </w:pPr>
    </w:p>
    <w:p w14:paraId="06E26376">
      <w:pPr>
        <w:tabs>
          <w:tab w:val="left" w:pos="630"/>
        </w:tabs>
        <w:spacing w:line="600" w:lineRule="auto"/>
        <w:ind w:left="420" w:leftChars="200"/>
        <w:jc w:val="center"/>
        <w:rPr>
          <w:rFonts w:ascii="宋体" w:hAnsi="宋体"/>
          <w:color w:val="auto"/>
          <w:sz w:val="28"/>
          <w:szCs w:val="28"/>
          <w:highlight w:val="none"/>
        </w:rPr>
      </w:pPr>
      <w:r>
        <w:rPr>
          <w:rFonts w:hint="eastAsia" w:ascii="宋体" w:hAnsi="宋体"/>
          <w:color w:val="auto"/>
          <w:szCs w:val="21"/>
          <w:highlight w:val="none"/>
        </w:rPr>
        <w:t xml:space="preserve">    （格式自拟）</w:t>
      </w:r>
    </w:p>
    <w:p w14:paraId="2CB01C9B">
      <w:pPr>
        <w:ind w:firstLine="420" w:firstLineChars="200"/>
        <w:jc w:val="left"/>
        <w:rPr>
          <w:rFonts w:ascii="宋体" w:hAnsi="宋体"/>
          <w:color w:val="auto"/>
          <w:szCs w:val="21"/>
          <w:highlight w:val="none"/>
        </w:rPr>
      </w:pPr>
    </w:p>
    <w:p w14:paraId="0B793C78">
      <w:pPr>
        <w:pStyle w:val="92"/>
        <w:rPr>
          <w:rFonts w:ascii="宋体" w:hAnsi="宋体"/>
          <w:color w:val="auto"/>
          <w:szCs w:val="21"/>
          <w:highlight w:val="none"/>
        </w:rPr>
      </w:pPr>
    </w:p>
    <w:p w14:paraId="111A6249">
      <w:pPr>
        <w:pStyle w:val="92"/>
        <w:rPr>
          <w:rFonts w:ascii="宋体" w:hAnsi="宋体"/>
          <w:color w:val="auto"/>
          <w:szCs w:val="21"/>
          <w:highlight w:val="none"/>
        </w:rPr>
      </w:pPr>
    </w:p>
    <w:p w14:paraId="7FEA40B7">
      <w:pPr>
        <w:pStyle w:val="92"/>
        <w:rPr>
          <w:rFonts w:ascii="宋体" w:hAnsi="宋体"/>
          <w:color w:val="auto"/>
          <w:szCs w:val="21"/>
          <w:highlight w:val="none"/>
        </w:rPr>
      </w:pPr>
    </w:p>
    <w:p w14:paraId="3DFAFEC8">
      <w:pPr>
        <w:pStyle w:val="92"/>
        <w:rPr>
          <w:rFonts w:ascii="宋体" w:hAnsi="宋体"/>
          <w:color w:val="auto"/>
          <w:szCs w:val="21"/>
          <w:highlight w:val="none"/>
        </w:rPr>
      </w:pPr>
    </w:p>
    <w:p w14:paraId="6B1F55AA">
      <w:pPr>
        <w:pStyle w:val="92"/>
        <w:rPr>
          <w:rFonts w:ascii="宋体" w:hAnsi="宋体"/>
          <w:color w:val="auto"/>
          <w:szCs w:val="21"/>
          <w:highlight w:val="none"/>
        </w:rPr>
      </w:pPr>
    </w:p>
    <w:p w14:paraId="6045647B">
      <w:pPr>
        <w:pStyle w:val="92"/>
        <w:rPr>
          <w:rFonts w:ascii="宋体" w:hAnsi="宋体"/>
          <w:color w:val="auto"/>
          <w:szCs w:val="21"/>
          <w:highlight w:val="none"/>
        </w:rPr>
      </w:pPr>
    </w:p>
    <w:p w14:paraId="4E31D0B5">
      <w:pPr>
        <w:pStyle w:val="92"/>
        <w:rPr>
          <w:rFonts w:ascii="宋体" w:hAnsi="宋体"/>
          <w:color w:val="auto"/>
          <w:szCs w:val="21"/>
          <w:highlight w:val="none"/>
        </w:rPr>
      </w:pPr>
    </w:p>
    <w:p w14:paraId="41887355">
      <w:pPr>
        <w:pStyle w:val="92"/>
        <w:rPr>
          <w:rFonts w:ascii="宋体" w:hAnsi="宋体"/>
          <w:color w:val="auto"/>
          <w:szCs w:val="21"/>
          <w:highlight w:val="none"/>
        </w:rPr>
      </w:pPr>
    </w:p>
    <w:p w14:paraId="49784B3F">
      <w:pPr>
        <w:pStyle w:val="92"/>
        <w:rPr>
          <w:rFonts w:ascii="宋体" w:hAnsi="宋体"/>
          <w:color w:val="auto"/>
          <w:szCs w:val="21"/>
          <w:highlight w:val="none"/>
        </w:rPr>
      </w:pPr>
    </w:p>
    <w:p w14:paraId="6DDD33E1">
      <w:pPr>
        <w:ind w:firstLine="480" w:firstLineChars="200"/>
        <w:jc w:val="left"/>
        <w:rPr>
          <w:rFonts w:ascii="宋体" w:hAnsi="宋体"/>
          <w:color w:val="auto"/>
          <w:sz w:val="24"/>
          <w:highlight w:val="none"/>
        </w:rPr>
      </w:pPr>
    </w:p>
    <w:p w14:paraId="2729C59D">
      <w:pPr>
        <w:ind w:firstLine="480" w:firstLineChars="200"/>
        <w:jc w:val="left"/>
        <w:rPr>
          <w:rFonts w:ascii="宋体" w:hAnsi="宋体"/>
          <w:color w:val="auto"/>
          <w:sz w:val="24"/>
          <w:highlight w:val="none"/>
        </w:rPr>
      </w:pPr>
    </w:p>
    <w:p w14:paraId="301CA198">
      <w:pPr>
        <w:rPr>
          <w:color w:val="auto"/>
          <w:highlight w:val="none"/>
        </w:rPr>
      </w:pPr>
    </w:p>
    <w:p w14:paraId="78E3BD0F">
      <w:pPr>
        <w:rPr>
          <w:color w:val="auto"/>
          <w:highlight w:val="none"/>
        </w:rPr>
      </w:pPr>
    </w:p>
    <w:p w14:paraId="553C5754">
      <w:pPr>
        <w:rPr>
          <w:color w:val="auto"/>
          <w:highlight w:val="none"/>
        </w:rPr>
      </w:pPr>
    </w:p>
    <w:p w14:paraId="4119B941">
      <w:pPr>
        <w:rPr>
          <w:color w:val="auto"/>
          <w:highlight w:val="none"/>
        </w:rPr>
      </w:pPr>
    </w:p>
    <w:p w14:paraId="06442CE0">
      <w:pPr>
        <w:rPr>
          <w:color w:val="auto"/>
          <w:highlight w:val="none"/>
        </w:rPr>
      </w:pPr>
    </w:p>
    <w:p w14:paraId="5C2F8D2C">
      <w:pPr>
        <w:rPr>
          <w:color w:val="auto"/>
          <w:highlight w:val="none"/>
        </w:rPr>
      </w:pPr>
    </w:p>
    <w:p w14:paraId="407B3065">
      <w:pPr>
        <w:rPr>
          <w:color w:val="auto"/>
          <w:highlight w:val="none"/>
        </w:rPr>
      </w:pPr>
    </w:p>
    <w:p w14:paraId="3E869A83">
      <w:pPr>
        <w:pStyle w:val="19"/>
        <w:rPr>
          <w:color w:val="auto"/>
          <w:highlight w:val="none"/>
        </w:rPr>
      </w:pPr>
    </w:p>
    <w:p w14:paraId="33CB1500">
      <w:pPr>
        <w:pStyle w:val="20"/>
        <w:rPr>
          <w:color w:val="auto"/>
          <w:highlight w:val="none"/>
        </w:rPr>
      </w:pPr>
    </w:p>
    <w:p w14:paraId="08AFFB35">
      <w:pPr>
        <w:pStyle w:val="19"/>
        <w:rPr>
          <w:color w:val="auto"/>
          <w:highlight w:val="none"/>
        </w:rPr>
      </w:pPr>
    </w:p>
    <w:p w14:paraId="50AE2015">
      <w:pPr>
        <w:pStyle w:val="20"/>
        <w:rPr>
          <w:color w:val="auto"/>
          <w:highlight w:val="none"/>
        </w:rPr>
      </w:pPr>
    </w:p>
    <w:p w14:paraId="68AB99FB">
      <w:pPr>
        <w:pStyle w:val="19"/>
        <w:rPr>
          <w:color w:val="auto"/>
          <w:highlight w:val="none"/>
        </w:rPr>
      </w:pPr>
    </w:p>
    <w:p w14:paraId="5B0E1FA1">
      <w:pPr>
        <w:pStyle w:val="20"/>
        <w:rPr>
          <w:color w:val="auto"/>
          <w:highlight w:val="none"/>
        </w:rPr>
      </w:pPr>
    </w:p>
    <w:p w14:paraId="72EEEB4F">
      <w:pPr>
        <w:pStyle w:val="19"/>
        <w:rPr>
          <w:color w:val="auto"/>
          <w:highlight w:val="none"/>
        </w:rPr>
      </w:pPr>
    </w:p>
    <w:p w14:paraId="3215DA15">
      <w:pPr>
        <w:rPr>
          <w:color w:val="auto"/>
          <w:highlight w:val="none"/>
        </w:rPr>
      </w:pPr>
    </w:p>
    <w:p w14:paraId="2E1AA1D6">
      <w:pPr>
        <w:rPr>
          <w:color w:val="auto"/>
          <w:highlight w:val="none"/>
        </w:rPr>
      </w:pPr>
    </w:p>
    <w:p w14:paraId="108DE6EC">
      <w:pPr>
        <w:pStyle w:val="2"/>
        <w:rPr>
          <w:color w:val="auto"/>
          <w:highlight w:val="none"/>
        </w:rPr>
      </w:pPr>
    </w:p>
    <w:p w14:paraId="1F166480">
      <w:pPr>
        <w:rPr>
          <w:color w:val="auto"/>
          <w:highlight w:val="none"/>
        </w:rPr>
      </w:pPr>
    </w:p>
    <w:p w14:paraId="311F1572">
      <w:pPr>
        <w:numPr>
          <w:ilvl w:val="1"/>
          <w:numId w:val="6"/>
        </w:numPr>
        <w:jc w:val="center"/>
        <w:rPr>
          <w:rFonts w:ascii="宋体" w:hAnsi="宋体"/>
          <w:b/>
          <w:color w:val="auto"/>
          <w:sz w:val="32"/>
          <w:szCs w:val="32"/>
          <w:highlight w:val="none"/>
        </w:rPr>
      </w:pPr>
      <w:r>
        <w:rPr>
          <w:rFonts w:hint="eastAsia" w:ascii="宋体" w:hAnsi="宋体"/>
          <w:b/>
          <w:color w:val="auto"/>
          <w:sz w:val="32"/>
          <w:szCs w:val="32"/>
          <w:highlight w:val="none"/>
        </w:rPr>
        <w:t>投标函及投标函附录</w:t>
      </w:r>
    </w:p>
    <w:p w14:paraId="722DC5B5">
      <w:pPr>
        <w:rPr>
          <w:rFonts w:ascii="宋体" w:hAnsi="宋体"/>
          <w:b/>
          <w:bCs/>
          <w:color w:val="auto"/>
          <w:sz w:val="28"/>
          <w:highlight w:val="none"/>
        </w:rPr>
      </w:pPr>
    </w:p>
    <w:p w14:paraId="5B33A1EB">
      <w:pPr>
        <w:jc w:val="center"/>
        <w:rPr>
          <w:rFonts w:ascii="宋体" w:hAnsi="宋体"/>
          <w:b/>
          <w:bCs/>
          <w:color w:val="auto"/>
          <w:sz w:val="24"/>
          <w:highlight w:val="none"/>
        </w:rPr>
      </w:pPr>
      <w:r>
        <w:rPr>
          <w:rFonts w:hint="eastAsia" w:ascii="宋体" w:hAnsi="宋体"/>
          <w:b/>
          <w:bCs/>
          <w:color w:val="auto"/>
          <w:sz w:val="24"/>
          <w:highlight w:val="none"/>
        </w:rPr>
        <w:t xml:space="preserve">（一）投标函 </w:t>
      </w:r>
    </w:p>
    <w:p w14:paraId="27F1F3B0">
      <w:pPr>
        <w:jc w:val="center"/>
        <w:rPr>
          <w:rFonts w:ascii="宋体" w:hAnsi="宋体"/>
          <w:b/>
          <w:bCs/>
          <w:color w:val="auto"/>
          <w:sz w:val="28"/>
          <w:highlight w:val="none"/>
        </w:rPr>
      </w:pPr>
    </w:p>
    <w:p w14:paraId="71F32D6A">
      <w:pPr>
        <w:spacing w:line="440" w:lineRule="exact"/>
        <w:rPr>
          <w:rFonts w:ascii="宋体" w:hAnsi="宋体"/>
          <w:color w:val="auto"/>
          <w:sz w:val="24"/>
          <w:highlight w:val="none"/>
        </w:rPr>
      </w:pPr>
      <w:r>
        <w:rPr>
          <w:rFonts w:hint="eastAsia" w:ascii="宋体" w:hAnsi="宋体"/>
          <w:color w:val="auto"/>
          <w:sz w:val="24"/>
          <w:highlight w:val="none"/>
          <w:u w:val="single"/>
        </w:rPr>
        <w:tab/>
      </w:r>
      <w:r>
        <w:rPr>
          <w:rFonts w:hint="eastAsia" w:ascii="宋体" w:hAnsi="宋体"/>
          <w:color w:val="auto"/>
          <w:sz w:val="24"/>
          <w:highlight w:val="none"/>
        </w:rPr>
        <w:t>（招标人名称）：</w:t>
      </w:r>
    </w:p>
    <w:p w14:paraId="75376E0C">
      <w:pPr>
        <w:numPr>
          <w:ilvl w:val="0"/>
          <w:numId w:val="7"/>
        </w:numPr>
        <w:tabs>
          <w:tab w:val="clear" w:pos="420"/>
        </w:tabs>
        <w:spacing w:line="440" w:lineRule="exact"/>
        <w:ind w:left="0" w:firstLine="480" w:firstLineChars="200"/>
        <w:rPr>
          <w:rFonts w:ascii="宋体" w:hAnsi="宋体"/>
          <w:color w:val="auto"/>
          <w:sz w:val="24"/>
          <w:highlight w:val="none"/>
        </w:rPr>
      </w:pPr>
      <w:r>
        <w:rPr>
          <w:rFonts w:hint="eastAsia" w:ascii="宋体" w:hAnsi="宋体"/>
          <w:color w:val="auto"/>
          <w:sz w:val="24"/>
          <w:highlight w:val="none"/>
        </w:rPr>
        <w:t xml:space="preserve">我方已仔细研究了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w:t>
      </w:r>
      <w:r>
        <w:rPr>
          <w:rFonts w:hint="eastAsia" w:ascii="宋体" w:hAnsi="宋体"/>
          <w:color w:val="auto"/>
          <w:sz w:val="24"/>
          <w:highlight w:val="none"/>
          <w:lang w:val="en-US" w:eastAsia="zh-CN"/>
        </w:rPr>
        <w:t>标段</w:t>
      </w:r>
      <w:r>
        <w:rPr>
          <w:rFonts w:hint="eastAsia" w:ascii="宋体" w:hAnsi="宋体"/>
          <w:color w:val="auto"/>
          <w:sz w:val="24"/>
          <w:highlight w:val="none"/>
        </w:rPr>
        <w:t>项目名称）招标文件的全部内容，愿意以施工总承包费决算金额的</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ab/>
      </w:r>
      <w:r>
        <w:rPr>
          <w:rFonts w:hint="eastAsia" w:ascii="宋体" w:hAnsi="宋体"/>
          <w:color w:val="auto"/>
          <w:sz w:val="24"/>
          <w:highlight w:val="none"/>
        </w:rPr>
        <w:t>%为投标总报价，监理服务期</w:t>
      </w:r>
      <w:r>
        <w:rPr>
          <w:rFonts w:hint="eastAsia" w:ascii="宋体" w:hAnsi="宋体"/>
          <w:color w:val="auto"/>
          <w:sz w:val="24"/>
          <w:highlight w:val="none"/>
          <w:u w:val="single"/>
        </w:rPr>
        <w:tab/>
      </w:r>
      <w:r>
        <w:rPr>
          <w:rFonts w:hint="eastAsia" w:ascii="宋体" w:hAnsi="宋体"/>
          <w:color w:val="auto"/>
          <w:sz w:val="24"/>
          <w:highlight w:val="none"/>
        </w:rPr>
        <w:t>，质量标准达到</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w:t>
      </w:r>
    </w:p>
    <w:p w14:paraId="58F38C28">
      <w:pPr>
        <w:numPr>
          <w:ilvl w:val="0"/>
          <w:numId w:val="7"/>
        </w:numPr>
        <w:tabs>
          <w:tab w:val="clear" w:pos="420"/>
        </w:tabs>
        <w:spacing w:line="440" w:lineRule="exact"/>
        <w:ind w:left="0" w:firstLine="480" w:firstLineChars="200"/>
        <w:rPr>
          <w:rFonts w:ascii="宋体" w:hAnsi="宋体"/>
          <w:color w:val="auto"/>
          <w:sz w:val="24"/>
          <w:highlight w:val="none"/>
        </w:rPr>
      </w:pPr>
      <w:r>
        <w:rPr>
          <w:rFonts w:hint="eastAsia" w:ascii="宋体" w:hAnsi="宋体"/>
          <w:color w:val="auto"/>
          <w:sz w:val="24"/>
          <w:highlight w:val="none"/>
        </w:rPr>
        <w:t>我方承诺在投标有效期内不修改、撤销投标文件。</w:t>
      </w:r>
    </w:p>
    <w:p w14:paraId="1CFC8E96">
      <w:pPr>
        <w:numPr>
          <w:ilvl w:val="0"/>
          <w:numId w:val="7"/>
        </w:numPr>
        <w:tabs>
          <w:tab w:val="clear" w:pos="420"/>
        </w:tabs>
        <w:spacing w:line="440" w:lineRule="exact"/>
        <w:ind w:left="0" w:firstLine="480" w:firstLineChars="200"/>
        <w:rPr>
          <w:rFonts w:ascii="宋体" w:hAnsi="宋体"/>
          <w:color w:val="auto"/>
          <w:sz w:val="24"/>
          <w:highlight w:val="none"/>
        </w:rPr>
      </w:pPr>
      <w:r>
        <w:rPr>
          <w:rFonts w:hint="eastAsia" w:ascii="宋体" w:hAnsi="宋体"/>
          <w:color w:val="auto"/>
          <w:sz w:val="24"/>
          <w:highlight w:val="none"/>
        </w:rPr>
        <w:t>如我方中标：</w:t>
      </w:r>
    </w:p>
    <w:p w14:paraId="258B81C4">
      <w:pPr>
        <w:numPr>
          <w:ilvl w:val="0"/>
          <w:numId w:val="8"/>
        </w:numPr>
        <w:spacing w:line="440" w:lineRule="exact"/>
        <w:ind w:left="0" w:firstLine="480" w:firstLineChars="200"/>
        <w:rPr>
          <w:rFonts w:ascii="宋体" w:hAnsi="宋体"/>
          <w:color w:val="auto"/>
          <w:sz w:val="24"/>
          <w:highlight w:val="none"/>
        </w:rPr>
      </w:pPr>
      <w:r>
        <w:rPr>
          <w:rFonts w:hint="eastAsia" w:ascii="宋体" w:hAnsi="宋体"/>
          <w:color w:val="auto"/>
          <w:sz w:val="24"/>
          <w:highlight w:val="none"/>
        </w:rPr>
        <w:t>我方承诺在收到中标通知书后，在中标通知书规定的期限内与你方签订合同。</w:t>
      </w:r>
    </w:p>
    <w:p w14:paraId="31EA2899">
      <w:pPr>
        <w:numPr>
          <w:ilvl w:val="0"/>
          <w:numId w:val="8"/>
        </w:numPr>
        <w:spacing w:line="440" w:lineRule="exact"/>
        <w:ind w:left="0" w:firstLine="480" w:firstLineChars="200"/>
        <w:rPr>
          <w:rFonts w:ascii="宋体" w:hAnsi="宋体"/>
          <w:color w:val="auto"/>
          <w:sz w:val="24"/>
          <w:highlight w:val="none"/>
        </w:rPr>
      </w:pPr>
      <w:r>
        <w:rPr>
          <w:rFonts w:hint="eastAsia" w:ascii="宋体" w:hAnsi="宋体"/>
          <w:color w:val="auto"/>
          <w:sz w:val="24"/>
          <w:highlight w:val="none"/>
        </w:rPr>
        <w:t>随同本投标函递交的投标函附录属于合同文件的组成部分。</w:t>
      </w:r>
    </w:p>
    <w:p w14:paraId="42DB70FB">
      <w:pPr>
        <w:numPr>
          <w:ilvl w:val="0"/>
          <w:numId w:val="8"/>
        </w:numPr>
        <w:spacing w:line="440" w:lineRule="exact"/>
        <w:ind w:left="0" w:firstLine="480" w:firstLineChars="200"/>
        <w:rPr>
          <w:rFonts w:ascii="宋体" w:hAnsi="宋体"/>
          <w:color w:val="auto"/>
          <w:sz w:val="24"/>
          <w:highlight w:val="none"/>
        </w:rPr>
      </w:pPr>
      <w:r>
        <w:rPr>
          <w:rFonts w:hint="eastAsia" w:ascii="宋体" w:hAnsi="宋体"/>
          <w:color w:val="auto"/>
          <w:sz w:val="24"/>
          <w:highlight w:val="none"/>
        </w:rPr>
        <w:t>我方承诺在合同约定的期限内完成并确保施工方移交全部合同内工程。</w:t>
      </w:r>
    </w:p>
    <w:p w14:paraId="72556C89">
      <w:pPr>
        <w:numPr>
          <w:ilvl w:val="0"/>
          <w:numId w:val="8"/>
        </w:numPr>
        <w:spacing w:line="440" w:lineRule="exact"/>
        <w:ind w:left="0" w:firstLine="480" w:firstLineChars="200"/>
        <w:rPr>
          <w:rFonts w:ascii="宋体" w:hAnsi="宋体"/>
          <w:color w:val="auto"/>
          <w:sz w:val="24"/>
          <w:highlight w:val="none"/>
        </w:rPr>
      </w:pPr>
      <w:r>
        <w:rPr>
          <w:rFonts w:hint="eastAsia" w:ascii="宋体" w:hAnsi="宋体"/>
          <w:color w:val="auto"/>
          <w:sz w:val="24"/>
          <w:highlight w:val="none"/>
        </w:rPr>
        <w:t>我方承诺按照招标文件的要求和招标人签订工程监理合同，按招标文件要求组建项目管理监理部进驻施工现场实施监理合同。</w:t>
      </w:r>
    </w:p>
    <w:p w14:paraId="76D893E3">
      <w:pPr>
        <w:numPr>
          <w:ilvl w:val="0"/>
          <w:numId w:val="8"/>
        </w:numPr>
        <w:spacing w:line="440" w:lineRule="exact"/>
        <w:ind w:left="0" w:firstLine="480" w:firstLineChars="200"/>
        <w:rPr>
          <w:rFonts w:ascii="宋体" w:hAnsi="宋体"/>
          <w:color w:val="auto"/>
          <w:sz w:val="24"/>
          <w:highlight w:val="none"/>
        </w:rPr>
      </w:pPr>
      <w:r>
        <w:rPr>
          <w:rFonts w:hint="eastAsia" w:ascii="宋体" w:hAnsi="宋体"/>
          <w:color w:val="auto"/>
          <w:sz w:val="24"/>
          <w:highlight w:val="none"/>
        </w:rPr>
        <w:t>我方的投标报价包含项目施工工期及缺陷责任期内的所有监理工作。</w:t>
      </w:r>
    </w:p>
    <w:p w14:paraId="014CC8F3">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4．我方在此声明，所递交的投标文件及有关资料内容完整、真实和准确，且不存在第二章“投标人须知”规定的任何一种情形。</w:t>
      </w:r>
    </w:p>
    <w:p w14:paraId="14A2CC75">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5．我方已经详细审核了全部招标文件，包括修改、补充的文件（如有）和参考资料以及有关附件，我方完全同意放弃对这方面有不明及误解的权利。</w:t>
      </w:r>
    </w:p>
    <w:p w14:paraId="267B7FA2">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6.我方理解贵方不一定接受最低投标报价。</w:t>
      </w:r>
    </w:p>
    <w:p w14:paraId="436A39F6">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7.我方承诺投标文件完全响应招标文件中合同条款及格式。</w:t>
      </w:r>
    </w:p>
    <w:p w14:paraId="71183794">
      <w:pPr>
        <w:wordWrap w:val="0"/>
        <w:spacing w:line="440" w:lineRule="exact"/>
        <w:jc w:val="right"/>
        <w:rPr>
          <w:rFonts w:ascii="宋体" w:hAnsi="宋体"/>
          <w:color w:val="auto"/>
          <w:sz w:val="24"/>
          <w:highlight w:val="none"/>
        </w:rPr>
      </w:pPr>
      <w:r>
        <w:rPr>
          <w:rFonts w:hint="eastAsia" w:ascii="宋体" w:hAnsi="宋体"/>
          <w:color w:val="auto"/>
          <w:sz w:val="24"/>
          <w:highlight w:val="none"/>
        </w:rPr>
        <w:t xml:space="preserve">  投标人：</w:t>
      </w:r>
      <w:r>
        <w:rPr>
          <w:rFonts w:hint="eastAsia" w:ascii="宋体" w:hAnsi="宋体"/>
          <w:color w:val="auto"/>
          <w:sz w:val="24"/>
          <w:highlight w:val="none"/>
          <w:u w:val="single"/>
        </w:rPr>
        <w:tab/>
      </w:r>
      <w:r>
        <w:rPr>
          <w:rFonts w:hint="eastAsia" w:ascii="宋体" w:hAnsi="宋体"/>
          <w:color w:val="auto"/>
          <w:sz w:val="24"/>
          <w:highlight w:val="none"/>
        </w:rPr>
        <w:t>（单位电子</w:t>
      </w:r>
      <w:r>
        <w:rPr>
          <w:rFonts w:hint="eastAsia" w:ascii="宋体" w:hAnsi="宋体"/>
          <w:color w:val="auto"/>
          <w:sz w:val="24"/>
          <w:highlight w:val="none"/>
          <w:lang w:val="en-US" w:eastAsia="zh-CN"/>
        </w:rPr>
        <w:t>签</w:t>
      </w:r>
      <w:r>
        <w:rPr>
          <w:rFonts w:hint="eastAsia" w:ascii="宋体" w:hAnsi="宋体"/>
          <w:color w:val="auto"/>
          <w:sz w:val="24"/>
          <w:highlight w:val="none"/>
        </w:rPr>
        <w:t>章）</w:t>
      </w:r>
    </w:p>
    <w:p w14:paraId="34A73399">
      <w:pPr>
        <w:spacing w:line="440" w:lineRule="exact"/>
        <w:jc w:val="right"/>
        <w:rPr>
          <w:rFonts w:ascii="宋体" w:hAnsi="宋体"/>
          <w:color w:val="auto"/>
          <w:sz w:val="24"/>
          <w:highlight w:val="none"/>
        </w:rPr>
      </w:pPr>
      <w:r>
        <w:rPr>
          <w:rFonts w:hint="eastAsia" w:ascii="宋体" w:hAnsi="宋体" w:cs="宋体"/>
          <w:bCs/>
          <w:color w:val="auto"/>
          <w:sz w:val="24"/>
          <w:highlight w:val="none"/>
        </w:rPr>
        <w:t>法定代表人或其委托代理</w:t>
      </w:r>
      <w:r>
        <w:rPr>
          <w:rFonts w:hint="eastAsia" w:ascii="宋体" w:hAnsi="宋体"/>
          <w:color w:val="auto"/>
          <w:sz w:val="24"/>
          <w:highlight w:val="none"/>
        </w:rPr>
        <w:t>人：</w:t>
      </w:r>
      <w:r>
        <w:rPr>
          <w:rFonts w:hint="eastAsia" w:ascii="宋体" w:hAnsi="宋体"/>
          <w:color w:val="auto"/>
          <w:sz w:val="24"/>
          <w:highlight w:val="none"/>
          <w:u w:val="single"/>
        </w:rPr>
        <w:tab/>
      </w:r>
      <w:r>
        <w:rPr>
          <w:rFonts w:hint="eastAsia" w:ascii="宋体" w:hAnsi="宋体"/>
          <w:color w:val="auto"/>
          <w:sz w:val="24"/>
          <w:highlight w:val="none"/>
        </w:rPr>
        <w:t>（签字或盖章）</w:t>
      </w:r>
    </w:p>
    <w:p w14:paraId="104B4DEB">
      <w:pPr>
        <w:spacing w:line="440" w:lineRule="exact"/>
        <w:ind w:firstLine="480" w:firstLineChars="200"/>
        <w:jc w:val="right"/>
        <w:rPr>
          <w:rFonts w:ascii="宋体" w:hAnsi="宋体"/>
          <w:color w:val="auto"/>
          <w:szCs w:val="21"/>
          <w:highlight w:val="none"/>
        </w:rPr>
      </w:pPr>
      <w:r>
        <w:rPr>
          <w:rFonts w:hint="eastAsia" w:ascii="宋体" w:hAnsi="宋体"/>
          <w:color w:val="auto"/>
          <w:sz w:val="24"/>
          <w:highlight w:val="none"/>
          <w:u w:val="single"/>
        </w:rPr>
        <w:tab/>
      </w:r>
      <w:r>
        <w:rPr>
          <w:rFonts w:hint="eastAsia" w:ascii="宋体" w:hAnsi="宋体"/>
          <w:color w:val="auto"/>
          <w:sz w:val="24"/>
          <w:highlight w:val="none"/>
        </w:rPr>
        <w:t>年</w:t>
      </w:r>
      <w:r>
        <w:rPr>
          <w:rFonts w:hint="eastAsia" w:ascii="宋体" w:hAnsi="宋体"/>
          <w:color w:val="auto"/>
          <w:sz w:val="24"/>
          <w:highlight w:val="none"/>
          <w:u w:val="single"/>
        </w:rPr>
        <w:tab/>
      </w:r>
      <w:r>
        <w:rPr>
          <w:rFonts w:hint="eastAsia" w:ascii="宋体" w:hAnsi="宋体"/>
          <w:color w:val="auto"/>
          <w:sz w:val="24"/>
          <w:highlight w:val="none"/>
        </w:rPr>
        <w:t xml:space="preserve">月 </w:t>
      </w:r>
      <w:r>
        <w:rPr>
          <w:rFonts w:hint="eastAsia" w:ascii="宋体" w:hAnsi="宋体"/>
          <w:color w:val="auto"/>
          <w:sz w:val="24"/>
          <w:highlight w:val="none"/>
          <w:u w:val="single"/>
        </w:rPr>
        <w:tab/>
      </w:r>
      <w:r>
        <w:rPr>
          <w:rFonts w:hint="eastAsia" w:ascii="宋体" w:hAnsi="宋体"/>
          <w:color w:val="auto"/>
          <w:sz w:val="24"/>
          <w:highlight w:val="none"/>
        </w:rPr>
        <w:t>日</w:t>
      </w:r>
    </w:p>
    <w:p w14:paraId="4773850B">
      <w:pPr>
        <w:rPr>
          <w:color w:val="auto"/>
          <w:highlight w:val="none"/>
        </w:rPr>
      </w:pPr>
    </w:p>
    <w:p w14:paraId="051602C9">
      <w:pPr>
        <w:rPr>
          <w:rFonts w:ascii="宋体" w:hAnsi="宋体"/>
          <w:b/>
          <w:bCs/>
          <w:color w:val="auto"/>
          <w:sz w:val="24"/>
          <w:highlight w:val="none"/>
        </w:rPr>
      </w:pPr>
    </w:p>
    <w:p w14:paraId="0AF6959F">
      <w:pPr>
        <w:jc w:val="center"/>
        <w:rPr>
          <w:rFonts w:ascii="宋体" w:hAnsi="宋体"/>
          <w:b/>
          <w:bCs/>
          <w:color w:val="auto"/>
          <w:sz w:val="24"/>
          <w:highlight w:val="none"/>
        </w:rPr>
      </w:pPr>
    </w:p>
    <w:p w14:paraId="06CB75B7">
      <w:pPr>
        <w:jc w:val="center"/>
        <w:rPr>
          <w:rFonts w:ascii="宋体" w:hAnsi="宋体"/>
          <w:b/>
          <w:bCs/>
          <w:color w:val="auto"/>
          <w:sz w:val="24"/>
          <w:highlight w:val="none"/>
        </w:rPr>
      </w:pPr>
    </w:p>
    <w:p w14:paraId="4DFD8DB6">
      <w:pPr>
        <w:pStyle w:val="6"/>
        <w:rPr>
          <w:rFonts w:ascii="宋体" w:hAnsi="宋体"/>
          <w:b/>
          <w:bCs/>
          <w:color w:val="auto"/>
          <w:sz w:val="24"/>
          <w:highlight w:val="none"/>
        </w:rPr>
      </w:pPr>
    </w:p>
    <w:p w14:paraId="31FA2926">
      <w:pPr>
        <w:rPr>
          <w:rFonts w:ascii="宋体" w:hAnsi="宋体"/>
          <w:b/>
          <w:bCs/>
          <w:color w:val="auto"/>
          <w:sz w:val="24"/>
          <w:highlight w:val="none"/>
        </w:rPr>
      </w:pPr>
    </w:p>
    <w:p w14:paraId="546D8866">
      <w:pPr>
        <w:pStyle w:val="6"/>
        <w:rPr>
          <w:color w:val="auto"/>
          <w:highlight w:val="none"/>
        </w:rPr>
      </w:pPr>
    </w:p>
    <w:p w14:paraId="609B0434">
      <w:pPr>
        <w:jc w:val="center"/>
        <w:rPr>
          <w:rFonts w:ascii="宋体" w:hAnsi="宋体"/>
          <w:b/>
          <w:bCs/>
          <w:color w:val="auto"/>
          <w:sz w:val="24"/>
          <w:highlight w:val="none"/>
        </w:rPr>
      </w:pPr>
    </w:p>
    <w:p w14:paraId="6686E642">
      <w:pPr>
        <w:jc w:val="center"/>
        <w:rPr>
          <w:rFonts w:ascii="宋体" w:hAnsi="宋体"/>
          <w:b/>
          <w:bCs/>
          <w:color w:val="auto"/>
          <w:sz w:val="24"/>
          <w:highlight w:val="none"/>
        </w:rPr>
      </w:pPr>
    </w:p>
    <w:p w14:paraId="0BA62128">
      <w:pPr>
        <w:jc w:val="center"/>
        <w:rPr>
          <w:rFonts w:ascii="宋体" w:hAnsi="宋体"/>
          <w:b/>
          <w:bCs/>
          <w:color w:val="auto"/>
          <w:sz w:val="24"/>
          <w:highlight w:val="none"/>
        </w:rPr>
      </w:pPr>
      <w:r>
        <w:rPr>
          <w:rFonts w:hint="eastAsia" w:ascii="宋体" w:hAnsi="宋体"/>
          <w:b/>
          <w:bCs/>
          <w:color w:val="auto"/>
          <w:sz w:val="24"/>
          <w:highlight w:val="none"/>
        </w:rPr>
        <w:t>（二） 投标函附录</w:t>
      </w:r>
    </w:p>
    <w:p w14:paraId="589786A6">
      <w:pPr>
        <w:jc w:val="center"/>
        <w:rPr>
          <w:rFonts w:ascii="宋体" w:hAnsi="宋体"/>
          <w:b/>
          <w:bCs/>
          <w:color w:val="auto"/>
          <w:sz w:val="28"/>
          <w:highlight w:val="none"/>
        </w:rPr>
      </w:pPr>
    </w:p>
    <w:tbl>
      <w:tblPr>
        <w:tblStyle w:val="50"/>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3355"/>
        <w:gridCol w:w="1452"/>
        <w:gridCol w:w="2326"/>
      </w:tblGrid>
      <w:tr w14:paraId="74C6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45EEC11A">
            <w:pPr>
              <w:spacing w:line="440" w:lineRule="exact"/>
              <w:jc w:val="center"/>
              <w:rPr>
                <w:rFonts w:ascii="宋体" w:hAnsi="宋体"/>
                <w:color w:val="auto"/>
                <w:sz w:val="24"/>
                <w:highlight w:val="none"/>
              </w:rPr>
            </w:pPr>
            <w:r>
              <w:rPr>
                <w:rFonts w:hint="eastAsia" w:ascii="宋体" w:hAnsi="宋体"/>
                <w:color w:val="auto"/>
                <w:sz w:val="24"/>
                <w:highlight w:val="none"/>
                <w:lang w:val="en-US" w:eastAsia="zh-CN"/>
              </w:rPr>
              <w:t>标段</w:t>
            </w:r>
            <w:r>
              <w:rPr>
                <w:rFonts w:hint="eastAsia" w:ascii="宋体" w:hAnsi="宋体"/>
                <w:color w:val="auto"/>
                <w:sz w:val="24"/>
                <w:highlight w:val="none"/>
              </w:rPr>
              <w:t>项目名称</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76475702">
            <w:pPr>
              <w:spacing w:line="440" w:lineRule="exact"/>
              <w:jc w:val="center"/>
              <w:rPr>
                <w:rFonts w:ascii="宋体" w:hAnsi="宋体"/>
                <w:color w:val="auto"/>
                <w:sz w:val="24"/>
                <w:highlight w:val="none"/>
              </w:rPr>
            </w:pPr>
          </w:p>
        </w:tc>
      </w:tr>
      <w:tr w14:paraId="689C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7AC2422E">
            <w:pPr>
              <w:spacing w:line="440" w:lineRule="exact"/>
              <w:jc w:val="center"/>
              <w:rPr>
                <w:rFonts w:ascii="宋体" w:hAnsi="宋体"/>
                <w:color w:val="auto"/>
                <w:sz w:val="24"/>
                <w:highlight w:val="none"/>
              </w:rPr>
            </w:pPr>
            <w:r>
              <w:rPr>
                <w:rFonts w:hint="eastAsia" w:ascii="宋体" w:hAnsi="宋体"/>
                <w:color w:val="auto"/>
                <w:sz w:val="24"/>
                <w:highlight w:val="none"/>
              </w:rPr>
              <w:t>投标人</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5A1355F9">
            <w:pPr>
              <w:spacing w:line="440" w:lineRule="exact"/>
              <w:jc w:val="center"/>
              <w:rPr>
                <w:rFonts w:ascii="宋体" w:hAnsi="宋体"/>
                <w:color w:val="auto"/>
                <w:sz w:val="24"/>
                <w:highlight w:val="none"/>
              </w:rPr>
            </w:pPr>
          </w:p>
        </w:tc>
      </w:tr>
      <w:tr w14:paraId="1089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5"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639B4852">
            <w:pPr>
              <w:spacing w:line="440" w:lineRule="exact"/>
              <w:jc w:val="center"/>
              <w:rPr>
                <w:rFonts w:ascii="宋体" w:hAnsi="宋体"/>
                <w:color w:val="auto"/>
                <w:sz w:val="24"/>
                <w:highlight w:val="none"/>
              </w:rPr>
            </w:pPr>
            <w:r>
              <w:rPr>
                <w:rFonts w:hint="eastAsia" w:ascii="宋体" w:hAnsi="宋体"/>
                <w:color w:val="auto"/>
                <w:sz w:val="24"/>
                <w:highlight w:val="none"/>
              </w:rPr>
              <w:t>监理范围</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15F79C60">
            <w:pPr>
              <w:spacing w:line="440" w:lineRule="exact"/>
              <w:jc w:val="center"/>
              <w:rPr>
                <w:rFonts w:ascii="宋体" w:hAnsi="宋体"/>
                <w:color w:val="auto"/>
                <w:sz w:val="24"/>
                <w:highlight w:val="none"/>
              </w:rPr>
            </w:pPr>
          </w:p>
        </w:tc>
      </w:tr>
      <w:tr w14:paraId="531A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219FAFD4">
            <w:pPr>
              <w:spacing w:line="440" w:lineRule="exact"/>
              <w:jc w:val="center"/>
              <w:rPr>
                <w:rFonts w:ascii="宋体" w:hAnsi="宋体"/>
                <w:color w:val="auto"/>
                <w:sz w:val="24"/>
                <w:highlight w:val="none"/>
              </w:rPr>
            </w:pPr>
            <w:r>
              <w:rPr>
                <w:rFonts w:hint="eastAsia" w:ascii="宋体" w:hAnsi="宋体"/>
                <w:color w:val="auto"/>
                <w:sz w:val="24"/>
                <w:highlight w:val="none"/>
              </w:rPr>
              <w:t>投标报价（费率）</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2690A844">
            <w:pPr>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大写： </w:t>
            </w:r>
          </w:p>
          <w:p w14:paraId="1275B5CD">
            <w:pPr>
              <w:rPr>
                <w:rFonts w:ascii="宋体" w:hAnsi="宋体" w:cs="宋体"/>
                <w:color w:val="auto"/>
                <w:szCs w:val="21"/>
                <w:highlight w:val="none"/>
              </w:rPr>
            </w:pPr>
          </w:p>
          <w:p w14:paraId="4ED5C15D">
            <w:pPr>
              <w:ind w:firstLine="1470" w:firstLineChars="700"/>
              <w:rPr>
                <w:rFonts w:ascii="宋体" w:hAnsi="宋体"/>
                <w:color w:val="auto"/>
                <w:sz w:val="24"/>
                <w:highlight w:val="none"/>
              </w:rPr>
            </w:pPr>
            <w:r>
              <w:rPr>
                <w:rFonts w:hint="eastAsia" w:ascii="宋体" w:hAnsi="宋体" w:cs="宋体"/>
                <w:color w:val="auto"/>
                <w:szCs w:val="21"/>
                <w:highlight w:val="none"/>
              </w:rPr>
              <w:t>小写：%</w:t>
            </w:r>
          </w:p>
        </w:tc>
      </w:tr>
      <w:tr w14:paraId="5B6B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7529C179">
            <w:pPr>
              <w:spacing w:line="440" w:lineRule="exact"/>
              <w:jc w:val="center"/>
              <w:rPr>
                <w:rFonts w:ascii="宋体" w:hAnsi="宋体"/>
                <w:color w:val="auto"/>
                <w:sz w:val="24"/>
                <w:highlight w:val="none"/>
              </w:rPr>
            </w:pPr>
            <w:r>
              <w:rPr>
                <w:rFonts w:hint="eastAsia" w:ascii="宋体" w:hAnsi="宋体"/>
                <w:color w:val="auto"/>
                <w:sz w:val="24"/>
                <w:highlight w:val="none"/>
              </w:rPr>
              <w:t>质量标准</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13D818F0">
            <w:pPr>
              <w:autoSpaceDE w:val="0"/>
              <w:autoSpaceDN w:val="0"/>
              <w:adjustRightInd w:val="0"/>
              <w:spacing w:before="50" w:line="440" w:lineRule="exact"/>
              <w:ind w:right="97" w:firstLine="67" w:firstLineChars="28"/>
              <w:jc w:val="center"/>
              <w:rPr>
                <w:rFonts w:ascii="宋体" w:hAnsi="宋体"/>
                <w:color w:val="auto"/>
                <w:spacing w:val="1"/>
                <w:kern w:val="0"/>
                <w:sz w:val="24"/>
                <w:highlight w:val="none"/>
              </w:rPr>
            </w:pPr>
          </w:p>
        </w:tc>
      </w:tr>
      <w:tr w14:paraId="6A74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307B9673">
            <w:pPr>
              <w:spacing w:line="440" w:lineRule="exact"/>
              <w:jc w:val="center"/>
              <w:rPr>
                <w:rFonts w:ascii="宋体" w:hAnsi="宋体"/>
                <w:color w:val="auto"/>
                <w:sz w:val="24"/>
                <w:highlight w:val="none"/>
              </w:rPr>
            </w:pPr>
            <w:r>
              <w:rPr>
                <w:rFonts w:hint="eastAsia" w:ascii="宋体" w:hAnsi="宋体"/>
                <w:color w:val="auto"/>
                <w:sz w:val="24"/>
                <w:highlight w:val="none"/>
              </w:rPr>
              <w:t>监理服务期</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319518FA">
            <w:pPr>
              <w:autoSpaceDE w:val="0"/>
              <w:autoSpaceDN w:val="0"/>
              <w:adjustRightInd w:val="0"/>
              <w:spacing w:before="50" w:line="440" w:lineRule="exact"/>
              <w:ind w:right="97" w:firstLine="67" w:firstLineChars="28"/>
              <w:jc w:val="center"/>
              <w:rPr>
                <w:rFonts w:ascii="宋体" w:hAnsi="宋体"/>
                <w:color w:val="auto"/>
                <w:spacing w:val="1"/>
                <w:kern w:val="0"/>
                <w:sz w:val="24"/>
                <w:highlight w:val="none"/>
              </w:rPr>
            </w:pPr>
          </w:p>
        </w:tc>
      </w:tr>
      <w:tr w14:paraId="6EF3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1A8BEE90">
            <w:pPr>
              <w:spacing w:line="440" w:lineRule="exact"/>
              <w:jc w:val="center"/>
              <w:rPr>
                <w:rFonts w:ascii="宋体" w:hAnsi="宋体"/>
                <w:color w:val="auto"/>
                <w:sz w:val="24"/>
                <w:highlight w:val="none"/>
              </w:rPr>
            </w:pPr>
            <w:r>
              <w:rPr>
                <w:rFonts w:hint="eastAsia" w:ascii="宋体" w:hAnsi="宋体"/>
                <w:color w:val="auto"/>
                <w:sz w:val="24"/>
                <w:highlight w:val="none"/>
              </w:rPr>
              <w:t>安全控制目标</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6F7D002E">
            <w:pPr>
              <w:autoSpaceDE w:val="0"/>
              <w:autoSpaceDN w:val="0"/>
              <w:adjustRightInd w:val="0"/>
              <w:spacing w:before="50" w:line="440" w:lineRule="exact"/>
              <w:ind w:right="97" w:firstLine="67" w:firstLineChars="28"/>
              <w:jc w:val="center"/>
              <w:rPr>
                <w:rFonts w:ascii="宋体" w:hAnsi="宋体"/>
                <w:color w:val="auto"/>
                <w:spacing w:val="1"/>
                <w:kern w:val="0"/>
                <w:sz w:val="24"/>
                <w:highlight w:val="none"/>
              </w:rPr>
            </w:pPr>
          </w:p>
        </w:tc>
      </w:tr>
      <w:tr w14:paraId="458F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4F5B1D22">
            <w:pPr>
              <w:spacing w:line="440" w:lineRule="exact"/>
              <w:jc w:val="center"/>
              <w:rPr>
                <w:rFonts w:ascii="宋体" w:hAnsi="宋体"/>
                <w:color w:val="auto"/>
                <w:spacing w:val="1"/>
                <w:kern w:val="0"/>
                <w:sz w:val="24"/>
                <w:highlight w:val="none"/>
              </w:rPr>
            </w:pPr>
            <w:r>
              <w:rPr>
                <w:rFonts w:hint="eastAsia" w:ascii="宋体" w:hAnsi="宋体"/>
                <w:color w:val="auto"/>
                <w:spacing w:val="1"/>
                <w:kern w:val="0"/>
                <w:sz w:val="24"/>
                <w:highlight w:val="none"/>
              </w:rPr>
              <w:t>投标有效期</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6D4681E0">
            <w:pPr>
              <w:spacing w:line="440" w:lineRule="exact"/>
              <w:jc w:val="center"/>
              <w:rPr>
                <w:rFonts w:ascii="宋体" w:hAnsi="宋体"/>
                <w:color w:val="auto"/>
                <w:sz w:val="24"/>
                <w:highlight w:val="none"/>
              </w:rPr>
            </w:pPr>
          </w:p>
        </w:tc>
      </w:tr>
      <w:tr w14:paraId="35D4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6DA7DA3C">
            <w:pPr>
              <w:spacing w:line="440" w:lineRule="exact"/>
              <w:jc w:val="center"/>
              <w:rPr>
                <w:rFonts w:ascii="宋体" w:hAnsi="宋体"/>
                <w:color w:val="auto"/>
                <w:sz w:val="24"/>
                <w:highlight w:val="none"/>
              </w:rPr>
            </w:pPr>
            <w:r>
              <w:rPr>
                <w:rFonts w:hint="eastAsia" w:ascii="宋体" w:hAnsi="宋体"/>
                <w:color w:val="auto"/>
                <w:sz w:val="24"/>
                <w:highlight w:val="none"/>
              </w:rPr>
              <w:t>项目总监</w:t>
            </w:r>
          </w:p>
        </w:tc>
        <w:tc>
          <w:tcPr>
            <w:tcW w:w="3355" w:type="dxa"/>
            <w:tcBorders>
              <w:top w:val="single" w:color="auto" w:sz="4" w:space="0"/>
              <w:left w:val="single" w:color="auto" w:sz="4" w:space="0"/>
              <w:bottom w:val="single" w:color="auto" w:sz="4" w:space="0"/>
              <w:right w:val="single" w:color="auto" w:sz="4" w:space="0"/>
            </w:tcBorders>
            <w:vAlign w:val="center"/>
          </w:tcPr>
          <w:p w14:paraId="74A82C1D">
            <w:pPr>
              <w:spacing w:line="440" w:lineRule="exact"/>
              <w:jc w:val="center"/>
              <w:rPr>
                <w:rFonts w:ascii="宋体" w:hAnsi="宋体"/>
                <w:color w:val="auto"/>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5910DC07">
            <w:pPr>
              <w:spacing w:line="440" w:lineRule="exact"/>
              <w:jc w:val="center"/>
              <w:rPr>
                <w:rFonts w:ascii="宋体" w:hAnsi="宋体"/>
                <w:color w:val="auto"/>
                <w:sz w:val="24"/>
                <w:highlight w:val="none"/>
              </w:rPr>
            </w:pPr>
            <w:r>
              <w:rPr>
                <w:rFonts w:hint="eastAsia" w:ascii="宋体" w:hAnsi="宋体"/>
                <w:color w:val="auto"/>
                <w:sz w:val="24"/>
                <w:highlight w:val="none"/>
              </w:rPr>
              <w:t>证书编号</w:t>
            </w:r>
          </w:p>
        </w:tc>
        <w:tc>
          <w:tcPr>
            <w:tcW w:w="2326" w:type="dxa"/>
            <w:tcBorders>
              <w:top w:val="single" w:color="auto" w:sz="4" w:space="0"/>
              <w:left w:val="single" w:color="auto" w:sz="4" w:space="0"/>
              <w:bottom w:val="single" w:color="auto" w:sz="4" w:space="0"/>
              <w:right w:val="single" w:color="auto" w:sz="4" w:space="0"/>
            </w:tcBorders>
            <w:vAlign w:val="center"/>
          </w:tcPr>
          <w:p w14:paraId="0FB40531">
            <w:pPr>
              <w:spacing w:line="440" w:lineRule="exact"/>
              <w:jc w:val="center"/>
              <w:rPr>
                <w:rFonts w:ascii="宋体" w:hAnsi="宋体"/>
                <w:color w:val="auto"/>
                <w:sz w:val="24"/>
                <w:highlight w:val="none"/>
              </w:rPr>
            </w:pPr>
          </w:p>
        </w:tc>
      </w:tr>
      <w:tr w14:paraId="6CEE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1057469A">
            <w:pPr>
              <w:spacing w:line="440" w:lineRule="exact"/>
              <w:jc w:val="center"/>
              <w:rPr>
                <w:rFonts w:hint="eastAsia" w:ascii="宋体" w:hAnsi="宋体"/>
                <w:color w:val="auto"/>
                <w:sz w:val="24"/>
                <w:highlight w:val="none"/>
              </w:rPr>
            </w:pPr>
            <w:r>
              <w:rPr>
                <w:rFonts w:hint="eastAsia" w:ascii="宋体" w:hAnsi="宋体"/>
                <w:color w:val="auto"/>
                <w:sz w:val="24"/>
                <w:highlight w:val="none"/>
              </w:rPr>
              <w:t>需要说明的问题及</w:t>
            </w:r>
          </w:p>
          <w:p w14:paraId="53432C4F">
            <w:pPr>
              <w:spacing w:line="440" w:lineRule="exact"/>
              <w:jc w:val="center"/>
              <w:rPr>
                <w:rFonts w:ascii="宋体" w:hAnsi="宋体"/>
                <w:color w:val="auto"/>
                <w:sz w:val="24"/>
                <w:highlight w:val="none"/>
              </w:rPr>
            </w:pPr>
            <w:r>
              <w:rPr>
                <w:rFonts w:hint="eastAsia" w:ascii="宋体" w:hAnsi="宋体"/>
                <w:color w:val="auto"/>
                <w:sz w:val="24"/>
                <w:highlight w:val="none"/>
              </w:rPr>
              <w:t>承诺</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78FA5196">
            <w:pPr>
              <w:spacing w:line="440" w:lineRule="exact"/>
              <w:jc w:val="center"/>
              <w:rPr>
                <w:rFonts w:ascii="宋体" w:hAnsi="宋体"/>
                <w:color w:val="auto"/>
                <w:sz w:val="24"/>
                <w:highlight w:val="none"/>
              </w:rPr>
            </w:pPr>
          </w:p>
        </w:tc>
      </w:tr>
    </w:tbl>
    <w:p w14:paraId="732E9A88">
      <w:pPr>
        <w:rPr>
          <w:color w:val="auto"/>
          <w:highlight w:val="none"/>
        </w:rPr>
      </w:pPr>
    </w:p>
    <w:p w14:paraId="5B1F57AE">
      <w:pPr>
        <w:spacing w:line="360" w:lineRule="auto"/>
        <w:ind w:firstLine="472" w:firstLineChars="196"/>
        <w:rPr>
          <w:rFonts w:ascii="宋体" w:hAnsi="宋体"/>
          <w:b/>
          <w:color w:val="auto"/>
          <w:sz w:val="24"/>
          <w:highlight w:val="none"/>
        </w:rPr>
      </w:pPr>
    </w:p>
    <w:p w14:paraId="0858F3E3">
      <w:pPr>
        <w:spacing w:line="480" w:lineRule="auto"/>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 w:val="24"/>
          <w:highlight w:val="none"/>
          <w:u w:val="single"/>
        </w:rPr>
        <w:tab/>
      </w:r>
      <w:r>
        <w:rPr>
          <w:rFonts w:hint="eastAsia" w:ascii="宋体" w:hAnsi="宋体"/>
          <w:color w:val="auto"/>
          <w:szCs w:val="21"/>
          <w:highlight w:val="none"/>
        </w:rPr>
        <w:t>（单位电子</w:t>
      </w:r>
      <w:r>
        <w:rPr>
          <w:rFonts w:hint="eastAsia" w:ascii="宋体" w:hAnsi="宋体"/>
          <w:color w:val="auto"/>
          <w:szCs w:val="21"/>
          <w:highlight w:val="none"/>
          <w:lang w:val="en-US" w:eastAsia="zh-CN"/>
        </w:rPr>
        <w:t>签</w:t>
      </w:r>
      <w:r>
        <w:rPr>
          <w:rFonts w:hint="eastAsia" w:ascii="宋体" w:hAnsi="宋体"/>
          <w:color w:val="auto"/>
          <w:szCs w:val="21"/>
          <w:highlight w:val="none"/>
        </w:rPr>
        <w:t>章）</w:t>
      </w:r>
    </w:p>
    <w:p w14:paraId="0AA52FFF">
      <w:pPr>
        <w:spacing w:line="480" w:lineRule="auto"/>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 w:val="24"/>
          <w:highlight w:val="none"/>
          <w:u w:val="single"/>
        </w:rPr>
        <w:tab/>
      </w:r>
      <w:r>
        <w:rPr>
          <w:rFonts w:hint="eastAsia" w:ascii="宋体" w:hAnsi="宋体"/>
          <w:color w:val="auto"/>
          <w:szCs w:val="21"/>
          <w:highlight w:val="none"/>
        </w:rPr>
        <w:t xml:space="preserve"> （签字或盖章）</w:t>
      </w:r>
    </w:p>
    <w:p w14:paraId="5F3AFE6B">
      <w:pPr>
        <w:spacing w:line="440" w:lineRule="exact"/>
        <w:ind w:right="105"/>
        <w:jc w:val="lef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 w:val="24"/>
          <w:highlight w:val="none"/>
          <w:u w:val="single"/>
        </w:rPr>
        <w:tab/>
      </w:r>
      <w:r>
        <w:rPr>
          <w:rFonts w:hint="eastAsia" w:ascii="宋体" w:hAnsi="宋体"/>
          <w:color w:val="auto"/>
          <w:sz w:val="24"/>
          <w:highlight w:val="none"/>
        </w:rPr>
        <w:t>年</w:t>
      </w:r>
      <w:r>
        <w:rPr>
          <w:rFonts w:hint="eastAsia" w:ascii="宋体" w:hAnsi="宋体"/>
          <w:color w:val="auto"/>
          <w:sz w:val="24"/>
          <w:highlight w:val="none"/>
          <w:u w:val="single"/>
        </w:rPr>
        <w:tab/>
      </w:r>
      <w:r>
        <w:rPr>
          <w:rFonts w:hint="eastAsia" w:ascii="宋体" w:hAnsi="宋体"/>
          <w:color w:val="auto"/>
          <w:sz w:val="24"/>
          <w:highlight w:val="none"/>
        </w:rPr>
        <w:t>月</w:t>
      </w:r>
      <w:r>
        <w:rPr>
          <w:rFonts w:hint="eastAsia" w:ascii="宋体" w:hAnsi="宋体"/>
          <w:color w:val="auto"/>
          <w:sz w:val="24"/>
          <w:highlight w:val="none"/>
          <w:u w:val="single"/>
        </w:rPr>
        <w:tab/>
      </w:r>
      <w:r>
        <w:rPr>
          <w:rFonts w:hint="eastAsia" w:ascii="宋体" w:hAnsi="宋体"/>
          <w:color w:val="auto"/>
          <w:sz w:val="24"/>
          <w:highlight w:val="none"/>
        </w:rPr>
        <w:t>日</w:t>
      </w:r>
    </w:p>
    <w:p w14:paraId="54A27B37">
      <w:pPr>
        <w:spacing w:line="480" w:lineRule="auto"/>
        <w:rPr>
          <w:color w:val="auto"/>
          <w:highlight w:val="none"/>
        </w:rPr>
      </w:pPr>
    </w:p>
    <w:p w14:paraId="0ABD4608">
      <w:pPr>
        <w:pStyle w:val="2"/>
        <w:rPr>
          <w:color w:val="auto"/>
          <w:highlight w:val="none"/>
        </w:rPr>
      </w:pPr>
    </w:p>
    <w:p w14:paraId="50FE96BF">
      <w:pPr>
        <w:rPr>
          <w:color w:val="auto"/>
          <w:highlight w:val="none"/>
        </w:rPr>
      </w:pPr>
    </w:p>
    <w:p w14:paraId="6DEA3777">
      <w:pPr>
        <w:rPr>
          <w:color w:val="auto"/>
          <w:highlight w:val="none"/>
        </w:rPr>
      </w:pPr>
    </w:p>
    <w:p w14:paraId="6A999BCC">
      <w:pPr>
        <w:ind w:left="420"/>
        <w:jc w:val="center"/>
        <w:rPr>
          <w:rFonts w:ascii="宋体" w:hAnsi="宋体"/>
          <w:b/>
          <w:bCs/>
          <w:color w:val="auto"/>
          <w:sz w:val="28"/>
          <w:szCs w:val="28"/>
          <w:highlight w:val="none"/>
        </w:rPr>
      </w:pPr>
      <w:r>
        <w:rPr>
          <w:rFonts w:hint="eastAsia" w:ascii="宋体" w:hAnsi="宋体"/>
          <w:b/>
          <w:bCs/>
          <w:color w:val="auto"/>
          <w:sz w:val="32"/>
          <w:szCs w:val="32"/>
          <w:highlight w:val="none"/>
        </w:rPr>
        <w:t>二、法定代表人身份证明</w:t>
      </w:r>
    </w:p>
    <w:p w14:paraId="1EB53B8F">
      <w:pPr>
        <w:pStyle w:val="92"/>
        <w:rPr>
          <w:color w:val="auto"/>
          <w:highlight w:val="none"/>
        </w:rPr>
      </w:pPr>
    </w:p>
    <w:p w14:paraId="74241682">
      <w:pPr>
        <w:spacing w:line="440" w:lineRule="exact"/>
        <w:jc w:val="center"/>
        <w:rPr>
          <w:rFonts w:ascii="宋体" w:hAnsi="宋体"/>
          <w:color w:val="auto"/>
          <w:sz w:val="24"/>
          <w:highlight w:val="none"/>
        </w:rPr>
      </w:pPr>
    </w:p>
    <w:p w14:paraId="6588CA1E">
      <w:pPr>
        <w:spacing w:line="560" w:lineRule="exact"/>
        <w:ind w:left="718" w:leftChars="342"/>
        <w:rPr>
          <w:rFonts w:ascii="宋体" w:hAnsi="宋体"/>
          <w:color w:val="auto"/>
          <w:szCs w:val="21"/>
          <w:highlight w:val="none"/>
          <w:u w:val="single"/>
        </w:rPr>
      </w:pPr>
      <w:r>
        <w:rPr>
          <w:rFonts w:hint="eastAsia" w:ascii="宋体" w:hAnsi="宋体"/>
          <w:color w:val="auto"/>
          <w:szCs w:val="21"/>
          <w:highlight w:val="none"/>
        </w:rPr>
        <w:t>投标人名称：</w:t>
      </w:r>
    </w:p>
    <w:p w14:paraId="4F3D2F5F">
      <w:pPr>
        <w:spacing w:line="560" w:lineRule="exact"/>
        <w:ind w:left="718" w:leftChars="342"/>
        <w:rPr>
          <w:rFonts w:ascii="宋体" w:hAnsi="宋体"/>
          <w:color w:val="auto"/>
          <w:szCs w:val="21"/>
          <w:highlight w:val="none"/>
        </w:rPr>
      </w:pPr>
      <w:r>
        <w:rPr>
          <w:rFonts w:hint="eastAsia" w:ascii="宋体" w:hAnsi="宋体"/>
          <w:color w:val="auto"/>
          <w:szCs w:val="21"/>
          <w:highlight w:val="none"/>
        </w:rPr>
        <w:t>单位性质：</w:t>
      </w:r>
    </w:p>
    <w:p w14:paraId="4924D2A3">
      <w:pPr>
        <w:spacing w:line="560" w:lineRule="exact"/>
        <w:ind w:left="718" w:leftChars="342"/>
        <w:rPr>
          <w:rFonts w:ascii="宋体" w:hAnsi="宋体"/>
          <w:color w:val="auto"/>
          <w:szCs w:val="21"/>
          <w:highlight w:val="none"/>
        </w:rPr>
      </w:pPr>
      <w:r>
        <w:rPr>
          <w:rFonts w:hint="eastAsia" w:ascii="宋体" w:hAnsi="宋体"/>
          <w:color w:val="auto"/>
          <w:szCs w:val="21"/>
          <w:highlight w:val="none"/>
        </w:rPr>
        <w:t>地    址：</w:t>
      </w:r>
    </w:p>
    <w:p w14:paraId="0D610386">
      <w:pPr>
        <w:spacing w:line="560" w:lineRule="exact"/>
        <w:ind w:left="718" w:leftChars="342"/>
        <w:rPr>
          <w:rFonts w:ascii="宋体" w:hAnsi="宋体"/>
          <w:color w:val="auto"/>
          <w:szCs w:val="21"/>
          <w:highlight w:val="none"/>
        </w:rPr>
      </w:pPr>
      <w:r>
        <w:rPr>
          <w:rFonts w:hint="eastAsia" w:ascii="宋体" w:hAnsi="宋体"/>
          <w:color w:val="auto"/>
          <w:szCs w:val="21"/>
          <w:highlight w:val="none"/>
        </w:rPr>
        <w:t>成立时间：年月日</w:t>
      </w:r>
    </w:p>
    <w:p w14:paraId="7BB68BB3">
      <w:pPr>
        <w:spacing w:line="560" w:lineRule="exact"/>
        <w:ind w:left="718" w:leftChars="342"/>
        <w:rPr>
          <w:rFonts w:ascii="宋体" w:hAnsi="宋体"/>
          <w:color w:val="auto"/>
          <w:szCs w:val="21"/>
          <w:highlight w:val="none"/>
        </w:rPr>
      </w:pPr>
      <w:r>
        <w:rPr>
          <w:rFonts w:hint="eastAsia" w:ascii="宋体" w:hAnsi="宋体"/>
          <w:color w:val="auto"/>
          <w:szCs w:val="21"/>
          <w:highlight w:val="none"/>
        </w:rPr>
        <w:t>经营期限：</w:t>
      </w:r>
    </w:p>
    <w:p w14:paraId="215E839C">
      <w:pPr>
        <w:spacing w:line="560" w:lineRule="exact"/>
        <w:ind w:left="718" w:leftChars="342"/>
        <w:rPr>
          <w:rFonts w:ascii="宋体" w:hAnsi="宋体"/>
          <w:color w:val="auto"/>
          <w:szCs w:val="21"/>
          <w:highlight w:val="none"/>
        </w:rPr>
      </w:pPr>
      <w:r>
        <w:rPr>
          <w:rFonts w:hint="eastAsia" w:ascii="宋体" w:hAnsi="宋体"/>
          <w:color w:val="auto"/>
          <w:szCs w:val="21"/>
          <w:highlight w:val="none"/>
        </w:rPr>
        <w:t>姓名：性别：年龄：职务：系</w:t>
      </w:r>
      <w:r>
        <w:rPr>
          <w:rFonts w:hint="eastAsia" w:ascii="宋体" w:hAnsi="宋体"/>
          <w:color w:val="auto"/>
          <w:sz w:val="24"/>
          <w:highlight w:val="none"/>
          <w:u w:val="single"/>
        </w:rPr>
        <w:tab/>
      </w:r>
      <w:r>
        <w:rPr>
          <w:rFonts w:hint="eastAsia" w:ascii="宋体" w:hAnsi="宋体"/>
          <w:color w:val="auto"/>
          <w:szCs w:val="21"/>
          <w:highlight w:val="none"/>
        </w:rPr>
        <w:t>（投标人单位名称）的法定代表人。</w:t>
      </w:r>
    </w:p>
    <w:p w14:paraId="6061FF42">
      <w:pPr>
        <w:spacing w:line="440" w:lineRule="exact"/>
        <w:ind w:left="718" w:leftChars="342"/>
        <w:rPr>
          <w:rFonts w:ascii="宋体" w:hAnsi="宋体"/>
          <w:color w:val="auto"/>
          <w:szCs w:val="21"/>
          <w:highlight w:val="none"/>
        </w:rPr>
      </w:pPr>
    </w:p>
    <w:p w14:paraId="2C732AA0">
      <w:pPr>
        <w:spacing w:line="440" w:lineRule="exact"/>
        <w:ind w:left="718" w:leftChars="342"/>
        <w:rPr>
          <w:rFonts w:ascii="宋体" w:hAnsi="宋体"/>
          <w:color w:val="auto"/>
          <w:szCs w:val="21"/>
          <w:highlight w:val="none"/>
        </w:rPr>
      </w:pPr>
      <w:r>
        <w:rPr>
          <w:rFonts w:hint="eastAsia" w:ascii="宋体" w:hAnsi="宋体"/>
          <w:color w:val="auto"/>
          <w:szCs w:val="21"/>
          <w:highlight w:val="none"/>
        </w:rPr>
        <w:t>特此证明。</w:t>
      </w:r>
    </w:p>
    <w:p w14:paraId="68A20131">
      <w:pPr>
        <w:rPr>
          <w:color w:val="auto"/>
          <w:highlight w:val="none"/>
        </w:rPr>
      </w:pPr>
    </w:p>
    <w:p w14:paraId="0F99C8F5">
      <w:pPr>
        <w:spacing w:line="440" w:lineRule="exact"/>
        <w:rPr>
          <w:rFonts w:ascii="宋体" w:hAnsi="宋体"/>
          <w:color w:val="auto"/>
          <w:szCs w:val="21"/>
          <w:highlight w:val="none"/>
        </w:rPr>
      </w:pPr>
      <w:r>
        <w:rPr>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2927350</wp:posOffset>
                </wp:positionH>
                <wp:positionV relativeFrom="paragraph">
                  <wp:posOffset>234315</wp:posOffset>
                </wp:positionV>
                <wp:extent cx="3134360" cy="2235200"/>
                <wp:effectExtent l="4445" t="5080" r="23495" b="762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134360" cy="2235200"/>
                        </a:xfrm>
                        <a:prstGeom prst="flowChartAlternateProcess">
                          <a:avLst/>
                        </a:prstGeom>
                        <a:solidFill>
                          <a:srgbClr val="FFFFFF"/>
                        </a:solidFill>
                        <a:ln w="9525" cmpd="sng">
                          <a:solidFill>
                            <a:srgbClr val="000000"/>
                          </a:solidFill>
                          <a:miter lim="800000"/>
                        </a:ln>
                        <a:effectLst/>
                      </wps:spPr>
                      <wps:txbx>
                        <w:txbxContent>
                          <w:p w14:paraId="25584219">
                            <w:pPr>
                              <w:jc w:val="center"/>
                            </w:pPr>
                            <w:r>
                              <w:rPr>
                                <w:rFonts w:hint="eastAsia" w:ascii="宋体" w:hAnsi="宋体"/>
                                <w:sz w:val="24"/>
                              </w:rPr>
                              <w:t>法定代表人身份证复印件粘贴处</w:t>
                            </w:r>
                          </w:p>
                          <w:p w14:paraId="311A8A75"/>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30.5pt;margin-top:18.45pt;height:176pt;width:246.8pt;z-index:251660288;mso-width-relative:page;mso-height-relative:page;" fillcolor="#FFFFFF" filled="t" stroked="t" coordsize="21600,21600" o:gfxdata="UEsDBAoAAAAAAIdO4kAAAAAAAAAAAAAAAAAEAAAAZHJzL1BLAwQUAAAACACHTuJAP/VYUdgAAAAK&#10;AQAADwAAAGRycy9kb3ducmV2LnhtbE2PQU+EMBCF7yb+h2ZMvLkFd62AlI3R6MmLuMleC52lRNoS&#10;Wlj01zue9Pjmvbz5Xrlf7cAWnELvnYR0kwBD13rdu07C4ePlJgMWonJaDd6hhC8MsK8uL0pVaH92&#10;77jUsWNU4kKhJJgYx4Lz0Bq0Kmz8iI68k5+siiSnjutJnancDvw2SQS3qnf0wagRnwy2n/VsJaxv&#10;300+v6ZtHU0m7o/b5fnxwKW8vkqTB2AR1/gXhl98QoeKmBo/Ox3YIGEnUtoSJWxFDowC+d1OAGvo&#10;kGU58Krk/ydUP1BLAwQUAAAACACHTuJAW+N50GoCAAC6BAAADgAAAGRycy9lMm9Eb2MueG1srVTN&#10;btQwEL4j8Q6W7zT7W9qo2apqVYRUoFLhAbyOs7GwPWbs3Ww5walCHHgAXoAbJ67wNOXnLZg4adkW&#10;Dj2Qg+XxjL/55ptx9vbX1rCVwqDBFXy4NeBMOQmldouCv3h+/GCHsxCFK4UBpwp+rgLfn92/t9f4&#10;XI2gBlMqZATiQt74gtcx+jzLgqyVFWELvHLkrACtiGTiIitRNIRuTTYaDLazBrD0CFKFQKdHnZP3&#10;iHgXQKgqLdURyKVVLnaoqIyIVFKotQ98lthWlZLxWVUFFZkpOFUa00pJaD9v12y2J/IFCl9r2VMQ&#10;d6FwqyYrtKOk11BHIgq2RP0XlNUSIUAVtyTYrCskKUJVDAe3tDmrhVepFpI6+GvRw/+DlU9Xp8h0&#10;WfAJZ05Yavj3L29/fHp/+fFrzi4/fP715t3Pbxd0wCatWI0POd0586fYlhv8CciXgTk4rIVbqANE&#10;aGolSqI4bOOzGxdaI9BVNm+eQEm5xDJC0m1doW0BSRG2Tu05v26PWkcm6XA8HE/G29Q5Sb7RaDyl&#10;cUo5RH513WOIjxRY1m4KXhloiBjGAxMVOhHVaTd4KadYnYTYchT51b1UExhdHmtjkoGL+aFBthI0&#10;QMfp61OGzTDjWFPw3eloSuysJzmDW6QkN8LCJtogff9Cs5rYMqNtwXc2g4xrKak01j31K0W7zsT1&#10;fN03aQ7lOQmN0I08PXja1ICvOWto3Ingq6VAxZl57KhZu8PJpH0fyZhMH47IwE3PfNMjnCSogkfO&#10;uu1h7N7U0qNe1JRpmIp3cEANrnRSuaXaserHgkY6id8/v/bNbNop6s8vZ/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VYUdgAAAAKAQAADwAAAAAAAAABACAAAAAiAAAAZHJzL2Rvd25yZXYueG1s&#10;UEsBAhQAFAAAAAgAh07iQFvjedBqAgAAugQAAA4AAAAAAAAAAQAgAAAAJwEAAGRycy9lMm9Eb2Mu&#10;eG1sUEsFBgAAAAAGAAYAWQEAAAMGAAAAAA==&#10;">
                <v:fill on="t" focussize="0,0"/>
                <v:stroke color="#000000" miterlimit="8" joinstyle="miter"/>
                <v:imagedata o:title=""/>
                <o:lock v:ext="edit" aspectratio="f"/>
                <v:textbox>
                  <w:txbxContent>
                    <w:p w14:paraId="25584219">
                      <w:pPr>
                        <w:jc w:val="center"/>
                      </w:pPr>
                      <w:r>
                        <w:rPr>
                          <w:rFonts w:hint="eastAsia" w:ascii="宋体" w:hAnsi="宋体"/>
                          <w:sz w:val="24"/>
                        </w:rPr>
                        <w:t>法定代表人身份证复印件粘贴处</w:t>
                      </w:r>
                    </w:p>
                    <w:p w14:paraId="311A8A75"/>
                  </w:txbxContent>
                </v:textbox>
              </v:shape>
            </w:pict>
          </mc:Fallback>
        </mc:AlternateContent>
      </w:r>
      <w:r>
        <w:rPr>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-254000</wp:posOffset>
                </wp:positionH>
                <wp:positionV relativeFrom="paragraph">
                  <wp:posOffset>243840</wp:posOffset>
                </wp:positionV>
                <wp:extent cx="3134360" cy="2235200"/>
                <wp:effectExtent l="4445" t="5080" r="23495" b="762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134360" cy="2235200"/>
                        </a:xfrm>
                        <a:prstGeom prst="flowChartAlternateProcess">
                          <a:avLst/>
                        </a:prstGeom>
                        <a:solidFill>
                          <a:srgbClr val="FFFFFF"/>
                        </a:solidFill>
                        <a:ln w="9525" cmpd="sng">
                          <a:solidFill>
                            <a:srgbClr val="000000"/>
                          </a:solidFill>
                          <a:miter lim="800000"/>
                        </a:ln>
                        <a:effectLst/>
                      </wps:spPr>
                      <wps:txbx>
                        <w:txbxContent>
                          <w:p w14:paraId="20C6A3C5">
                            <w:pPr>
                              <w:jc w:val="center"/>
                            </w:pPr>
                            <w:r>
                              <w:rPr>
                                <w:rFonts w:hint="eastAsia" w:ascii="宋体" w:hAnsi="宋体"/>
                                <w:sz w:val="24"/>
                              </w:rPr>
                              <w:t>法定代表人身份证复印件粘贴处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pt;margin-top:19.2pt;height:176pt;width:246.8pt;z-index:251659264;mso-width-relative:page;mso-height-relative:page;" fillcolor="#FFFFFF" filled="t" stroked="t" coordsize="21600,21600" o:gfxdata="UEsDBAoAAAAAAIdO4kAAAAAAAAAAAAAAAAAEAAAAZHJzL1BLAwQUAAAACACHTuJAbOJvAdkAAAAK&#10;AQAADwAAAGRycy9kb3ducmV2LnhtbE2PQU+EMBCF7yb+h2ZMvO22CCLLUjZGoycv4iZeC+0CkU4J&#10;LSz66x1P7vHNe3nzveKw2oEtZvK9QwnRVgAz2DjdYyvh+PGyyYD5oFCrwaGR8G08HMrrq0Ll2p3x&#10;3SxVaBmVoM+VhC6EMefcN52xym/daJC8k5usCiSnlutJnancDvxOiJRb1SN96NRonjrTfFWzlbC+&#10;/dS7+TVqqtBl6cNnvDw/HrmUtzeR2AMLZg3/YfjDJ3Qoial2M2rPBgmbRNCWICHOEmAUSO7jFFhN&#10;h51IgJcFv5xQ/gJQSwMEFAAAAAgAh07iQJw68bFqAgAAugQAAA4AAABkcnMvZTJvRG9jLnhtbK1U&#10;zW7UMBC+I/EOlu80+1vaqNmqalWEVKBS4QG8jrOxsD1m7N1sOcGpQhx4AF6AGyeu8DTl5y2YOGnZ&#10;Fg49kIPl8Yy/+eabcfb219awlcKgwRV8uDXgTDkJpXaLgr94fvxgh7MQhSuFAacKfq4C35/dv7fX&#10;+FyNoAZTKmQE4kLe+ILXMfo8y4KslRVhC7xy5KwArYhk4iIrUTSEbk02Ggy2swaw9AhShUCnR52T&#10;94h4F0CoKi3VEcilVS52qKiMiFRSqLUPfJbYVpWS8VlVBRWZKThVGtNKSWg/b9dstifyBQpfa9lT&#10;EHehcKsmK7SjpNdQRyIKtkT9F5TVEiFAFbck2KwrJClCVQwHt7Q5q4VXqRaSOvhr0cP/g5VPV6fI&#10;dFnwMWdOWGr49y9vf3x6f/nxa84uP3z+9ebdz28XdMDGrViNDzndOfOn2JYb/AnIl4E5OKyFW6gD&#10;RGhqJUqiOGzjsxsXWiPQVTZvnkBJucQyQtJtXaFtAUkRtk7tOb9uj1pHJulwPBxPxtvUOUm+0Wg8&#10;pXFKOUR+dd1jiI8UWNZuCl4ZaIgYxgMTFToR1Wk3eCmnWJ2E2HIU+dW9VBMYXR5rY5KBi/mhQbYS&#10;NEDH6etThs0w41hT8N3paErsrCc5g1ukJDfCwibaIH3/QrOa2DKjbcF3NoOMaympNNY99StFu87E&#10;9XzdN2kO5TkJjdCNPD142tSArzlraNyJ4KulQMWZeeyoWbvDyaR9H8mYTB+OyMBNz3zTI5wkqIJH&#10;zrrtYeze1NKjXtSUaZiKd3BADa50Urml2rHqx4JGOonfP7/2zWzaKerPL2f2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zibwHZAAAACgEAAA8AAAAAAAAAAQAgAAAAIgAAAGRycy9kb3ducmV2Lnht&#10;bFBLAQIUABQAAAAIAIdO4kCcOvGxagIAALoEAAAOAAAAAAAAAAEAIAAAACgBAABkcnMvZTJvRG9j&#10;LnhtbFBLBQYAAAAABgAGAFkBAAAEBgAAAAA=&#10;">
                <v:fill on="t" focussize="0,0"/>
                <v:stroke color="#000000" miterlimit="8" joinstyle="miter"/>
                <v:imagedata o:title=""/>
                <o:lock v:ext="edit" aspectratio="f"/>
                <v:textbox>
                  <w:txbxContent>
                    <w:p w14:paraId="20C6A3C5">
                      <w:pPr>
                        <w:jc w:val="center"/>
                      </w:pPr>
                      <w:r>
                        <w:rPr>
                          <w:rFonts w:hint="eastAsia" w:ascii="宋体" w:hAnsi="宋体"/>
                          <w:sz w:val="24"/>
                        </w:rPr>
                        <w:t>法定代表人身份证复印件粘贴处</w:t>
                      </w:r>
                    </w:p>
                  </w:txbxContent>
                </v:textbox>
              </v:shape>
            </w:pict>
          </mc:Fallback>
        </mc:AlternateContent>
      </w:r>
    </w:p>
    <w:p w14:paraId="312801E2">
      <w:pPr>
        <w:pStyle w:val="19"/>
        <w:rPr>
          <w:rFonts w:ascii="宋体" w:hAnsi="宋体"/>
          <w:color w:val="auto"/>
          <w:szCs w:val="21"/>
          <w:highlight w:val="none"/>
        </w:rPr>
      </w:pPr>
    </w:p>
    <w:p w14:paraId="510087D6">
      <w:pPr>
        <w:pStyle w:val="20"/>
        <w:rPr>
          <w:rFonts w:ascii="宋体" w:hAnsi="宋体"/>
          <w:color w:val="auto"/>
          <w:szCs w:val="21"/>
          <w:highlight w:val="none"/>
        </w:rPr>
      </w:pPr>
    </w:p>
    <w:p w14:paraId="1A399B43">
      <w:pPr>
        <w:pStyle w:val="19"/>
        <w:rPr>
          <w:rFonts w:ascii="宋体" w:hAnsi="宋体"/>
          <w:color w:val="auto"/>
          <w:szCs w:val="21"/>
          <w:highlight w:val="none"/>
        </w:rPr>
      </w:pPr>
    </w:p>
    <w:p w14:paraId="39EC9183">
      <w:pPr>
        <w:pStyle w:val="20"/>
        <w:rPr>
          <w:rFonts w:ascii="宋体" w:hAnsi="宋体"/>
          <w:color w:val="auto"/>
          <w:szCs w:val="21"/>
          <w:highlight w:val="none"/>
        </w:rPr>
      </w:pPr>
    </w:p>
    <w:p w14:paraId="47EC4A0B">
      <w:pPr>
        <w:pStyle w:val="19"/>
        <w:rPr>
          <w:rFonts w:ascii="宋体" w:hAnsi="宋体"/>
          <w:color w:val="auto"/>
          <w:szCs w:val="21"/>
          <w:highlight w:val="none"/>
        </w:rPr>
      </w:pPr>
    </w:p>
    <w:p w14:paraId="64125484">
      <w:pPr>
        <w:pStyle w:val="20"/>
        <w:rPr>
          <w:color w:val="auto"/>
          <w:highlight w:val="none"/>
        </w:rPr>
      </w:pPr>
    </w:p>
    <w:p w14:paraId="173C4775">
      <w:pPr>
        <w:spacing w:line="440" w:lineRule="exact"/>
        <w:rPr>
          <w:rFonts w:ascii="宋体" w:hAnsi="宋体"/>
          <w:color w:val="auto"/>
          <w:szCs w:val="21"/>
          <w:highlight w:val="none"/>
        </w:rPr>
      </w:pPr>
    </w:p>
    <w:p w14:paraId="16422524">
      <w:pPr>
        <w:spacing w:line="440" w:lineRule="exact"/>
        <w:rPr>
          <w:rFonts w:ascii="宋体" w:hAnsi="宋体"/>
          <w:color w:val="auto"/>
          <w:szCs w:val="21"/>
          <w:highlight w:val="none"/>
        </w:rPr>
      </w:pPr>
    </w:p>
    <w:p w14:paraId="1A401929">
      <w:pPr>
        <w:spacing w:line="480" w:lineRule="auto"/>
        <w:ind w:left="4773" w:leftChars="2151" w:hanging="256" w:hangingChars="122"/>
        <w:rPr>
          <w:rFonts w:ascii="宋体" w:hAnsi="宋体"/>
          <w:color w:val="auto"/>
          <w:szCs w:val="21"/>
          <w:highlight w:val="none"/>
        </w:rPr>
      </w:pPr>
    </w:p>
    <w:p w14:paraId="5CCD2981">
      <w:pPr>
        <w:spacing w:line="480" w:lineRule="auto"/>
        <w:rPr>
          <w:rFonts w:ascii="宋体" w:hAnsi="宋体"/>
          <w:color w:val="auto"/>
          <w:szCs w:val="21"/>
          <w:highlight w:val="none"/>
        </w:rPr>
      </w:pPr>
    </w:p>
    <w:p w14:paraId="2A23F26C">
      <w:pPr>
        <w:spacing w:line="480" w:lineRule="auto"/>
        <w:ind w:left="4773" w:leftChars="2151" w:hanging="256" w:hangingChars="122"/>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 w:val="24"/>
          <w:highlight w:val="none"/>
          <w:u w:val="single"/>
        </w:rPr>
        <w:tab/>
      </w:r>
      <w:r>
        <w:rPr>
          <w:rFonts w:hint="eastAsia" w:ascii="宋体" w:hAnsi="宋体"/>
          <w:color w:val="auto"/>
          <w:szCs w:val="21"/>
          <w:highlight w:val="none"/>
        </w:rPr>
        <w:t>（单位电子</w:t>
      </w:r>
      <w:r>
        <w:rPr>
          <w:rFonts w:hint="eastAsia" w:ascii="宋体" w:hAnsi="宋体"/>
          <w:color w:val="auto"/>
          <w:szCs w:val="21"/>
          <w:highlight w:val="none"/>
          <w:lang w:val="en-US" w:eastAsia="zh-CN"/>
        </w:rPr>
        <w:t>签</w:t>
      </w:r>
      <w:r>
        <w:rPr>
          <w:rFonts w:hint="eastAsia" w:ascii="宋体" w:hAnsi="宋体"/>
          <w:color w:val="auto"/>
          <w:szCs w:val="21"/>
          <w:highlight w:val="none"/>
        </w:rPr>
        <w:t>章）</w:t>
      </w:r>
    </w:p>
    <w:p w14:paraId="35AEF4A3">
      <w:pPr>
        <w:spacing w:line="480" w:lineRule="auto"/>
        <w:ind w:firstLine="4620" w:firstLineChars="2200"/>
        <w:rPr>
          <w:rFonts w:hint="eastAsia" w:ascii="宋体" w:hAnsi="宋体"/>
          <w:color w:val="auto"/>
          <w:sz w:val="24"/>
          <w:highlight w:val="none"/>
        </w:rPr>
      </w:pPr>
      <w:r>
        <w:rPr>
          <w:rFonts w:hint="eastAsia" w:ascii="宋体" w:hAnsi="宋体"/>
          <w:color w:val="auto"/>
          <w:szCs w:val="21"/>
          <w:highlight w:val="none"/>
        </w:rPr>
        <w:t xml:space="preserve">日  期： </w:t>
      </w:r>
      <w:r>
        <w:rPr>
          <w:rFonts w:hint="eastAsia" w:ascii="宋体" w:hAnsi="宋体"/>
          <w:color w:val="auto"/>
          <w:sz w:val="24"/>
          <w:highlight w:val="none"/>
          <w:u w:val="single"/>
        </w:rPr>
        <w:tab/>
      </w:r>
      <w:r>
        <w:rPr>
          <w:rFonts w:hint="eastAsia" w:ascii="宋体" w:hAnsi="宋体"/>
          <w:color w:val="auto"/>
          <w:sz w:val="24"/>
          <w:highlight w:val="none"/>
        </w:rPr>
        <w:t>年</w:t>
      </w:r>
      <w:r>
        <w:rPr>
          <w:rFonts w:hint="eastAsia" w:ascii="宋体" w:hAnsi="宋体"/>
          <w:color w:val="auto"/>
          <w:sz w:val="24"/>
          <w:highlight w:val="none"/>
          <w:u w:val="single"/>
        </w:rPr>
        <w:tab/>
      </w:r>
      <w:r>
        <w:rPr>
          <w:rFonts w:hint="eastAsia" w:ascii="宋体" w:hAnsi="宋体"/>
          <w:color w:val="auto"/>
          <w:sz w:val="24"/>
          <w:highlight w:val="none"/>
        </w:rPr>
        <w:t>月</w:t>
      </w:r>
      <w:r>
        <w:rPr>
          <w:rFonts w:hint="eastAsia" w:ascii="宋体" w:hAnsi="宋体"/>
          <w:color w:val="auto"/>
          <w:sz w:val="24"/>
          <w:highlight w:val="none"/>
          <w:u w:val="single"/>
        </w:rPr>
        <w:tab/>
      </w:r>
      <w:r>
        <w:rPr>
          <w:rFonts w:hint="eastAsia" w:ascii="宋体" w:hAnsi="宋体"/>
          <w:color w:val="auto"/>
          <w:sz w:val="24"/>
          <w:highlight w:val="none"/>
        </w:rPr>
        <w:t>日</w:t>
      </w:r>
    </w:p>
    <w:p w14:paraId="6984989C">
      <w:pPr>
        <w:pStyle w:val="2"/>
        <w:rPr>
          <w:color w:val="auto"/>
          <w:highlight w:val="none"/>
        </w:rPr>
      </w:pPr>
    </w:p>
    <w:p w14:paraId="3F711FF3">
      <w:pPr>
        <w:pStyle w:val="6"/>
        <w:numPr>
          <w:ilvl w:val="0"/>
          <w:numId w:val="9"/>
        </w:numPr>
        <w:tabs>
          <w:tab w:val="left" w:pos="425"/>
        </w:tabs>
        <w:spacing w:line="440" w:lineRule="exact"/>
        <w:rPr>
          <w:b/>
          <w:bCs/>
          <w:color w:val="auto"/>
          <w:highlight w:val="none"/>
        </w:rPr>
      </w:pPr>
      <w:bookmarkStart w:id="164" w:name="_Toc191983687"/>
      <w:bookmarkStart w:id="165" w:name="_Toc493691182"/>
      <w:bookmarkStart w:id="166" w:name="_Toc21981"/>
      <w:r>
        <w:rPr>
          <w:rFonts w:hint="eastAsia"/>
          <w:b/>
          <w:bCs/>
          <w:color w:val="auto"/>
          <w:highlight w:val="none"/>
        </w:rPr>
        <w:t>授权委托书</w:t>
      </w:r>
      <w:bookmarkEnd w:id="164"/>
      <w:bookmarkEnd w:id="165"/>
      <w:bookmarkEnd w:id="166"/>
    </w:p>
    <w:p w14:paraId="4DB3968E">
      <w:pPr>
        <w:rPr>
          <w:color w:val="auto"/>
          <w:highlight w:val="none"/>
        </w:rPr>
      </w:pPr>
    </w:p>
    <w:p w14:paraId="3FC23C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olor w:val="auto"/>
          <w:sz w:val="24"/>
          <w:highlight w:val="none"/>
          <w:u w:val="single"/>
        </w:rPr>
        <w:tab/>
      </w:r>
      <w:r>
        <w:rPr>
          <w:rFonts w:hint="eastAsia" w:ascii="宋体" w:hAnsi="宋体" w:cs="宋体"/>
          <w:color w:val="auto"/>
          <w:sz w:val="24"/>
          <w:highlight w:val="none"/>
        </w:rPr>
        <w:t>（姓名）系</w:t>
      </w:r>
      <w:r>
        <w:rPr>
          <w:rFonts w:hint="eastAsia" w:ascii="宋体" w:hAnsi="宋体"/>
          <w:color w:val="auto"/>
          <w:sz w:val="24"/>
          <w:highlight w:val="none"/>
          <w:u w:val="single"/>
        </w:rPr>
        <w:tab/>
      </w:r>
      <w:r>
        <w:rPr>
          <w:rFonts w:hint="eastAsia" w:ascii="宋体" w:hAnsi="宋体" w:cs="宋体"/>
          <w:color w:val="auto"/>
          <w:sz w:val="24"/>
          <w:highlight w:val="none"/>
        </w:rPr>
        <w:t>（投标人名称）的法定代表人，现委托</w:t>
      </w:r>
      <w:r>
        <w:rPr>
          <w:rFonts w:hint="eastAsia" w:ascii="宋体" w:hAnsi="宋体"/>
          <w:color w:val="auto"/>
          <w:sz w:val="24"/>
          <w:highlight w:val="none"/>
          <w:u w:val="single"/>
        </w:rPr>
        <w:tab/>
      </w:r>
      <w:r>
        <w:rPr>
          <w:rFonts w:hint="eastAsia" w:ascii="宋体" w:hAnsi="宋体" w:cs="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ab/>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标段</w:t>
      </w:r>
      <w:r>
        <w:rPr>
          <w:rFonts w:hint="eastAsia" w:ascii="宋体" w:hAnsi="宋体" w:cs="宋体"/>
          <w:color w:val="auto"/>
          <w:sz w:val="24"/>
          <w:highlight w:val="none"/>
        </w:rPr>
        <w:t>项目名称）项目投标文件、签订合同和处理有关事宜，其法律后果由我方承担。</w:t>
      </w:r>
    </w:p>
    <w:p w14:paraId="7E00D5C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委托期限：</w:t>
      </w:r>
    </w:p>
    <w:p w14:paraId="48CCCAF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14:paraId="64E8830D">
      <w:pPr>
        <w:spacing w:line="360" w:lineRule="auto"/>
        <w:ind w:firstLine="480" w:firstLineChars="200"/>
        <w:jc w:val="left"/>
        <w:rPr>
          <w:rFonts w:ascii="宋体" w:hAnsi="宋体"/>
          <w:color w:val="auto"/>
          <w:sz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-415925</wp:posOffset>
                </wp:positionH>
                <wp:positionV relativeFrom="paragraph">
                  <wp:posOffset>252730</wp:posOffset>
                </wp:positionV>
                <wp:extent cx="3134360" cy="2235200"/>
                <wp:effectExtent l="4445" t="5080" r="23495" b="762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134360" cy="2235200"/>
                        </a:xfrm>
                        <a:prstGeom prst="flowChartAlternateProcess">
                          <a:avLst/>
                        </a:prstGeom>
                        <a:solidFill>
                          <a:srgbClr val="FFFFFF"/>
                        </a:solidFill>
                        <a:ln w="9525" cmpd="sng">
                          <a:solidFill>
                            <a:srgbClr val="000000"/>
                          </a:solidFill>
                          <a:miter lim="800000"/>
                        </a:ln>
                        <a:effectLst/>
                      </wps:spPr>
                      <wps:txbx>
                        <w:txbxContent>
                          <w:p w14:paraId="4FD1A176">
                            <w:pPr>
                              <w:jc w:val="center"/>
                            </w:pPr>
                            <w:r>
                              <w:rPr>
                                <w:rFonts w:hint="eastAsia" w:ascii="宋体" w:hAnsi="宋体"/>
                                <w:sz w:val="24"/>
                              </w:rPr>
                              <w:t>委托代理人身份证复印件粘贴处</w:t>
                            </w:r>
                          </w:p>
                          <w:p w14:paraId="5A6EE8F5"/>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2.75pt;margin-top:19.9pt;height:176pt;width:246.8pt;z-index:251661312;mso-width-relative:page;mso-height-relative:page;" fillcolor="#FFFFFF" filled="t" stroked="t" coordsize="21600,21600" o:gfxdata="UEsDBAoAAAAAAIdO4kAAAAAAAAAAAAAAAAAEAAAAZHJzL1BLAwQUAAAACACHTuJAIF1yyNgAAAAK&#10;AQAADwAAAGRycy9kb3ducmV2LnhtbE2PwU7DMAyG70i8Q2QkbluajZWuNJ0QCE5cKJO4po1pKpqk&#10;atKu8PR4J3a0/en39xeHxfZsxjF03kkQ6wQYusbrzrUSjh8vqwxYiMpp1XuHEn4wwKG8vipUrv3J&#10;veNcxZZRiAu5kmBiHHLOQ2PQqrD2Azq6ffnRqkjj2HI9qhOF255vkiTlVnWOPhg14JPB5ruarITl&#10;7bfeT6+iqaLJ0vvP7fz8eORS3t6I5AFYxCX+w3DWJ3Uoyan2k9OB9RJW6W5HqITtnioQcLfJBLD6&#10;vBAZ8LLglxXKP1BLAwQUAAAACACHTuJA66ZSLWsCAAC6BAAADgAAAGRycy9lMm9Eb2MueG1srVTN&#10;bhMxEL4j8Q6W73STTVLaVTdVlKoIqUClwgM4Xu+uhf8YO9mUE5wqxIEH4AW4ceIKT1N+3oJZ7yak&#10;hUMP7MHyeMbffPPNeI+O11qRlQAvrcnpcG9AiTDcFtJUOX3x/PTBASU+MFMwZY3I6aXw9Hh6/95R&#10;4zKR2tqqQgBBEOOzxuW0DsFlSeJ5LTTze9YJg87SgmYBTaiSAliD6Fol6WCwnzQWCgeWC+/x9KRz&#10;0h4R7gJoy1JycWL5UgsTOlQQigUsydfSeTqNbMtS8PCsLL0IROUUKw1xxSS4X7RrMj1iWQXM1ZL3&#10;FNhdKNyqSTNpMOkW6oQFRpYg/4LSkoP1tgx73OqkKyQqglUMB7e0uaiZE7EWlNq7rej+/8Hyp6tz&#10;ILLIaUqJYRob/v3L2x+f3l9//JqR6w+ff7159/PbFR6QtBWrcT7DOxfuHNpyvTuz/KUnxs5rZiox&#10;A7BNLViBFIdtfHLjQmt4vEoWzRNbYC62DDbqti5Bt4CoCFnH9lxu2yPWgXA8HA1H49E+do6jL01H&#10;ExynmINlm+sOfHgkrCbtJqelsg0SgzBTQYBhQZx3gxdzstWZDy1Hlm3uxZqsksWpVCoaUC3mCsiK&#10;4QCdxq9P6XfDlCFNTg8n6QTZaYdyelPFJDfC/C7aIH7/QtMS2RIldU4PdoOUaSmJONY99Y2iXWfC&#10;erHum7SwxSUKDbYbeXzwuKktvKakwXFHgq+WDAQl6rHBZh0Ox+P2fURjPHmYogG7nsWuhxmOUDkN&#10;lHTbeeje1NKBrGrMNIzFGzvDBpcyqtxS7Vj1Y4EjHcXvn1/7ZnbtGPXnlzP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BdcsjYAAAACgEAAA8AAAAAAAAAAQAgAAAAIgAAAGRycy9kb3ducmV2Lnht&#10;bFBLAQIUABQAAAAIAIdO4kDrplItawIAALoEAAAOAAAAAAAAAAEAIAAAACcBAABkcnMvZTJvRG9j&#10;LnhtbFBLBQYAAAAABgAGAFkBAAAEBgAAAAA=&#10;">
                <v:fill on="t" focussize="0,0"/>
                <v:stroke color="#000000" miterlimit="8" joinstyle="miter"/>
                <v:imagedata o:title=""/>
                <o:lock v:ext="edit" aspectratio="f"/>
                <v:textbox>
                  <w:txbxContent>
                    <w:p w14:paraId="4FD1A176">
                      <w:pPr>
                        <w:jc w:val="center"/>
                      </w:pPr>
                      <w:r>
                        <w:rPr>
                          <w:rFonts w:hint="eastAsia" w:ascii="宋体" w:hAnsi="宋体"/>
                          <w:sz w:val="24"/>
                        </w:rPr>
                        <w:t>委托代理人身份证复印件粘贴处</w:t>
                      </w:r>
                    </w:p>
                    <w:p w14:paraId="5A6EE8F5"/>
                  </w:txbxContent>
                </v:textbox>
              </v:shape>
            </w:pict>
          </mc:Fallback>
        </mc:AlternateContent>
      </w:r>
    </w:p>
    <w:p w14:paraId="67E9D460">
      <w:pPr>
        <w:spacing w:line="360" w:lineRule="auto"/>
        <w:ind w:firstLine="480" w:firstLineChars="200"/>
        <w:jc w:val="left"/>
        <w:rPr>
          <w:rFonts w:ascii="宋体" w:hAnsi="宋体"/>
          <w:color w:val="auto"/>
          <w:sz w:val="24"/>
          <w:highlight w:val="none"/>
        </w:rPr>
      </w:pP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2851150</wp:posOffset>
                </wp:positionH>
                <wp:positionV relativeFrom="paragraph">
                  <wp:posOffset>41910</wp:posOffset>
                </wp:positionV>
                <wp:extent cx="3134360" cy="2235200"/>
                <wp:effectExtent l="4445" t="5080" r="23495" b="762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134360" cy="2235200"/>
                        </a:xfrm>
                        <a:prstGeom prst="flowChartAlternateProcess">
                          <a:avLst/>
                        </a:prstGeom>
                        <a:solidFill>
                          <a:srgbClr val="FFFFFF"/>
                        </a:solidFill>
                        <a:ln w="9525" cmpd="sng">
                          <a:solidFill>
                            <a:srgbClr val="000000"/>
                          </a:solidFill>
                          <a:miter lim="800000"/>
                        </a:ln>
                        <a:effectLst/>
                      </wps:spPr>
                      <wps:txbx>
                        <w:txbxContent>
                          <w:p w14:paraId="473C7B89">
                            <w:pPr>
                              <w:jc w:val="center"/>
                            </w:pPr>
                            <w:r>
                              <w:rPr>
                                <w:rFonts w:hint="eastAsia" w:ascii="宋体" w:hAnsi="宋体"/>
                                <w:sz w:val="24"/>
                              </w:rPr>
                              <w:t>委托代理人身份证复印件粘贴处</w:t>
                            </w:r>
                          </w:p>
                          <w:p w14:paraId="15BFC000"/>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4.5pt;margin-top:3.3pt;height:176pt;width:246.8pt;z-index:251662336;mso-width-relative:page;mso-height-relative:page;" fillcolor="#FFFFFF" filled="t" stroked="t" coordsize="21600,21600" o:gfxdata="UEsDBAoAAAAAAIdO4kAAAAAAAAAAAAAAAAAEAAAAZHJzL1BLAwQUAAAACACHTuJAlUOMDdgAAAAJ&#10;AQAADwAAAGRycy9kb3ducmV2LnhtbE2PQU+EMBCF7yb+h2ZMvLmFXURgKRuj0ZMXcROvhc5SIm0J&#10;LSz66x1P7u1N3uS975WH1Qxswcn3zgqINxEwtK1Tve0EHD9e7jJgPkir5OAsCvhGD4fq+qqUhXJn&#10;+45LHTpGIdYXUoAOYSw4961GI/3GjWjJO7nJyEDn1HE1yTOFm4FvoyjlRvaWGrQc8Ulj+1XPRsD6&#10;9tPk82vc1kFn6cPnbnl+PHIhbm/iaA8s4Br+n+EPn9ChIqbGzVZ5NghIkpy2BAFpCoz8PNmSaATs&#10;7rMUeFXyywXVL1BLAwQUAAAACACHTuJAMwTHU2kCAAC6BAAADgAAAGRycy9lMm9Eb2MueG1srVTN&#10;btQwEL4j8Q6W7zT7W9qo2apqVYRUoFLhAbyOk1jYHjP2brac4FQhDjwAL8CNE1d4mvLzFkycbdkW&#10;Dj2Qg+WxPd98881M9vZX1rClwqDBFXy4NeBMOQmldnXBXzw/frDDWYjClcKAUwU/V4Hvz+7f22t9&#10;rkbQgCkVMgJxIW99wZsYfZ5lQTbKirAFXjm6rACtiGRinZUoWkK3JhsNBttZC1h6BKlCoNOj/pKv&#10;EfEugFBVWqojkAurXOxRURkRKaXQaB/4LLGtKiXjs6oKKjJTcMo0ppWC0H7erdlsT+Q1Ct9ouaYg&#10;7kLhVk5WaEdBr6GORBRsgfovKKslQoAqbkmwWZ9IUoSyGA5uaXPWCK9SLiR18Neih/8HK58uT5Hp&#10;kjqBMycsFfz7l7c/Pr2//Pg1Z5cfPv968+7ntws6YMNOrNaHnHzO/Cl26QZ/AvJlYA4OG+FqdYAI&#10;baNESRTT++yGQ2cEcmXz9gmUFEssIiTdVhXaDpAUYatUnvPr8qhVZJIOx8PxZLxNlZN0NxqNp9RO&#10;HadM5FfuHkN8pMCyblPwykBLxDAemKjQiahO+8ZLMcXyJMTe/8ov5QRGl8famGRgPT80yJaCGug4&#10;feuQYfOZcawt+O50NCV21pOcwdUpyI1nYRNtkL5/oVlNbJnRtuA7m4+M6yip1NZr6leK9pWJq/lq&#10;XaQ5lOckNELf8jTwtGkAX3PWUrsTwVcLgYoz89hRsXaHk0k3H8mYTB+OyMDNm/nmjXCSoAoeOeu3&#10;h7GfqYVHXTcUaZiSd3BABa50Urmj2rOiknUGtXQq3nr8upnZtNOrP7+c2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Q4wN2AAAAAkBAAAPAAAAAAAAAAEAIAAAACIAAABkcnMvZG93bnJldi54bWxQ&#10;SwECFAAUAAAACACHTuJAMwTHU2kCAAC6BAAADgAAAAAAAAABACAAAAAnAQAAZHJzL2Uyb0RvYy54&#10;bWxQSwUGAAAAAAYABgBZAQAAAgYAAAAA&#10;">
                <v:fill on="t" focussize="0,0"/>
                <v:stroke color="#000000" miterlimit="8" joinstyle="miter"/>
                <v:imagedata o:title=""/>
                <o:lock v:ext="edit" aspectratio="f"/>
                <v:textbox>
                  <w:txbxContent>
                    <w:p w14:paraId="473C7B89">
                      <w:pPr>
                        <w:jc w:val="center"/>
                      </w:pPr>
                      <w:r>
                        <w:rPr>
                          <w:rFonts w:hint="eastAsia" w:ascii="宋体" w:hAnsi="宋体"/>
                          <w:sz w:val="24"/>
                        </w:rPr>
                        <w:t>委托代理人身份证复印件粘贴处</w:t>
                      </w:r>
                    </w:p>
                    <w:p w14:paraId="15BFC000"/>
                  </w:txbxContent>
                </v:textbox>
              </v:shape>
            </w:pict>
          </mc:Fallback>
        </mc:AlternateContent>
      </w:r>
    </w:p>
    <w:p w14:paraId="48BD3102">
      <w:pPr>
        <w:spacing w:line="360" w:lineRule="auto"/>
        <w:ind w:firstLine="480" w:firstLineChars="200"/>
        <w:jc w:val="left"/>
        <w:rPr>
          <w:rFonts w:ascii="宋体" w:hAnsi="宋体"/>
          <w:color w:val="auto"/>
          <w:sz w:val="24"/>
          <w:highlight w:val="none"/>
        </w:rPr>
      </w:pPr>
    </w:p>
    <w:p w14:paraId="0BCC0F1C">
      <w:pPr>
        <w:spacing w:line="360" w:lineRule="auto"/>
        <w:ind w:firstLine="480" w:firstLineChars="200"/>
        <w:jc w:val="left"/>
        <w:rPr>
          <w:rFonts w:ascii="宋体" w:hAnsi="宋体"/>
          <w:color w:val="auto"/>
          <w:sz w:val="24"/>
          <w:highlight w:val="none"/>
        </w:rPr>
      </w:pPr>
    </w:p>
    <w:p w14:paraId="2E4BA76F">
      <w:pPr>
        <w:spacing w:line="360" w:lineRule="auto"/>
        <w:ind w:firstLine="480" w:firstLineChars="200"/>
        <w:jc w:val="left"/>
        <w:rPr>
          <w:rFonts w:ascii="宋体" w:hAnsi="宋体"/>
          <w:color w:val="auto"/>
          <w:sz w:val="24"/>
          <w:highlight w:val="none"/>
        </w:rPr>
      </w:pPr>
    </w:p>
    <w:p w14:paraId="25DBF540">
      <w:pPr>
        <w:pStyle w:val="92"/>
        <w:rPr>
          <w:rFonts w:ascii="宋体" w:hAnsi="宋体"/>
          <w:color w:val="auto"/>
          <w:highlight w:val="none"/>
        </w:rPr>
      </w:pPr>
    </w:p>
    <w:p w14:paraId="008D4412">
      <w:pPr>
        <w:pStyle w:val="92"/>
        <w:rPr>
          <w:rFonts w:ascii="宋体" w:hAnsi="宋体"/>
          <w:color w:val="auto"/>
          <w:highlight w:val="none"/>
        </w:rPr>
      </w:pPr>
    </w:p>
    <w:p w14:paraId="3A17C3DC">
      <w:pPr>
        <w:pStyle w:val="92"/>
        <w:rPr>
          <w:rFonts w:ascii="宋体" w:hAnsi="宋体"/>
          <w:color w:val="auto"/>
          <w:highlight w:val="none"/>
        </w:rPr>
      </w:pPr>
    </w:p>
    <w:p w14:paraId="35877189">
      <w:pPr>
        <w:pStyle w:val="92"/>
        <w:rPr>
          <w:rFonts w:ascii="宋体" w:hAnsi="宋体"/>
          <w:color w:val="auto"/>
          <w:highlight w:val="none"/>
        </w:rPr>
      </w:pPr>
    </w:p>
    <w:p w14:paraId="795172DC">
      <w:pPr>
        <w:spacing w:line="360" w:lineRule="auto"/>
        <w:jc w:val="left"/>
        <w:rPr>
          <w:rFonts w:ascii="宋体" w:hAnsi="宋体"/>
          <w:color w:val="auto"/>
          <w:sz w:val="24"/>
          <w:highlight w:val="none"/>
        </w:rPr>
      </w:pPr>
    </w:p>
    <w:p w14:paraId="3D34B24A">
      <w:pPr>
        <w:spacing w:line="360" w:lineRule="auto"/>
        <w:jc w:val="left"/>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u w:val="single"/>
        </w:rPr>
        <w:tab/>
      </w:r>
      <w:r>
        <w:rPr>
          <w:rFonts w:hint="eastAsia" w:ascii="宋体" w:hAnsi="宋体"/>
          <w:color w:val="auto"/>
          <w:sz w:val="24"/>
          <w:highlight w:val="none"/>
        </w:rPr>
        <w:t>（单位电子</w:t>
      </w:r>
      <w:r>
        <w:rPr>
          <w:rFonts w:hint="eastAsia" w:ascii="宋体" w:hAnsi="宋体"/>
          <w:color w:val="auto"/>
          <w:sz w:val="24"/>
          <w:highlight w:val="none"/>
          <w:lang w:val="en-US" w:eastAsia="zh-CN"/>
        </w:rPr>
        <w:t>签</w:t>
      </w:r>
      <w:r>
        <w:rPr>
          <w:rFonts w:hint="eastAsia" w:ascii="宋体" w:hAnsi="宋体"/>
          <w:color w:val="auto"/>
          <w:sz w:val="24"/>
          <w:highlight w:val="none"/>
        </w:rPr>
        <w:t xml:space="preserve">章） </w:t>
      </w:r>
    </w:p>
    <w:p w14:paraId="48B4550D">
      <w:pPr>
        <w:spacing w:line="360" w:lineRule="auto"/>
        <w:jc w:val="left"/>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ab/>
      </w:r>
      <w:r>
        <w:rPr>
          <w:rFonts w:hint="eastAsia" w:ascii="宋体" w:hAnsi="宋体"/>
          <w:color w:val="auto"/>
          <w:sz w:val="24"/>
          <w:highlight w:val="none"/>
        </w:rPr>
        <w:t>（签字或盖章）</w:t>
      </w:r>
    </w:p>
    <w:p w14:paraId="022FB646">
      <w:pPr>
        <w:spacing w:line="360" w:lineRule="auto"/>
        <w:jc w:val="left"/>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ab/>
      </w:r>
      <w:r>
        <w:rPr>
          <w:rFonts w:hint="eastAsia" w:ascii="宋体" w:hAnsi="宋体"/>
          <w:color w:val="auto"/>
          <w:sz w:val="24"/>
          <w:highlight w:val="none"/>
        </w:rPr>
        <w:t>（签字或盖章）</w:t>
      </w:r>
    </w:p>
    <w:p w14:paraId="515B255C">
      <w:pPr>
        <w:spacing w:line="360" w:lineRule="auto"/>
        <w:ind w:firstLine="5040" w:firstLineChars="2100"/>
        <w:rPr>
          <w:rFonts w:ascii="宋体" w:hAnsi="宋体"/>
          <w:color w:val="auto"/>
          <w:sz w:val="24"/>
          <w:highlight w:val="none"/>
        </w:rPr>
      </w:pPr>
    </w:p>
    <w:p w14:paraId="40190CA7">
      <w:pPr>
        <w:pStyle w:val="67"/>
        <w:rPr>
          <w:rFonts w:hAnsi="宋体"/>
          <w:bCs/>
          <w:color w:val="auto"/>
          <w:highlight w:val="none"/>
        </w:rPr>
      </w:pPr>
      <w:r>
        <w:rPr>
          <w:rFonts w:hint="eastAsia" w:hAnsi="宋体"/>
          <w:color w:val="auto"/>
          <w:highlight w:val="none"/>
        </w:rPr>
        <w:t>日  期：</w:t>
      </w:r>
      <w:r>
        <w:rPr>
          <w:rFonts w:hint="eastAsia" w:hAnsi="宋体"/>
          <w:color w:val="auto"/>
          <w:highlight w:val="none"/>
          <w:u w:val="single"/>
        </w:rPr>
        <w:tab/>
      </w:r>
      <w:r>
        <w:rPr>
          <w:rFonts w:hint="eastAsia" w:hAnsi="宋体"/>
          <w:color w:val="auto"/>
          <w:highlight w:val="none"/>
        </w:rPr>
        <w:t>年</w:t>
      </w:r>
      <w:r>
        <w:rPr>
          <w:rFonts w:hint="eastAsia" w:hAnsi="宋体"/>
          <w:color w:val="auto"/>
          <w:highlight w:val="none"/>
          <w:u w:val="single"/>
        </w:rPr>
        <w:tab/>
      </w:r>
      <w:r>
        <w:rPr>
          <w:rFonts w:hint="eastAsia" w:hAnsi="宋体"/>
          <w:color w:val="auto"/>
          <w:highlight w:val="none"/>
        </w:rPr>
        <w:t>月</w:t>
      </w:r>
      <w:r>
        <w:rPr>
          <w:rFonts w:hint="eastAsia" w:hAnsi="宋体"/>
          <w:color w:val="auto"/>
          <w:highlight w:val="none"/>
          <w:u w:val="single"/>
        </w:rPr>
        <w:tab/>
      </w:r>
      <w:r>
        <w:rPr>
          <w:rFonts w:hint="eastAsia" w:hAnsi="宋体"/>
          <w:color w:val="auto"/>
          <w:highlight w:val="none"/>
        </w:rPr>
        <w:t>日</w:t>
      </w:r>
    </w:p>
    <w:p w14:paraId="01DC9122">
      <w:pPr>
        <w:pStyle w:val="67"/>
        <w:rPr>
          <w:color w:val="auto"/>
          <w:highlight w:val="none"/>
        </w:rPr>
      </w:pPr>
    </w:p>
    <w:p w14:paraId="24460B65">
      <w:pPr>
        <w:pStyle w:val="92"/>
        <w:rPr>
          <w:color w:val="auto"/>
          <w:highlight w:val="none"/>
        </w:rPr>
      </w:pPr>
    </w:p>
    <w:bookmarkEnd w:id="136"/>
    <w:p w14:paraId="203B58C6">
      <w:pPr>
        <w:rPr>
          <w:rFonts w:ascii="宋体" w:hAnsi="宋体"/>
          <w:b/>
          <w:color w:val="auto"/>
          <w:sz w:val="32"/>
          <w:szCs w:val="32"/>
          <w:highlight w:val="none"/>
        </w:rPr>
      </w:pPr>
    </w:p>
    <w:p w14:paraId="402F5292">
      <w:pPr>
        <w:ind w:left="420"/>
        <w:jc w:val="center"/>
        <w:rPr>
          <w:rFonts w:ascii="宋体" w:hAnsi="宋体"/>
          <w:b/>
          <w:color w:val="auto"/>
          <w:sz w:val="32"/>
          <w:szCs w:val="32"/>
          <w:highlight w:val="none"/>
        </w:rPr>
      </w:pPr>
    </w:p>
    <w:p w14:paraId="3A98D896">
      <w:pPr>
        <w:pStyle w:val="6"/>
        <w:jc w:val="both"/>
        <w:rPr>
          <w:b/>
          <w:color w:val="auto"/>
          <w:sz w:val="32"/>
          <w:szCs w:val="32"/>
          <w:highlight w:val="none"/>
        </w:rPr>
      </w:pPr>
    </w:p>
    <w:p w14:paraId="62C830CB">
      <w:pPr>
        <w:rPr>
          <w:color w:val="auto"/>
          <w:highlight w:val="none"/>
        </w:rPr>
      </w:pPr>
    </w:p>
    <w:p w14:paraId="75584784">
      <w:pPr>
        <w:rPr>
          <w:b/>
          <w:color w:val="auto"/>
          <w:sz w:val="32"/>
          <w:szCs w:val="32"/>
          <w:highlight w:val="none"/>
        </w:rPr>
      </w:pPr>
    </w:p>
    <w:p w14:paraId="135B96AA">
      <w:pPr>
        <w:pStyle w:val="6"/>
        <w:tabs>
          <w:tab w:val="left" w:pos="425"/>
        </w:tabs>
        <w:spacing w:line="440" w:lineRule="exact"/>
        <w:rPr>
          <w:b/>
          <w:color w:val="auto"/>
          <w:highlight w:val="none"/>
        </w:rPr>
      </w:pPr>
      <w:r>
        <w:rPr>
          <w:rFonts w:hint="eastAsia"/>
          <w:b/>
          <w:color w:val="auto"/>
          <w:sz w:val="32"/>
          <w:szCs w:val="32"/>
          <w:highlight w:val="none"/>
        </w:rPr>
        <w:t>四、</w:t>
      </w:r>
      <w:r>
        <w:rPr>
          <w:rFonts w:hint="eastAsia"/>
          <w:b/>
          <w:color w:val="auto"/>
          <w:highlight w:val="none"/>
        </w:rPr>
        <w:t>监理大纲</w:t>
      </w:r>
    </w:p>
    <w:p w14:paraId="29D51EBF">
      <w:pPr>
        <w:ind w:left="420"/>
        <w:jc w:val="center"/>
        <w:rPr>
          <w:rFonts w:ascii="宋体" w:hAnsi="宋体"/>
          <w:b/>
          <w:color w:val="auto"/>
          <w:sz w:val="32"/>
          <w:szCs w:val="32"/>
          <w:highlight w:val="none"/>
        </w:rPr>
      </w:pPr>
    </w:p>
    <w:p w14:paraId="372BA16F">
      <w:pPr>
        <w:rPr>
          <w:color w:val="auto"/>
          <w:highlight w:val="none"/>
        </w:rPr>
      </w:pPr>
      <w:r>
        <w:rPr>
          <w:rFonts w:hint="eastAsia"/>
          <w:color w:val="auto"/>
          <w:highlight w:val="none"/>
        </w:rPr>
        <w:t xml:space="preserve">                                      （格式自拟）</w:t>
      </w:r>
    </w:p>
    <w:p w14:paraId="42F80E2C">
      <w:pPr>
        <w:jc w:val="center"/>
        <w:rPr>
          <w:rFonts w:ascii="宋体" w:hAnsi="宋体"/>
          <w:b/>
          <w:color w:val="auto"/>
          <w:sz w:val="30"/>
          <w:szCs w:val="30"/>
          <w:highlight w:val="none"/>
        </w:rPr>
      </w:pPr>
    </w:p>
    <w:p w14:paraId="7794DB0C">
      <w:pPr>
        <w:spacing w:line="500" w:lineRule="exact"/>
        <w:rPr>
          <w:rFonts w:ascii="宋体" w:hAnsi="宋体"/>
          <w:b/>
          <w:color w:val="auto"/>
          <w:sz w:val="30"/>
          <w:szCs w:val="30"/>
          <w:highlight w:val="none"/>
        </w:rPr>
      </w:pPr>
    </w:p>
    <w:p w14:paraId="1ED78B10">
      <w:pPr>
        <w:spacing w:line="500" w:lineRule="exact"/>
        <w:rPr>
          <w:rFonts w:ascii="宋体" w:hAnsi="宋体"/>
          <w:b/>
          <w:color w:val="auto"/>
          <w:sz w:val="30"/>
          <w:szCs w:val="30"/>
          <w:highlight w:val="none"/>
        </w:rPr>
      </w:pPr>
    </w:p>
    <w:p w14:paraId="59BEA39E">
      <w:pPr>
        <w:spacing w:line="500" w:lineRule="exact"/>
        <w:rPr>
          <w:rFonts w:ascii="宋体" w:hAnsi="宋体"/>
          <w:b/>
          <w:color w:val="auto"/>
          <w:sz w:val="30"/>
          <w:szCs w:val="30"/>
          <w:highlight w:val="none"/>
        </w:rPr>
      </w:pPr>
    </w:p>
    <w:p w14:paraId="46D565C8">
      <w:pPr>
        <w:spacing w:line="500" w:lineRule="exact"/>
        <w:rPr>
          <w:rFonts w:ascii="宋体" w:hAnsi="宋体"/>
          <w:b/>
          <w:color w:val="auto"/>
          <w:sz w:val="30"/>
          <w:szCs w:val="30"/>
          <w:highlight w:val="none"/>
        </w:rPr>
      </w:pPr>
    </w:p>
    <w:p w14:paraId="6A7EC301">
      <w:pPr>
        <w:spacing w:line="500" w:lineRule="exact"/>
        <w:rPr>
          <w:rFonts w:ascii="宋体" w:hAnsi="宋体"/>
          <w:b/>
          <w:color w:val="auto"/>
          <w:sz w:val="30"/>
          <w:szCs w:val="30"/>
          <w:highlight w:val="none"/>
        </w:rPr>
      </w:pPr>
    </w:p>
    <w:p w14:paraId="3970B1D4">
      <w:pPr>
        <w:spacing w:line="500" w:lineRule="exact"/>
        <w:rPr>
          <w:rFonts w:ascii="宋体" w:hAnsi="宋体"/>
          <w:b/>
          <w:color w:val="auto"/>
          <w:sz w:val="30"/>
          <w:szCs w:val="30"/>
          <w:highlight w:val="none"/>
        </w:rPr>
      </w:pPr>
    </w:p>
    <w:p w14:paraId="228DBA74">
      <w:pPr>
        <w:spacing w:line="500" w:lineRule="exact"/>
        <w:rPr>
          <w:rFonts w:ascii="宋体" w:hAnsi="宋体"/>
          <w:b/>
          <w:color w:val="auto"/>
          <w:sz w:val="30"/>
          <w:szCs w:val="30"/>
          <w:highlight w:val="none"/>
        </w:rPr>
      </w:pPr>
    </w:p>
    <w:p w14:paraId="4594D64E">
      <w:pPr>
        <w:spacing w:line="500" w:lineRule="exact"/>
        <w:rPr>
          <w:rFonts w:ascii="宋体" w:hAnsi="宋体"/>
          <w:b/>
          <w:color w:val="auto"/>
          <w:sz w:val="30"/>
          <w:szCs w:val="30"/>
          <w:highlight w:val="none"/>
        </w:rPr>
      </w:pPr>
    </w:p>
    <w:p w14:paraId="399B23D4">
      <w:pPr>
        <w:rPr>
          <w:rFonts w:ascii="宋体" w:hAnsi="宋体"/>
          <w:b/>
          <w:color w:val="auto"/>
          <w:sz w:val="30"/>
          <w:szCs w:val="30"/>
          <w:highlight w:val="none"/>
        </w:rPr>
      </w:pPr>
    </w:p>
    <w:p w14:paraId="18AA5A8B">
      <w:pPr>
        <w:pStyle w:val="2"/>
        <w:ind w:firstLine="560"/>
        <w:rPr>
          <w:color w:val="auto"/>
          <w:highlight w:val="none"/>
        </w:rPr>
      </w:pPr>
    </w:p>
    <w:p w14:paraId="0967CFE3">
      <w:pPr>
        <w:rPr>
          <w:rFonts w:ascii="宋体" w:hAnsi="宋体"/>
          <w:b/>
          <w:color w:val="auto"/>
          <w:sz w:val="30"/>
          <w:szCs w:val="30"/>
          <w:highlight w:val="none"/>
        </w:rPr>
      </w:pPr>
    </w:p>
    <w:p w14:paraId="57325045">
      <w:pPr>
        <w:spacing w:line="600" w:lineRule="exact"/>
        <w:rPr>
          <w:rFonts w:ascii="宋体" w:hAnsi="宋体"/>
          <w:color w:val="auto"/>
          <w:szCs w:val="21"/>
          <w:highlight w:val="none"/>
        </w:rPr>
      </w:pPr>
    </w:p>
    <w:p w14:paraId="1F4D6F39">
      <w:pPr>
        <w:spacing w:line="600" w:lineRule="exact"/>
        <w:rPr>
          <w:rFonts w:ascii="宋体" w:hAnsi="宋体"/>
          <w:color w:val="auto"/>
          <w:szCs w:val="21"/>
          <w:highlight w:val="none"/>
        </w:rPr>
      </w:pPr>
    </w:p>
    <w:p w14:paraId="65257363">
      <w:pPr>
        <w:spacing w:line="600" w:lineRule="exact"/>
        <w:rPr>
          <w:rFonts w:ascii="宋体" w:hAnsi="宋体"/>
          <w:color w:val="auto"/>
          <w:szCs w:val="21"/>
          <w:highlight w:val="none"/>
        </w:rPr>
      </w:pPr>
    </w:p>
    <w:p w14:paraId="70A74962">
      <w:pPr>
        <w:spacing w:line="600" w:lineRule="exact"/>
        <w:rPr>
          <w:rFonts w:ascii="宋体" w:hAnsi="宋体"/>
          <w:color w:val="auto"/>
          <w:szCs w:val="21"/>
          <w:highlight w:val="none"/>
        </w:rPr>
      </w:pPr>
    </w:p>
    <w:p w14:paraId="470C9D43">
      <w:pPr>
        <w:ind w:firstLine="1890" w:firstLineChars="900"/>
        <w:rPr>
          <w:rFonts w:ascii="宋体" w:hAnsi="宋体"/>
          <w:color w:val="auto"/>
          <w:szCs w:val="21"/>
          <w:highlight w:val="none"/>
        </w:rPr>
      </w:pPr>
    </w:p>
    <w:p w14:paraId="38C0CC5C">
      <w:pPr>
        <w:ind w:firstLine="1890" w:firstLineChars="900"/>
        <w:rPr>
          <w:rFonts w:ascii="宋体" w:hAnsi="宋体"/>
          <w:color w:val="auto"/>
          <w:szCs w:val="21"/>
          <w:highlight w:val="none"/>
        </w:rPr>
      </w:pPr>
    </w:p>
    <w:p w14:paraId="29111AB3">
      <w:pPr>
        <w:ind w:firstLine="1890" w:firstLineChars="900"/>
        <w:rPr>
          <w:rFonts w:ascii="宋体" w:hAnsi="宋体"/>
          <w:color w:val="auto"/>
          <w:szCs w:val="21"/>
          <w:highlight w:val="none"/>
        </w:rPr>
      </w:pPr>
    </w:p>
    <w:p w14:paraId="27CA469B">
      <w:pPr>
        <w:ind w:firstLine="1890" w:firstLineChars="900"/>
        <w:rPr>
          <w:rFonts w:ascii="宋体" w:hAnsi="宋体"/>
          <w:color w:val="auto"/>
          <w:szCs w:val="21"/>
          <w:highlight w:val="none"/>
        </w:rPr>
      </w:pPr>
    </w:p>
    <w:p w14:paraId="5E0869DB">
      <w:pPr>
        <w:ind w:firstLine="1890" w:firstLineChars="900"/>
        <w:rPr>
          <w:rFonts w:ascii="宋体" w:hAnsi="宋体"/>
          <w:color w:val="auto"/>
          <w:szCs w:val="21"/>
          <w:highlight w:val="none"/>
        </w:rPr>
      </w:pPr>
    </w:p>
    <w:p w14:paraId="4CAAA17B">
      <w:pPr>
        <w:ind w:firstLine="1890" w:firstLineChars="900"/>
        <w:rPr>
          <w:rFonts w:ascii="宋体" w:hAnsi="宋体"/>
          <w:color w:val="auto"/>
          <w:szCs w:val="21"/>
          <w:highlight w:val="none"/>
        </w:rPr>
      </w:pPr>
    </w:p>
    <w:p w14:paraId="3295E6DA">
      <w:pPr>
        <w:ind w:firstLine="1890" w:firstLineChars="900"/>
        <w:rPr>
          <w:rFonts w:ascii="宋体" w:hAnsi="宋体"/>
          <w:color w:val="auto"/>
          <w:szCs w:val="21"/>
          <w:highlight w:val="none"/>
        </w:rPr>
      </w:pPr>
    </w:p>
    <w:p w14:paraId="751E04DB">
      <w:pPr>
        <w:ind w:firstLine="1890" w:firstLineChars="900"/>
        <w:rPr>
          <w:rFonts w:ascii="宋体" w:hAnsi="宋体"/>
          <w:color w:val="auto"/>
          <w:szCs w:val="21"/>
          <w:highlight w:val="none"/>
        </w:rPr>
      </w:pPr>
    </w:p>
    <w:p w14:paraId="494C204C">
      <w:pPr>
        <w:ind w:firstLine="1890" w:firstLineChars="900"/>
        <w:rPr>
          <w:rFonts w:ascii="宋体" w:hAnsi="宋体"/>
          <w:color w:val="auto"/>
          <w:szCs w:val="21"/>
          <w:highlight w:val="none"/>
        </w:rPr>
      </w:pPr>
    </w:p>
    <w:p w14:paraId="28517190">
      <w:pPr>
        <w:ind w:firstLine="1890" w:firstLineChars="900"/>
        <w:rPr>
          <w:rFonts w:ascii="宋体" w:hAnsi="宋体"/>
          <w:color w:val="auto"/>
          <w:szCs w:val="21"/>
          <w:highlight w:val="none"/>
        </w:rPr>
      </w:pPr>
    </w:p>
    <w:p w14:paraId="713AEDA2">
      <w:pPr>
        <w:pStyle w:val="6"/>
        <w:rPr>
          <w:rFonts w:hint="eastAsia"/>
          <w:color w:val="auto"/>
          <w:sz w:val="28"/>
          <w:szCs w:val="28"/>
          <w:highlight w:val="none"/>
          <w:lang w:val="en-US"/>
        </w:rPr>
      </w:pPr>
      <w:r>
        <w:rPr>
          <w:rFonts w:hint="eastAsia" w:cs="宋体"/>
          <w:b/>
          <w:bCs/>
          <w:color w:val="auto"/>
          <w:sz w:val="32"/>
          <w:szCs w:val="32"/>
          <w:highlight w:val="none"/>
        </w:rPr>
        <w:t>五、</w:t>
      </w:r>
      <w:r>
        <w:rPr>
          <w:rFonts w:hint="eastAsia" w:cs="宋体"/>
          <w:b/>
          <w:bCs/>
          <w:color w:val="auto"/>
          <w:sz w:val="32"/>
          <w:szCs w:val="32"/>
          <w:highlight w:val="none"/>
          <w:lang w:val="en-US"/>
        </w:rPr>
        <w:t>项目管理机构</w:t>
      </w:r>
    </w:p>
    <w:p w14:paraId="71328389">
      <w:pPr>
        <w:spacing w:line="360" w:lineRule="auto"/>
        <w:ind w:firstLine="840" w:firstLineChars="300"/>
        <w:jc w:val="center"/>
        <w:rPr>
          <w:rFonts w:hint="eastAsia"/>
          <w:color w:val="auto"/>
          <w:sz w:val="28"/>
          <w:szCs w:val="28"/>
          <w:highlight w:val="none"/>
        </w:rPr>
      </w:pPr>
      <w:bookmarkStart w:id="167" w:name="_Toc282853983"/>
      <w:r>
        <w:rPr>
          <w:rFonts w:hint="eastAsia"/>
          <w:color w:val="auto"/>
          <w:sz w:val="28"/>
          <w:szCs w:val="28"/>
          <w:highlight w:val="none"/>
        </w:rPr>
        <w:t>（一）项目管理机构组成表</w:t>
      </w:r>
      <w:bookmarkEnd w:id="167"/>
    </w:p>
    <w:tbl>
      <w:tblPr>
        <w:tblStyle w:val="5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893"/>
        <w:gridCol w:w="1094"/>
        <w:gridCol w:w="1444"/>
        <w:gridCol w:w="905"/>
        <w:gridCol w:w="960"/>
        <w:gridCol w:w="1052"/>
        <w:gridCol w:w="1468"/>
        <w:gridCol w:w="1265"/>
      </w:tblGrid>
      <w:tr w14:paraId="26D0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40" w:type="pct"/>
            <w:vMerge w:val="restart"/>
            <w:noWrap w:val="0"/>
            <w:vAlign w:val="center"/>
          </w:tcPr>
          <w:p w14:paraId="6B6651A5">
            <w:pPr>
              <w:spacing w:line="360" w:lineRule="auto"/>
              <w:jc w:val="center"/>
              <w:rPr>
                <w:rFonts w:hint="eastAsia"/>
                <w:color w:val="auto"/>
                <w:sz w:val="21"/>
                <w:szCs w:val="21"/>
                <w:highlight w:val="none"/>
              </w:rPr>
            </w:pPr>
            <w:r>
              <w:rPr>
                <w:rFonts w:hint="eastAsia"/>
                <w:color w:val="auto"/>
                <w:sz w:val="21"/>
                <w:szCs w:val="21"/>
                <w:highlight w:val="none"/>
              </w:rPr>
              <w:t>职务</w:t>
            </w:r>
          </w:p>
        </w:tc>
        <w:tc>
          <w:tcPr>
            <w:tcW w:w="448" w:type="pct"/>
            <w:vMerge w:val="restart"/>
            <w:noWrap w:val="0"/>
            <w:vAlign w:val="center"/>
          </w:tcPr>
          <w:p w14:paraId="6AB81266">
            <w:pPr>
              <w:spacing w:line="360" w:lineRule="auto"/>
              <w:jc w:val="center"/>
              <w:rPr>
                <w:rFonts w:hint="eastAsia"/>
                <w:color w:val="auto"/>
                <w:sz w:val="21"/>
                <w:szCs w:val="21"/>
                <w:highlight w:val="none"/>
              </w:rPr>
            </w:pPr>
            <w:r>
              <w:rPr>
                <w:rFonts w:hint="eastAsia"/>
                <w:color w:val="auto"/>
                <w:sz w:val="21"/>
                <w:szCs w:val="21"/>
                <w:highlight w:val="none"/>
              </w:rPr>
              <w:t>姓名</w:t>
            </w:r>
          </w:p>
        </w:tc>
        <w:tc>
          <w:tcPr>
            <w:tcW w:w="549" w:type="pct"/>
            <w:vMerge w:val="restart"/>
            <w:noWrap w:val="0"/>
            <w:vAlign w:val="center"/>
          </w:tcPr>
          <w:p w14:paraId="77261ED2">
            <w:pPr>
              <w:spacing w:line="360" w:lineRule="auto"/>
              <w:jc w:val="center"/>
              <w:rPr>
                <w:rFonts w:hint="eastAsia"/>
                <w:color w:val="auto"/>
                <w:sz w:val="21"/>
                <w:szCs w:val="21"/>
                <w:highlight w:val="none"/>
              </w:rPr>
            </w:pPr>
            <w:r>
              <w:rPr>
                <w:rFonts w:hint="eastAsia"/>
                <w:color w:val="auto"/>
                <w:sz w:val="21"/>
                <w:szCs w:val="21"/>
                <w:highlight w:val="none"/>
              </w:rPr>
              <w:t>职称</w:t>
            </w:r>
          </w:p>
        </w:tc>
        <w:tc>
          <w:tcPr>
            <w:tcW w:w="2926" w:type="pct"/>
            <w:gridSpan w:val="5"/>
            <w:noWrap w:val="0"/>
            <w:vAlign w:val="center"/>
          </w:tcPr>
          <w:p w14:paraId="08FC9EDF">
            <w:pPr>
              <w:spacing w:line="360" w:lineRule="auto"/>
              <w:jc w:val="center"/>
              <w:rPr>
                <w:rFonts w:hint="eastAsia"/>
                <w:color w:val="auto"/>
                <w:sz w:val="21"/>
                <w:szCs w:val="21"/>
                <w:highlight w:val="none"/>
              </w:rPr>
            </w:pPr>
            <w:r>
              <w:rPr>
                <w:rFonts w:hint="eastAsia"/>
                <w:color w:val="auto"/>
                <w:sz w:val="21"/>
                <w:szCs w:val="21"/>
                <w:highlight w:val="none"/>
              </w:rPr>
              <w:t>执业或职业资格证明</w:t>
            </w:r>
          </w:p>
        </w:tc>
        <w:tc>
          <w:tcPr>
            <w:tcW w:w="635" w:type="pct"/>
            <w:vMerge w:val="restart"/>
            <w:noWrap w:val="0"/>
            <w:vAlign w:val="center"/>
          </w:tcPr>
          <w:p w14:paraId="4F957DD4">
            <w:pPr>
              <w:spacing w:line="360" w:lineRule="auto"/>
              <w:jc w:val="center"/>
              <w:rPr>
                <w:rFonts w:hint="eastAsia"/>
                <w:color w:val="auto"/>
                <w:sz w:val="21"/>
                <w:szCs w:val="21"/>
                <w:highlight w:val="none"/>
              </w:rPr>
            </w:pPr>
            <w:r>
              <w:rPr>
                <w:rFonts w:hint="eastAsia"/>
                <w:color w:val="auto"/>
                <w:sz w:val="21"/>
                <w:szCs w:val="21"/>
                <w:highlight w:val="none"/>
              </w:rPr>
              <w:t>备注</w:t>
            </w:r>
          </w:p>
        </w:tc>
      </w:tr>
      <w:tr w14:paraId="1E66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40" w:type="pct"/>
            <w:vMerge w:val="continue"/>
            <w:noWrap w:val="0"/>
            <w:vAlign w:val="top"/>
          </w:tcPr>
          <w:p w14:paraId="4B4958D9">
            <w:pPr>
              <w:spacing w:line="360" w:lineRule="auto"/>
              <w:rPr>
                <w:rFonts w:hint="eastAsia"/>
                <w:color w:val="auto"/>
                <w:sz w:val="21"/>
                <w:szCs w:val="21"/>
                <w:highlight w:val="none"/>
              </w:rPr>
            </w:pPr>
          </w:p>
        </w:tc>
        <w:tc>
          <w:tcPr>
            <w:tcW w:w="448" w:type="pct"/>
            <w:vMerge w:val="continue"/>
            <w:noWrap w:val="0"/>
            <w:vAlign w:val="top"/>
          </w:tcPr>
          <w:p w14:paraId="6A10F5D9">
            <w:pPr>
              <w:spacing w:line="360" w:lineRule="auto"/>
              <w:rPr>
                <w:rFonts w:hint="eastAsia"/>
                <w:color w:val="auto"/>
                <w:sz w:val="21"/>
                <w:szCs w:val="21"/>
                <w:highlight w:val="none"/>
              </w:rPr>
            </w:pPr>
          </w:p>
        </w:tc>
        <w:tc>
          <w:tcPr>
            <w:tcW w:w="549" w:type="pct"/>
            <w:vMerge w:val="continue"/>
            <w:noWrap w:val="0"/>
            <w:vAlign w:val="top"/>
          </w:tcPr>
          <w:p w14:paraId="3D8CF52D">
            <w:pPr>
              <w:spacing w:line="360" w:lineRule="auto"/>
              <w:rPr>
                <w:rFonts w:hint="eastAsia"/>
                <w:color w:val="auto"/>
                <w:sz w:val="21"/>
                <w:szCs w:val="21"/>
                <w:highlight w:val="none"/>
              </w:rPr>
            </w:pPr>
          </w:p>
        </w:tc>
        <w:tc>
          <w:tcPr>
            <w:tcW w:w="725" w:type="pct"/>
            <w:noWrap w:val="0"/>
            <w:vAlign w:val="center"/>
          </w:tcPr>
          <w:p w14:paraId="4AC5E30B">
            <w:pPr>
              <w:spacing w:line="360" w:lineRule="auto"/>
              <w:jc w:val="center"/>
              <w:rPr>
                <w:rFonts w:hint="eastAsia"/>
                <w:color w:val="auto"/>
                <w:sz w:val="21"/>
                <w:szCs w:val="21"/>
                <w:highlight w:val="none"/>
              </w:rPr>
            </w:pPr>
            <w:r>
              <w:rPr>
                <w:rFonts w:hint="eastAsia"/>
                <w:color w:val="auto"/>
                <w:sz w:val="21"/>
                <w:szCs w:val="21"/>
                <w:highlight w:val="none"/>
              </w:rPr>
              <w:t>证书名称</w:t>
            </w:r>
          </w:p>
        </w:tc>
        <w:tc>
          <w:tcPr>
            <w:tcW w:w="454" w:type="pct"/>
            <w:noWrap w:val="0"/>
            <w:vAlign w:val="center"/>
          </w:tcPr>
          <w:p w14:paraId="1309B8F6">
            <w:pPr>
              <w:spacing w:line="360" w:lineRule="auto"/>
              <w:jc w:val="center"/>
              <w:rPr>
                <w:rFonts w:hint="eastAsia"/>
                <w:color w:val="auto"/>
                <w:sz w:val="21"/>
                <w:szCs w:val="21"/>
                <w:highlight w:val="none"/>
              </w:rPr>
            </w:pPr>
            <w:r>
              <w:rPr>
                <w:rFonts w:hint="eastAsia"/>
                <w:color w:val="auto"/>
                <w:sz w:val="21"/>
                <w:szCs w:val="21"/>
                <w:highlight w:val="none"/>
              </w:rPr>
              <w:t>级别</w:t>
            </w:r>
          </w:p>
        </w:tc>
        <w:tc>
          <w:tcPr>
            <w:tcW w:w="482" w:type="pct"/>
            <w:noWrap w:val="0"/>
            <w:vAlign w:val="center"/>
          </w:tcPr>
          <w:p w14:paraId="76547D4C">
            <w:pPr>
              <w:spacing w:line="360" w:lineRule="auto"/>
              <w:jc w:val="center"/>
              <w:rPr>
                <w:rFonts w:hint="eastAsia"/>
                <w:color w:val="auto"/>
                <w:sz w:val="21"/>
                <w:szCs w:val="21"/>
                <w:highlight w:val="none"/>
              </w:rPr>
            </w:pPr>
            <w:r>
              <w:rPr>
                <w:rFonts w:hint="eastAsia"/>
                <w:color w:val="auto"/>
                <w:sz w:val="21"/>
                <w:szCs w:val="21"/>
                <w:highlight w:val="none"/>
              </w:rPr>
              <w:t>证号</w:t>
            </w:r>
          </w:p>
        </w:tc>
        <w:tc>
          <w:tcPr>
            <w:tcW w:w="528" w:type="pct"/>
            <w:noWrap w:val="0"/>
            <w:vAlign w:val="center"/>
          </w:tcPr>
          <w:p w14:paraId="2F3A2646">
            <w:pPr>
              <w:spacing w:line="360" w:lineRule="auto"/>
              <w:jc w:val="center"/>
              <w:rPr>
                <w:rFonts w:hint="eastAsia"/>
                <w:color w:val="auto"/>
                <w:sz w:val="21"/>
                <w:szCs w:val="21"/>
                <w:highlight w:val="none"/>
              </w:rPr>
            </w:pPr>
            <w:r>
              <w:rPr>
                <w:rFonts w:hint="eastAsia"/>
                <w:color w:val="auto"/>
                <w:sz w:val="21"/>
                <w:szCs w:val="21"/>
                <w:highlight w:val="none"/>
              </w:rPr>
              <w:t>专业</w:t>
            </w:r>
          </w:p>
        </w:tc>
        <w:tc>
          <w:tcPr>
            <w:tcW w:w="736" w:type="pct"/>
            <w:noWrap w:val="0"/>
            <w:vAlign w:val="center"/>
          </w:tcPr>
          <w:p w14:paraId="6D65BB76">
            <w:pPr>
              <w:spacing w:line="360" w:lineRule="auto"/>
              <w:rPr>
                <w:rFonts w:hint="eastAsia"/>
                <w:color w:val="auto"/>
                <w:sz w:val="21"/>
                <w:szCs w:val="21"/>
                <w:highlight w:val="none"/>
              </w:rPr>
            </w:pPr>
            <w:r>
              <w:rPr>
                <w:rFonts w:hint="eastAsia"/>
                <w:color w:val="auto"/>
                <w:sz w:val="21"/>
                <w:szCs w:val="21"/>
                <w:highlight w:val="none"/>
              </w:rPr>
              <w:t>养老保险</w:t>
            </w:r>
          </w:p>
        </w:tc>
        <w:tc>
          <w:tcPr>
            <w:tcW w:w="635" w:type="pct"/>
            <w:vMerge w:val="continue"/>
            <w:noWrap w:val="0"/>
            <w:vAlign w:val="top"/>
          </w:tcPr>
          <w:p w14:paraId="16D427B4">
            <w:pPr>
              <w:spacing w:line="360" w:lineRule="auto"/>
              <w:rPr>
                <w:rFonts w:hint="eastAsia"/>
                <w:color w:val="auto"/>
                <w:sz w:val="21"/>
                <w:szCs w:val="21"/>
                <w:highlight w:val="none"/>
              </w:rPr>
            </w:pPr>
          </w:p>
        </w:tc>
      </w:tr>
      <w:tr w14:paraId="22BB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049AA224">
            <w:pPr>
              <w:spacing w:line="360" w:lineRule="auto"/>
              <w:rPr>
                <w:rFonts w:hint="eastAsia"/>
                <w:color w:val="auto"/>
                <w:sz w:val="21"/>
                <w:szCs w:val="21"/>
                <w:highlight w:val="none"/>
              </w:rPr>
            </w:pPr>
          </w:p>
        </w:tc>
        <w:tc>
          <w:tcPr>
            <w:tcW w:w="448" w:type="pct"/>
            <w:noWrap w:val="0"/>
            <w:vAlign w:val="top"/>
          </w:tcPr>
          <w:p w14:paraId="2A026D1F">
            <w:pPr>
              <w:spacing w:line="360" w:lineRule="auto"/>
              <w:rPr>
                <w:rFonts w:hint="eastAsia"/>
                <w:color w:val="auto"/>
                <w:sz w:val="21"/>
                <w:szCs w:val="21"/>
                <w:highlight w:val="none"/>
              </w:rPr>
            </w:pPr>
          </w:p>
        </w:tc>
        <w:tc>
          <w:tcPr>
            <w:tcW w:w="549" w:type="pct"/>
            <w:noWrap w:val="0"/>
            <w:vAlign w:val="top"/>
          </w:tcPr>
          <w:p w14:paraId="071A6982">
            <w:pPr>
              <w:spacing w:line="360" w:lineRule="auto"/>
              <w:rPr>
                <w:rFonts w:hint="eastAsia"/>
                <w:color w:val="auto"/>
                <w:sz w:val="21"/>
                <w:szCs w:val="21"/>
                <w:highlight w:val="none"/>
              </w:rPr>
            </w:pPr>
          </w:p>
        </w:tc>
        <w:tc>
          <w:tcPr>
            <w:tcW w:w="725" w:type="pct"/>
            <w:noWrap w:val="0"/>
            <w:vAlign w:val="top"/>
          </w:tcPr>
          <w:p w14:paraId="24958C04">
            <w:pPr>
              <w:spacing w:line="360" w:lineRule="auto"/>
              <w:rPr>
                <w:rFonts w:hint="eastAsia"/>
                <w:color w:val="auto"/>
                <w:sz w:val="21"/>
                <w:szCs w:val="21"/>
                <w:highlight w:val="none"/>
              </w:rPr>
            </w:pPr>
          </w:p>
        </w:tc>
        <w:tc>
          <w:tcPr>
            <w:tcW w:w="454" w:type="pct"/>
            <w:noWrap w:val="0"/>
            <w:vAlign w:val="top"/>
          </w:tcPr>
          <w:p w14:paraId="1194FE5A">
            <w:pPr>
              <w:spacing w:line="360" w:lineRule="auto"/>
              <w:rPr>
                <w:rFonts w:hint="eastAsia"/>
                <w:color w:val="auto"/>
                <w:sz w:val="21"/>
                <w:szCs w:val="21"/>
                <w:highlight w:val="none"/>
              </w:rPr>
            </w:pPr>
          </w:p>
        </w:tc>
        <w:tc>
          <w:tcPr>
            <w:tcW w:w="482" w:type="pct"/>
            <w:noWrap w:val="0"/>
            <w:vAlign w:val="top"/>
          </w:tcPr>
          <w:p w14:paraId="37077D6D">
            <w:pPr>
              <w:spacing w:line="360" w:lineRule="auto"/>
              <w:rPr>
                <w:rFonts w:hint="eastAsia"/>
                <w:color w:val="auto"/>
                <w:sz w:val="21"/>
                <w:szCs w:val="21"/>
                <w:highlight w:val="none"/>
              </w:rPr>
            </w:pPr>
          </w:p>
        </w:tc>
        <w:tc>
          <w:tcPr>
            <w:tcW w:w="528" w:type="pct"/>
            <w:noWrap w:val="0"/>
            <w:vAlign w:val="top"/>
          </w:tcPr>
          <w:p w14:paraId="7740939B">
            <w:pPr>
              <w:spacing w:line="360" w:lineRule="auto"/>
              <w:rPr>
                <w:rFonts w:hint="eastAsia"/>
                <w:color w:val="auto"/>
                <w:sz w:val="21"/>
                <w:szCs w:val="21"/>
                <w:highlight w:val="none"/>
              </w:rPr>
            </w:pPr>
          </w:p>
        </w:tc>
        <w:tc>
          <w:tcPr>
            <w:tcW w:w="736" w:type="pct"/>
            <w:noWrap w:val="0"/>
            <w:vAlign w:val="top"/>
          </w:tcPr>
          <w:p w14:paraId="3F941E0F">
            <w:pPr>
              <w:spacing w:line="360" w:lineRule="auto"/>
              <w:ind w:firstLine="420" w:firstLineChars="200"/>
              <w:rPr>
                <w:rFonts w:hint="eastAsia"/>
                <w:color w:val="auto"/>
                <w:sz w:val="21"/>
                <w:szCs w:val="21"/>
                <w:highlight w:val="none"/>
              </w:rPr>
            </w:pPr>
          </w:p>
        </w:tc>
        <w:tc>
          <w:tcPr>
            <w:tcW w:w="635" w:type="pct"/>
            <w:noWrap w:val="0"/>
            <w:vAlign w:val="top"/>
          </w:tcPr>
          <w:p w14:paraId="4DDA13A5">
            <w:pPr>
              <w:spacing w:line="360" w:lineRule="auto"/>
              <w:rPr>
                <w:rFonts w:hint="eastAsia"/>
                <w:color w:val="auto"/>
                <w:sz w:val="21"/>
                <w:szCs w:val="21"/>
                <w:highlight w:val="none"/>
              </w:rPr>
            </w:pPr>
          </w:p>
        </w:tc>
      </w:tr>
      <w:tr w14:paraId="51F3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4FEDD569">
            <w:pPr>
              <w:spacing w:line="360" w:lineRule="auto"/>
              <w:rPr>
                <w:rFonts w:hint="eastAsia"/>
                <w:color w:val="auto"/>
                <w:sz w:val="21"/>
                <w:szCs w:val="21"/>
                <w:highlight w:val="none"/>
              </w:rPr>
            </w:pPr>
          </w:p>
        </w:tc>
        <w:tc>
          <w:tcPr>
            <w:tcW w:w="448" w:type="pct"/>
            <w:noWrap w:val="0"/>
            <w:vAlign w:val="top"/>
          </w:tcPr>
          <w:p w14:paraId="7EFFB439">
            <w:pPr>
              <w:spacing w:line="360" w:lineRule="auto"/>
              <w:rPr>
                <w:rFonts w:hint="eastAsia"/>
                <w:color w:val="auto"/>
                <w:sz w:val="21"/>
                <w:szCs w:val="21"/>
                <w:highlight w:val="none"/>
              </w:rPr>
            </w:pPr>
          </w:p>
        </w:tc>
        <w:tc>
          <w:tcPr>
            <w:tcW w:w="549" w:type="pct"/>
            <w:noWrap w:val="0"/>
            <w:vAlign w:val="top"/>
          </w:tcPr>
          <w:p w14:paraId="7CE4285B">
            <w:pPr>
              <w:spacing w:line="360" w:lineRule="auto"/>
              <w:rPr>
                <w:rFonts w:hint="eastAsia"/>
                <w:color w:val="auto"/>
                <w:sz w:val="21"/>
                <w:szCs w:val="21"/>
                <w:highlight w:val="none"/>
              </w:rPr>
            </w:pPr>
          </w:p>
        </w:tc>
        <w:tc>
          <w:tcPr>
            <w:tcW w:w="725" w:type="pct"/>
            <w:noWrap w:val="0"/>
            <w:vAlign w:val="top"/>
          </w:tcPr>
          <w:p w14:paraId="084945E9">
            <w:pPr>
              <w:spacing w:line="360" w:lineRule="auto"/>
              <w:rPr>
                <w:rFonts w:hint="eastAsia"/>
                <w:color w:val="auto"/>
                <w:sz w:val="21"/>
                <w:szCs w:val="21"/>
                <w:highlight w:val="none"/>
              </w:rPr>
            </w:pPr>
          </w:p>
        </w:tc>
        <w:tc>
          <w:tcPr>
            <w:tcW w:w="454" w:type="pct"/>
            <w:noWrap w:val="0"/>
            <w:vAlign w:val="top"/>
          </w:tcPr>
          <w:p w14:paraId="35B7167C">
            <w:pPr>
              <w:spacing w:line="360" w:lineRule="auto"/>
              <w:rPr>
                <w:rFonts w:hint="eastAsia"/>
                <w:color w:val="auto"/>
                <w:sz w:val="21"/>
                <w:szCs w:val="21"/>
                <w:highlight w:val="none"/>
              </w:rPr>
            </w:pPr>
          </w:p>
        </w:tc>
        <w:tc>
          <w:tcPr>
            <w:tcW w:w="482" w:type="pct"/>
            <w:noWrap w:val="0"/>
            <w:vAlign w:val="top"/>
          </w:tcPr>
          <w:p w14:paraId="144C72E8">
            <w:pPr>
              <w:spacing w:line="360" w:lineRule="auto"/>
              <w:rPr>
                <w:rFonts w:hint="eastAsia"/>
                <w:color w:val="auto"/>
                <w:sz w:val="21"/>
                <w:szCs w:val="21"/>
                <w:highlight w:val="none"/>
              </w:rPr>
            </w:pPr>
          </w:p>
        </w:tc>
        <w:tc>
          <w:tcPr>
            <w:tcW w:w="528" w:type="pct"/>
            <w:noWrap w:val="0"/>
            <w:vAlign w:val="top"/>
          </w:tcPr>
          <w:p w14:paraId="4BD7BD3F">
            <w:pPr>
              <w:spacing w:line="360" w:lineRule="auto"/>
              <w:rPr>
                <w:rFonts w:hint="eastAsia"/>
                <w:color w:val="auto"/>
                <w:sz w:val="21"/>
                <w:szCs w:val="21"/>
                <w:highlight w:val="none"/>
              </w:rPr>
            </w:pPr>
          </w:p>
        </w:tc>
        <w:tc>
          <w:tcPr>
            <w:tcW w:w="736" w:type="pct"/>
            <w:noWrap w:val="0"/>
            <w:vAlign w:val="top"/>
          </w:tcPr>
          <w:p w14:paraId="6AE375A2">
            <w:pPr>
              <w:spacing w:line="360" w:lineRule="auto"/>
              <w:rPr>
                <w:rFonts w:hint="eastAsia"/>
                <w:color w:val="auto"/>
                <w:sz w:val="21"/>
                <w:szCs w:val="21"/>
                <w:highlight w:val="none"/>
              </w:rPr>
            </w:pPr>
          </w:p>
        </w:tc>
        <w:tc>
          <w:tcPr>
            <w:tcW w:w="635" w:type="pct"/>
            <w:noWrap w:val="0"/>
            <w:vAlign w:val="top"/>
          </w:tcPr>
          <w:p w14:paraId="022FFBB4">
            <w:pPr>
              <w:spacing w:line="360" w:lineRule="auto"/>
              <w:rPr>
                <w:rFonts w:hint="eastAsia"/>
                <w:color w:val="auto"/>
                <w:sz w:val="21"/>
                <w:szCs w:val="21"/>
                <w:highlight w:val="none"/>
              </w:rPr>
            </w:pPr>
          </w:p>
        </w:tc>
      </w:tr>
      <w:tr w14:paraId="0C2A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04D138C4">
            <w:pPr>
              <w:spacing w:line="360" w:lineRule="auto"/>
              <w:rPr>
                <w:rFonts w:hint="eastAsia"/>
                <w:color w:val="auto"/>
                <w:sz w:val="21"/>
                <w:szCs w:val="21"/>
                <w:highlight w:val="none"/>
              </w:rPr>
            </w:pPr>
          </w:p>
        </w:tc>
        <w:tc>
          <w:tcPr>
            <w:tcW w:w="448" w:type="pct"/>
            <w:noWrap w:val="0"/>
            <w:vAlign w:val="top"/>
          </w:tcPr>
          <w:p w14:paraId="21FDD852">
            <w:pPr>
              <w:spacing w:line="360" w:lineRule="auto"/>
              <w:rPr>
                <w:rFonts w:hint="eastAsia"/>
                <w:color w:val="auto"/>
                <w:sz w:val="21"/>
                <w:szCs w:val="21"/>
                <w:highlight w:val="none"/>
              </w:rPr>
            </w:pPr>
          </w:p>
        </w:tc>
        <w:tc>
          <w:tcPr>
            <w:tcW w:w="549" w:type="pct"/>
            <w:noWrap w:val="0"/>
            <w:vAlign w:val="top"/>
          </w:tcPr>
          <w:p w14:paraId="4D078904">
            <w:pPr>
              <w:spacing w:line="360" w:lineRule="auto"/>
              <w:rPr>
                <w:rFonts w:hint="eastAsia"/>
                <w:color w:val="auto"/>
                <w:sz w:val="21"/>
                <w:szCs w:val="21"/>
                <w:highlight w:val="none"/>
              </w:rPr>
            </w:pPr>
          </w:p>
        </w:tc>
        <w:tc>
          <w:tcPr>
            <w:tcW w:w="725" w:type="pct"/>
            <w:noWrap w:val="0"/>
            <w:vAlign w:val="top"/>
          </w:tcPr>
          <w:p w14:paraId="60EDECD7">
            <w:pPr>
              <w:spacing w:line="360" w:lineRule="auto"/>
              <w:rPr>
                <w:rFonts w:hint="eastAsia"/>
                <w:color w:val="auto"/>
                <w:sz w:val="21"/>
                <w:szCs w:val="21"/>
                <w:highlight w:val="none"/>
              </w:rPr>
            </w:pPr>
          </w:p>
        </w:tc>
        <w:tc>
          <w:tcPr>
            <w:tcW w:w="454" w:type="pct"/>
            <w:noWrap w:val="0"/>
            <w:vAlign w:val="top"/>
          </w:tcPr>
          <w:p w14:paraId="6486DB44">
            <w:pPr>
              <w:spacing w:line="360" w:lineRule="auto"/>
              <w:rPr>
                <w:rFonts w:hint="eastAsia"/>
                <w:color w:val="auto"/>
                <w:sz w:val="21"/>
                <w:szCs w:val="21"/>
                <w:highlight w:val="none"/>
              </w:rPr>
            </w:pPr>
          </w:p>
        </w:tc>
        <w:tc>
          <w:tcPr>
            <w:tcW w:w="482" w:type="pct"/>
            <w:noWrap w:val="0"/>
            <w:vAlign w:val="top"/>
          </w:tcPr>
          <w:p w14:paraId="2C14DBB4">
            <w:pPr>
              <w:spacing w:line="360" w:lineRule="auto"/>
              <w:rPr>
                <w:rFonts w:hint="eastAsia"/>
                <w:color w:val="auto"/>
                <w:sz w:val="21"/>
                <w:szCs w:val="21"/>
                <w:highlight w:val="none"/>
              </w:rPr>
            </w:pPr>
          </w:p>
        </w:tc>
        <w:tc>
          <w:tcPr>
            <w:tcW w:w="528" w:type="pct"/>
            <w:noWrap w:val="0"/>
            <w:vAlign w:val="top"/>
          </w:tcPr>
          <w:p w14:paraId="314D55F6">
            <w:pPr>
              <w:spacing w:line="360" w:lineRule="auto"/>
              <w:rPr>
                <w:rFonts w:hint="eastAsia"/>
                <w:color w:val="auto"/>
                <w:sz w:val="21"/>
                <w:szCs w:val="21"/>
                <w:highlight w:val="none"/>
              </w:rPr>
            </w:pPr>
          </w:p>
        </w:tc>
        <w:tc>
          <w:tcPr>
            <w:tcW w:w="736" w:type="pct"/>
            <w:noWrap w:val="0"/>
            <w:vAlign w:val="top"/>
          </w:tcPr>
          <w:p w14:paraId="30AEE84A">
            <w:pPr>
              <w:spacing w:line="360" w:lineRule="auto"/>
              <w:rPr>
                <w:rFonts w:hint="eastAsia"/>
                <w:color w:val="auto"/>
                <w:sz w:val="21"/>
                <w:szCs w:val="21"/>
                <w:highlight w:val="none"/>
              </w:rPr>
            </w:pPr>
          </w:p>
        </w:tc>
        <w:tc>
          <w:tcPr>
            <w:tcW w:w="635" w:type="pct"/>
            <w:noWrap w:val="0"/>
            <w:vAlign w:val="top"/>
          </w:tcPr>
          <w:p w14:paraId="6A8494D5">
            <w:pPr>
              <w:spacing w:line="360" w:lineRule="auto"/>
              <w:rPr>
                <w:rFonts w:hint="eastAsia"/>
                <w:color w:val="auto"/>
                <w:sz w:val="21"/>
                <w:szCs w:val="21"/>
                <w:highlight w:val="none"/>
              </w:rPr>
            </w:pPr>
          </w:p>
        </w:tc>
      </w:tr>
      <w:tr w14:paraId="2A5C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66944164">
            <w:pPr>
              <w:spacing w:line="360" w:lineRule="auto"/>
              <w:rPr>
                <w:rFonts w:hint="eastAsia"/>
                <w:color w:val="auto"/>
                <w:sz w:val="21"/>
                <w:szCs w:val="21"/>
                <w:highlight w:val="none"/>
              </w:rPr>
            </w:pPr>
          </w:p>
        </w:tc>
        <w:tc>
          <w:tcPr>
            <w:tcW w:w="448" w:type="pct"/>
            <w:noWrap w:val="0"/>
            <w:vAlign w:val="top"/>
          </w:tcPr>
          <w:p w14:paraId="24D03D4E">
            <w:pPr>
              <w:spacing w:line="360" w:lineRule="auto"/>
              <w:rPr>
                <w:rFonts w:hint="eastAsia"/>
                <w:color w:val="auto"/>
                <w:sz w:val="21"/>
                <w:szCs w:val="21"/>
                <w:highlight w:val="none"/>
              </w:rPr>
            </w:pPr>
          </w:p>
        </w:tc>
        <w:tc>
          <w:tcPr>
            <w:tcW w:w="549" w:type="pct"/>
            <w:noWrap w:val="0"/>
            <w:vAlign w:val="top"/>
          </w:tcPr>
          <w:p w14:paraId="237C84E1">
            <w:pPr>
              <w:spacing w:line="360" w:lineRule="auto"/>
              <w:rPr>
                <w:rFonts w:hint="eastAsia"/>
                <w:color w:val="auto"/>
                <w:sz w:val="21"/>
                <w:szCs w:val="21"/>
                <w:highlight w:val="none"/>
              </w:rPr>
            </w:pPr>
          </w:p>
        </w:tc>
        <w:tc>
          <w:tcPr>
            <w:tcW w:w="725" w:type="pct"/>
            <w:noWrap w:val="0"/>
            <w:vAlign w:val="top"/>
          </w:tcPr>
          <w:p w14:paraId="6ACDD935">
            <w:pPr>
              <w:spacing w:line="360" w:lineRule="auto"/>
              <w:rPr>
                <w:rFonts w:hint="eastAsia"/>
                <w:color w:val="auto"/>
                <w:sz w:val="21"/>
                <w:szCs w:val="21"/>
                <w:highlight w:val="none"/>
              </w:rPr>
            </w:pPr>
          </w:p>
        </w:tc>
        <w:tc>
          <w:tcPr>
            <w:tcW w:w="454" w:type="pct"/>
            <w:noWrap w:val="0"/>
            <w:vAlign w:val="top"/>
          </w:tcPr>
          <w:p w14:paraId="230C8925">
            <w:pPr>
              <w:spacing w:line="360" w:lineRule="auto"/>
              <w:rPr>
                <w:rFonts w:hint="eastAsia"/>
                <w:color w:val="auto"/>
                <w:sz w:val="21"/>
                <w:szCs w:val="21"/>
                <w:highlight w:val="none"/>
              </w:rPr>
            </w:pPr>
          </w:p>
        </w:tc>
        <w:tc>
          <w:tcPr>
            <w:tcW w:w="482" w:type="pct"/>
            <w:noWrap w:val="0"/>
            <w:vAlign w:val="top"/>
          </w:tcPr>
          <w:p w14:paraId="20C49280">
            <w:pPr>
              <w:spacing w:line="360" w:lineRule="auto"/>
              <w:rPr>
                <w:rFonts w:hint="eastAsia"/>
                <w:color w:val="auto"/>
                <w:sz w:val="21"/>
                <w:szCs w:val="21"/>
                <w:highlight w:val="none"/>
              </w:rPr>
            </w:pPr>
          </w:p>
        </w:tc>
        <w:tc>
          <w:tcPr>
            <w:tcW w:w="528" w:type="pct"/>
            <w:noWrap w:val="0"/>
            <w:vAlign w:val="top"/>
          </w:tcPr>
          <w:p w14:paraId="2A8343F4">
            <w:pPr>
              <w:spacing w:line="360" w:lineRule="auto"/>
              <w:rPr>
                <w:rFonts w:hint="eastAsia"/>
                <w:color w:val="auto"/>
                <w:sz w:val="21"/>
                <w:szCs w:val="21"/>
                <w:highlight w:val="none"/>
              </w:rPr>
            </w:pPr>
          </w:p>
        </w:tc>
        <w:tc>
          <w:tcPr>
            <w:tcW w:w="736" w:type="pct"/>
            <w:noWrap w:val="0"/>
            <w:vAlign w:val="top"/>
          </w:tcPr>
          <w:p w14:paraId="37E9AC3E">
            <w:pPr>
              <w:spacing w:line="360" w:lineRule="auto"/>
              <w:rPr>
                <w:rFonts w:hint="eastAsia"/>
                <w:color w:val="auto"/>
                <w:sz w:val="21"/>
                <w:szCs w:val="21"/>
                <w:highlight w:val="none"/>
              </w:rPr>
            </w:pPr>
          </w:p>
        </w:tc>
        <w:tc>
          <w:tcPr>
            <w:tcW w:w="635" w:type="pct"/>
            <w:noWrap w:val="0"/>
            <w:vAlign w:val="top"/>
          </w:tcPr>
          <w:p w14:paraId="57FD8A5A">
            <w:pPr>
              <w:spacing w:line="360" w:lineRule="auto"/>
              <w:rPr>
                <w:rFonts w:hint="eastAsia"/>
                <w:color w:val="auto"/>
                <w:sz w:val="21"/>
                <w:szCs w:val="21"/>
                <w:highlight w:val="none"/>
              </w:rPr>
            </w:pPr>
          </w:p>
        </w:tc>
      </w:tr>
      <w:tr w14:paraId="65AB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5DD98E59">
            <w:pPr>
              <w:spacing w:line="360" w:lineRule="auto"/>
              <w:rPr>
                <w:rFonts w:hint="eastAsia"/>
                <w:color w:val="auto"/>
                <w:sz w:val="21"/>
                <w:szCs w:val="21"/>
                <w:highlight w:val="none"/>
              </w:rPr>
            </w:pPr>
          </w:p>
        </w:tc>
        <w:tc>
          <w:tcPr>
            <w:tcW w:w="448" w:type="pct"/>
            <w:noWrap w:val="0"/>
            <w:vAlign w:val="top"/>
          </w:tcPr>
          <w:p w14:paraId="0575B982">
            <w:pPr>
              <w:spacing w:line="360" w:lineRule="auto"/>
              <w:rPr>
                <w:rFonts w:hint="eastAsia"/>
                <w:color w:val="auto"/>
                <w:sz w:val="21"/>
                <w:szCs w:val="21"/>
                <w:highlight w:val="none"/>
              </w:rPr>
            </w:pPr>
          </w:p>
        </w:tc>
        <w:tc>
          <w:tcPr>
            <w:tcW w:w="549" w:type="pct"/>
            <w:noWrap w:val="0"/>
            <w:vAlign w:val="top"/>
          </w:tcPr>
          <w:p w14:paraId="603689F0">
            <w:pPr>
              <w:spacing w:line="360" w:lineRule="auto"/>
              <w:rPr>
                <w:rFonts w:hint="eastAsia"/>
                <w:color w:val="auto"/>
                <w:sz w:val="21"/>
                <w:szCs w:val="21"/>
                <w:highlight w:val="none"/>
              </w:rPr>
            </w:pPr>
          </w:p>
        </w:tc>
        <w:tc>
          <w:tcPr>
            <w:tcW w:w="725" w:type="pct"/>
            <w:noWrap w:val="0"/>
            <w:vAlign w:val="top"/>
          </w:tcPr>
          <w:p w14:paraId="34D75366">
            <w:pPr>
              <w:spacing w:line="360" w:lineRule="auto"/>
              <w:rPr>
                <w:rFonts w:hint="eastAsia"/>
                <w:color w:val="auto"/>
                <w:sz w:val="21"/>
                <w:szCs w:val="21"/>
                <w:highlight w:val="none"/>
              </w:rPr>
            </w:pPr>
          </w:p>
        </w:tc>
        <w:tc>
          <w:tcPr>
            <w:tcW w:w="454" w:type="pct"/>
            <w:noWrap w:val="0"/>
            <w:vAlign w:val="top"/>
          </w:tcPr>
          <w:p w14:paraId="6AFE3439">
            <w:pPr>
              <w:spacing w:line="360" w:lineRule="auto"/>
              <w:rPr>
                <w:rFonts w:hint="eastAsia"/>
                <w:color w:val="auto"/>
                <w:sz w:val="21"/>
                <w:szCs w:val="21"/>
                <w:highlight w:val="none"/>
              </w:rPr>
            </w:pPr>
          </w:p>
        </w:tc>
        <w:tc>
          <w:tcPr>
            <w:tcW w:w="482" w:type="pct"/>
            <w:noWrap w:val="0"/>
            <w:vAlign w:val="top"/>
          </w:tcPr>
          <w:p w14:paraId="49FA78C7">
            <w:pPr>
              <w:spacing w:line="360" w:lineRule="auto"/>
              <w:rPr>
                <w:rFonts w:hint="eastAsia"/>
                <w:color w:val="auto"/>
                <w:sz w:val="21"/>
                <w:szCs w:val="21"/>
                <w:highlight w:val="none"/>
              </w:rPr>
            </w:pPr>
          </w:p>
        </w:tc>
        <w:tc>
          <w:tcPr>
            <w:tcW w:w="528" w:type="pct"/>
            <w:noWrap w:val="0"/>
            <w:vAlign w:val="top"/>
          </w:tcPr>
          <w:p w14:paraId="20E838E9">
            <w:pPr>
              <w:spacing w:line="360" w:lineRule="auto"/>
              <w:rPr>
                <w:rFonts w:hint="eastAsia"/>
                <w:color w:val="auto"/>
                <w:sz w:val="21"/>
                <w:szCs w:val="21"/>
                <w:highlight w:val="none"/>
              </w:rPr>
            </w:pPr>
          </w:p>
        </w:tc>
        <w:tc>
          <w:tcPr>
            <w:tcW w:w="736" w:type="pct"/>
            <w:noWrap w:val="0"/>
            <w:vAlign w:val="top"/>
          </w:tcPr>
          <w:p w14:paraId="559631E9">
            <w:pPr>
              <w:spacing w:line="360" w:lineRule="auto"/>
              <w:rPr>
                <w:rFonts w:hint="eastAsia"/>
                <w:color w:val="auto"/>
                <w:sz w:val="21"/>
                <w:szCs w:val="21"/>
                <w:highlight w:val="none"/>
              </w:rPr>
            </w:pPr>
          </w:p>
        </w:tc>
        <w:tc>
          <w:tcPr>
            <w:tcW w:w="635" w:type="pct"/>
            <w:noWrap w:val="0"/>
            <w:vAlign w:val="top"/>
          </w:tcPr>
          <w:p w14:paraId="042AD80E">
            <w:pPr>
              <w:spacing w:line="360" w:lineRule="auto"/>
              <w:rPr>
                <w:rFonts w:hint="eastAsia"/>
                <w:color w:val="auto"/>
                <w:sz w:val="21"/>
                <w:szCs w:val="21"/>
                <w:highlight w:val="none"/>
              </w:rPr>
            </w:pPr>
          </w:p>
        </w:tc>
      </w:tr>
      <w:tr w14:paraId="05D1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3C81EAE0">
            <w:pPr>
              <w:spacing w:line="360" w:lineRule="auto"/>
              <w:rPr>
                <w:rFonts w:hint="eastAsia"/>
                <w:color w:val="auto"/>
                <w:sz w:val="21"/>
                <w:szCs w:val="21"/>
                <w:highlight w:val="none"/>
              </w:rPr>
            </w:pPr>
          </w:p>
        </w:tc>
        <w:tc>
          <w:tcPr>
            <w:tcW w:w="448" w:type="pct"/>
            <w:noWrap w:val="0"/>
            <w:vAlign w:val="top"/>
          </w:tcPr>
          <w:p w14:paraId="50F94DB2">
            <w:pPr>
              <w:spacing w:line="360" w:lineRule="auto"/>
              <w:rPr>
                <w:rFonts w:hint="eastAsia"/>
                <w:color w:val="auto"/>
                <w:sz w:val="21"/>
                <w:szCs w:val="21"/>
                <w:highlight w:val="none"/>
              </w:rPr>
            </w:pPr>
          </w:p>
        </w:tc>
        <w:tc>
          <w:tcPr>
            <w:tcW w:w="549" w:type="pct"/>
            <w:noWrap w:val="0"/>
            <w:vAlign w:val="top"/>
          </w:tcPr>
          <w:p w14:paraId="053F13CE">
            <w:pPr>
              <w:spacing w:line="360" w:lineRule="auto"/>
              <w:rPr>
                <w:rFonts w:hint="eastAsia"/>
                <w:color w:val="auto"/>
                <w:sz w:val="21"/>
                <w:szCs w:val="21"/>
                <w:highlight w:val="none"/>
              </w:rPr>
            </w:pPr>
          </w:p>
        </w:tc>
        <w:tc>
          <w:tcPr>
            <w:tcW w:w="725" w:type="pct"/>
            <w:noWrap w:val="0"/>
            <w:vAlign w:val="top"/>
          </w:tcPr>
          <w:p w14:paraId="6591A09E">
            <w:pPr>
              <w:spacing w:line="360" w:lineRule="auto"/>
              <w:rPr>
                <w:rFonts w:hint="eastAsia"/>
                <w:color w:val="auto"/>
                <w:sz w:val="21"/>
                <w:szCs w:val="21"/>
                <w:highlight w:val="none"/>
              </w:rPr>
            </w:pPr>
          </w:p>
        </w:tc>
        <w:tc>
          <w:tcPr>
            <w:tcW w:w="454" w:type="pct"/>
            <w:noWrap w:val="0"/>
            <w:vAlign w:val="top"/>
          </w:tcPr>
          <w:p w14:paraId="738B7678">
            <w:pPr>
              <w:spacing w:line="360" w:lineRule="auto"/>
              <w:rPr>
                <w:rFonts w:hint="eastAsia"/>
                <w:color w:val="auto"/>
                <w:sz w:val="21"/>
                <w:szCs w:val="21"/>
                <w:highlight w:val="none"/>
              </w:rPr>
            </w:pPr>
          </w:p>
        </w:tc>
        <w:tc>
          <w:tcPr>
            <w:tcW w:w="482" w:type="pct"/>
            <w:noWrap w:val="0"/>
            <w:vAlign w:val="top"/>
          </w:tcPr>
          <w:p w14:paraId="3D28F49D">
            <w:pPr>
              <w:spacing w:line="360" w:lineRule="auto"/>
              <w:rPr>
                <w:rFonts w:hint="eastAsia"/>
                <w:color w:val="auto"/>
                <w:sz w:val="21"/>
                <w:szCs w:val="21"/>
                <w:highlight w:val="none"/>
              </w:rPr>
            </w:pPr>
          </w:p>
        </w:tc>
        <w:tc>
          <w:tcPr>
            <w:tcW w:w="528" w:type="pct"/>
            <w:noWrap w:val="0"/>
            <w:vAlign w:val="top"/>
          </w:tcPr>
          <w:p w14:paraId="7B2A9D14">
            <w:pPr>
              <w:spacing w:line="360" w:lineRule="auto"/>
              <w:rPr>
                <w:rFonts w:hint="eastAsia"/>
                <w:color w:val="auto"/>
                <w:sz w:val="21"/>
                <w:szCs w:val="21"/>
                <w:highlight w:val="none"/>
              </w:rPr>
            </w:pPr>
          </w:p>
        </w:tc>
        <w:tc>
          <w:tcPr>
            <w:tcW w:w="736" w:type="pct"/>
            <w:noWrap w:val="0"/>
            <w:vAlign w:val="top"/>
          </w:tcPr>
          <w:p w14:paraId="7304B61A">
            <w:pPr>
              <w:spacing w:line="360" w:lineRule="auto"/>
              <w:rPr>
                <w:rFonts w:hint="eastAsia"/>
                <w:color w:val="auto"/>
                <w:sz w:val="21"/>
                <w:szCs w:val="21"/>
                <w:highlight w:val="none"/>
              </w:rPr>
            </w:pPr>
          </w:p>
        </w:tc>
        <w:tc>
          <w:tcPr>
            <w:tcW w:w="635" w:type="pct"/>
            <w:noWrap w:val="0"/>
            <w:vAlign w:val="top"/>
          </w:tcPr>
          <w:p w14:paraId="40936F28">
            <w:pPr>
              <w:spacing w:line="360" w:lineRule="auto"/>
              <w:rPr>
                <w:rFonts w:hint="eastAsia"/>
                <w:color w:val="auto"/>
                <w:sz w:val="21"/>
                <w:szCs w:val="21"/>
                <w:highlight w:val="none"/>
              </w:rPr>
            </w:pPr>
          </w:p>
        </w:tc>
      </w:tr>
      <w:tr w14:paraId="689C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55519C56">
            <w:pPr>
              <w:spacing w:line="360" w:lineRule="auto"/>
              <w:rPr>
                <w:rFonts w:hint="eastAsia"/>
                <w:color w:val="auto"/>
                <w:sz w:val="21"/>
                <w:szCs w:val="21"/>
                <w:highlight w:val="none"/>
              </w:rPr>
            </w:pPr>
          </w:p>
        </w:tc>
        <w:tc>
          <w:tcPr>
            <w:tcW w:w="448" w:type="pct"/>
            <w:noWrap w:val="0"/>
            <w:vAlign w:val="top"/>
          </w:tcPr>
          <w:p w14:paraId="39BAF546">
            <w:pPr>
              <w:spacing w:line="360" w:lineRule="auto"/>
              <w:rPr>
                <w:rFonts w:hint="eastAsia"/>
                <w:color w:val="auto"/>
                <w:sz w:val="21"/>
                <w:szCs w:val="21"/>
                <w:highlight w:val="none"/>
              </w:rPr>
            </w:pPr>
          </w:p>
        </w:tc>
        <w:tc>
          <w:tcPr>
            <w:tcW w:w="549" w:type="pct"/>
            <w:noWrap w:val="0"/>
            <w:vAlign w:val="top"/>
          </w:tcPr>
          <w:p w14:paraId="41D10B8F">
            <w:pPr>
              <w:spacing w:line="360" w:lineRule="auto"/>
              <w:rPr>
                <w:rFonts w:hint="eastAsia"/>
                <w:color w:val="auto"/>
                <w:sz w:val="21"/>
                <w:szCs w:val="21"/>
                <w:highlight w:val="none"/>
              </w:rPr>
            </w:pPr>
          </w:p>
        </w:tc>
        <w:tc>
          <w:tcPr>
            <w:tcW w:w="725" w:type="pct"/>
            <w:noWrap w:val="0"/>
            <w:vAlign w:val="top"/>
          </w:tcPr>
          <w:p w14:paraId="1445509B">
            <w:pPr>
              <w:spacing w:line="360" w:lineRule="auto"/>
              <w:rPr>
                <w:rFonts w:hint="eastAsia"/>
                <w:color w:val="auto"/>
                <w:sz w:val="21"/>
                <w:szCs w:val="21"/>
                <w:highlight w:val="none"/>
              </w:rPr>
            </w:pPr>
          </w:p>
        </w:tc>
        <w:tc>
          <w:tcPr>
            <w:tcW w:w="454" w:type="pct"/>
            <w:noWrap w:val="0"/>
            <w:vAlign w:val="top"/>
          </w:tcPr>
          <w:p w14:paraId="4DABEF37">
            <w:pPr>
              <w:spacing w:line="360" w:lineRule="auto"/>
              <w:rPr>
                <w:rFonts w:hint="eastAsia"/>
                <w:color w:val="auto"/>
                <w:sz w:val="21"/>
                <w:szCs w:val="21"/>
                <w:highlight w:val="none"/>
              </w:rPr>
            </w:pPr>
          </w:p>
        </w:tc>
        <w:tc>
          <w:tcPr>
            <w:tcW w:w="482" w:type="pct"/>
            <w:noWrap w:val="0"/>
            <w:vAlign w:val="top"/>
          </w:tcPr>
          <w:p w14:paraId="1ABFB0F7">
            <w:pPr>
              <w:spacing w:line="360" w:lineRule="auto"/>
              <w:rPr>
                <w:rFonts w:hint="eastAsia"/>
                <w:color w:val="auto"/>
                <w:sz w:val="21"/>
                <w:szCs w:val="21"/>
                <w:highlight w:val="none"/>
              </w:rPr>
            </w:pPr>
          </w:p>
        </w:tc>
        <w:tc>
          <w:tcPr>
            <w:tcW w:w="528" w:type="pct"/>
            <w:noWrap w:val="0"/>
            <w:vAlign w:val="top"/>
          </w:tcPr>
          <w:p w14:paraId="01DC1F12">
            <w:pPr>
              <w:spacing w:line="360" w:lineRule="auto"/>
              <w:rPr>
                <w:rFonts w:hint="eastAsia"/>
                <w:color w:val="auto"/>
                <w:sz w:val="21"/>
                <w:szCs w:val="21"/>
                <w:highlight w:val="none"/>
              </w:rPr>
            </w:pPr>
          </w:p>
        </w:tc>
        <w:tc>
          <w:tcPr>
            <w:tcW w:w="736" w:type="pct"/>
            <w:noWrap w:val="0"/>
            <w:vAlign w:val="top"/>
          </w:tcPr>
          <w:p w14:paraId="02DD2232">
            <w:pPr>
              <w:spacing w:line="360" w:lineRule="auto"/>
              <w:rPr>
                <w:rFonts w:hint="eastAsia"/>
                <w:color w:val="auto"/>
                <w:sz w:val="21"/>
                <w:szCs w:val="21"/>
                <w:highlight w:val="none"/>
              </w:rPr>
            </w:pPr>
          </w:p>
        </w:tc>
        <w:tc>
          <w:tcPr>
            <w:tcW w:w="635" w:type="pct"/>
            <w:noWrap w:val="0"/>
            <w:vAlign w:val="top"/>
          </w:tcPr>
          <w:p w14:paraId="12F43222">
            <w:pPr>
              <w:spacing w:line="360" w:lineRule="auto"/>
              <w:rPr>
                <w:rFonts w:hint="eastAsia"/>
                <w:color w:val="auto"/>
                <w:sz w:val="21"/>
                <w:szCs w:val="21"/>
                <w:highlight w:val="none"/>
              </w:rPr>
            </w:pPr>
          </w:p>
        </w:tc>
      </w:tr>
      <w:tr w14:paraId="31EB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125F485C">
            <w:pPr>
              <w:spacing w:line="360" w:lineRule="auto"/>
              <w:rPr>
                <w:rFonts w:hint="eastAsia"/>
                <w:color w:val="auto"/>
                <w:sz w:val="21"/>
                <w:szCs w:val="21"/>
                <w:highlight w:val="none"/>
              </w:rPr>
            </w:pPr>
          </w:p>
        </w:tc>
        <w:tc>
          <w:tcPr>
            <w:tcW w:w="448" w:type="pct"/>
            <w:noWrap w:val="0"/>
            <w:vAlign w:val="top"/>
          </w:tcPr>
          <w:p w14:paraId="59E0D057">
            <w:pPr>
              <w:spacing w:line="360" w:lineRule="auto"/>
              <w:rPr>
                <w:rFonts w:hint="eastAsia"/>
                <w:color w:val="auto"/>
                <w:sz w:val="21"/>
                <w:szCs w:val="21"/>
                <w:highlight w:val="none"/>
              </w:rPr>
            </w:pPr>
          </w:p>
        </w:tc>
        <w:tc>
          <w:tcPr>
            <w:tcW w:w="549" w:type="pct"/>
            <w:noWrap w:val="0"/>
            <w:vAlign w:val="top"/>
          </w:tcPr>
          <w:p w14:paraId="5B5ABFFB">
            <w:pPr>
              <w:spacing w:line="360" w:lineRule="auto"/>
              <w:rPr>
                <w:rFonts w:hint="eastAsia"/>
                <w:color w:val="auto"/>
                <w:sz w:val="21"/>
                <w:szCs w:val="21"/>
                <w:highlight w:val="none"/>
              </w:rPr>
            </w:pPr>
          </w:p>
        </w:tc>
        <w:tc>
          <w:tcPr>
            <w:tcW w:w="725" w:type="pct"/>
            <w:noWrap w:val="0"/>
            <w:vAlign w:val="top"/>
          </w:tcPr>
          <w:p w14:paraId="6990A912">
            <w:pPr>
              <w:spacing w:line="360" w:lineRule="auto"/>
              <w:rPr>
                <w:rFonts w:hint="eastAsia"/>
                <w:color w:val="auto"/>
                <w:sz w:val="21"/>
                <w:szCs w:val="21"/>
                <w:highlight w:val="none"/>
              </w:rPr>
            </w:pPr>
          </w:p>
        </w:tc>
        <w:tc>
          <w:tcPr>
            <w:tcW w:w="454" w:type="pct"/>
            <w:noWrap w:val="0"/>
            <w:vAlign w:val="top"/>
          </w:tcPr>
          <w:p w14:paraId="5F8FE106">
            <w:pPr>
              <w:spacing w:line="360" w:lineRule="auto"/>
              <w:rPr>
                <w:rFonts w:hint="eastAsia"/>
                <w:color w:val="auto"/>
                <w:sz w:val="21"/>
                <w:szCs w:val="21"/>
                <w:highlight w:val="none"/>
              </w:rPr>
            </w:pPr>
          </w:p>
        </w:tc>
        <w:tc>
          <w:tcPr>
            <w:tcW w:w="482" w:type="pct"/>
            <w:noWrap w:val="0"/>
            <w:vAlign w:val="top"/>
          </w:tcPr>
          <w:p w14:paraId="1D22A773">
            <w:pPr>
              <w:spacing w:line="360" w:lineRule="auto"/>
              <w:rPr>
                <w:rFonts w:hint="eastAsia"/>
                <w:color w:val="auto"/>
                <w:sz w:val="21"/>
                <w:szCs w:val="21"/>
                <w:highlight w:val="none"/>
              </w:rPr>
            </w:pPr>
          </w:p>
        </w:tc>
        <w:tc>
          <w:tcPr>
            <w:tcW w:w="528" w:type="pct"/>
            <w:noWrap w:val="0"/>
            <w:vAlign w:val="top"/>
          </w:tcPr>
          <w:p w14:paraId="36BF902E">
            <w:pPr>
              <w:spacing w:line="360" w:lineRule="auto"/>
              <w:rPr>
                <w:rFonts w:hint="eastAsia"/>
                <w:color w:val="auto"/>
                <w:sz w:val="21"/>
                <w:szCs w:val="21"/>
                <w:highlight w:val="none"/>
              </w:rPr>
            </w:pPr>
          </w:p>
        </w:tc>
        <w:tc>
          <w:tcPr>
            <w:tcW w:w="736" w:type="pct"/>
            <w:noWrap w:val="0"/>
            <w:vAlign w:val="top"/>
          </w:tcPr>
          <w:p w14:paraId="7F080030">
            <w:pPr>
              <w:spacing w:line="360" w:lineRule="auto"/>
              <w:rPr>
                <w:rFonts w:hint="eastAsia"/>
                <w:color w:val="auto"/>
                <w:sz w:val="21"/>
                <w:szCs w:val="21"/>
                <w:highlight w:val="none"/>
              </w:rPr>
            </w:pPr>
          </w:p>
        </w:tc>
        <w:tc>
          <w:tcPr>
            <w:tcW w:w="635" w:type="pct"/>
            <w:noWrap w:val="0"/>
            <w:vAlign w:val="top"/>
          </w:tcPr>
          <w:p w14:paraId="7E0095A9">
            <w:pPr>
              <w:spacing w:line="360" w:lineRule="auto"/>
              <w:rPr>
                <w:rFonts w:hint="eastAsia"/>
                <w:color w:val="auto"/>
                <w:sz w:val="21"/>
                <w:szCs w:val="21"/>
                <w:highlight w:val="none"/>
              </w:rPr>
            </w:pPr>
          </w:p>
        </w:tc>
      </w:tr>
      <w:tr w14:paraId="6FD4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29934534">
            <w:pPr>
              <w:spacing w:line="360" w:lineRule="auto"/>
              <w:rPr>
                <w:rFonts w:hint="eastAsia"/>
                <w:color w:val="auto"/>
                <w:sz w:val="21"/>
                <w:szCs w:val="21"/>
                <w:highlight w:val="none"/>
              </w:rPr>
            </w:pPr>
          </w:p>
        </w:tc>
        <w:tc>
          <w:tcPr>
            <w:tcW w:w="448" w:type="pct"/>
            <w:noWrap w:val="0"/>
            <w:vAlign w:val="top"/>
          </w:tcPr>
          <w:p w14:paraId="5EE41C49">
            <w:pPr>
              <w:spacing w:line="360" w:lineRule="auto"/>
              <w:rPr>
                <w:rFonts w:hint="eastAsia"/>
                <w:color w:val="auto"/>
                <w:sz w:val="21"/>
                <w:szCs w:val="21"/>
                <w:highlight w:val="none"/>
              </w:rPr>
            </w:pPr>
          </w:p>
        </w:tc>
        <w:tc>
          <w:tcPr>
            <w:tcW w:w="549" w:type="pct"/>
            <w:noWrap w:val="0"/>
            <w:vAlign w:val="top"/>
          </w:tcPr>
          <w:p w14:paraId="7471BF20">
            <w:pPr>
              <w:spacing w:line="360" w:lineRule="auto"/>
              <w:rPr>
                <w:rFonts w:hint="eastAsia"/>
                <w:color w:val="auto"/>
                <w:sz w:val="21"/>
                <w:szCs w:val="21"/>
                <w:highlight w:val="none"/>
              </w:rPr>
            </w:pPr>
          </w:p>
        </w:tc>
        <w:tc>
          <w:tcPr>
            <w:tcW w:w="725" w:type="pct"/>
            <w:noWrap w:val="0"/>
            <w:vAlign w:val="top"/>
          </w:tcPr>
          <w:p w14:paraId="464D07FF">
            <w:pPr>
              <w:spacing w:line="360" w:lineRule="auto"/>
              <w:rPr>
                <w:rFonts w:hint="eastAsia"/>
                <w:color w:val="auto"/>
                <w:sz w:val="21"/>
                <w:szCs w:val="21"/>
                <w:highlight w:val="none"/>
              </w:rPr>
            </w:pPr>
          </w:p>
        </w:tc>
        <w:tc>
          <w:tcPr>
            <w:tcW w:w="454" w:type="pct"/>
            <w:noWrap w:val="0"/>
            <w:vAlign w:val="top"/>
          </w:tcPr>
          <w:p w14:paraId="107A509A">
            <w:pPr>
              <w:spacing w:line="360" w:lineRule="auto"/>
              <w:rPr>
                <w:rFonts w:hint="eastAsia"/>
                <w:color w:val="auto"/>
                <w:sz w:val="21"/>
                <w:szCs w:val="21"/>
                <w:highlight w:val="none"/>
              </w:rPr>
            </w:pPr>
          </w:p>
        </w:tc>
        <w:tc>
          <w:tcPr>
            <w:tcW w:w="482" w:type="pct"/>
            <w:noWrap w:val="0"/>
            <w:vAlign w:val="top"/>
          </w:tcPr>
          <w:p w14:paraId="430ADC90">
            <w:pPr>
              <w:spacing w:line="360" w:lineRule="auto"/>
              <w:rPr>
                <w:rFonts w:hint="eastAsia"/>
                <w:color w:val="auto"/>
                <w:sz w:val="21"/>
                <w:szCs w:val="21"/>
                <w:highlight w:val="none"/>
              </w:rPr>
            </w:pPr>
          </w:p>
        </w:tc>
        <w:tc>
          <w:tcPr>
            <w:tcW w:w="528" w:type="pct"/>
            <w:noWrap w:val="0"/>
            <w:vAlign w:val="top"/>
          </w:tcPr>
          <w:p w14:paraId="6EAD61E9">
            <w:pPr>
              <w:spacing w:line="360" w:lineRule="auto"/>
              <w:rPr>
                <w:rFonts w:hint="eastAsia"/>
                <w:color w:val="auto"/>
                <w:sz w:val="21"/>
                <w:szCs w:val="21"/>
                <w:highlight w:val="none"/>
              </w:rPr>
            </w:pPr>
          </w:p>
        </w:tc>
        <w:tc>
          <w:tcPr>
            <w:tcW w:w="736" w:type="pct"/>
            <w:noWrap w:val="0"/>
            <w:vAlign w:val="top"/>
          </w:tcPr>
          <w:p w14:paraId="06FE6E58">
            <w:pPr>
              <w:spacing w:line="360" w:lineRule="auto"/>
              <w:rPr>
                <w:rFonts w:hint="eastAsia"/>
                <w:color w:val="auto"/>
                <w:sz w:val="21"/>
                <w:szCs w:val="21"/>
                <w:highlight w:val="none"/>
              </w:rPr>
            </w:pPr>
          </w:p>
        </w:tc>
        <w:tc>
          <w:tcPr>
            <w:tcW w:w="635" w:type="pct"/>
            <w:noWrap w:val="0"/>
            <w:vAlign w:val="top"/>
          </w:tcPr>
          <w:p w14:paraId="098777E1">
            <w:pPr>
              <w:spacing w:line="360" w:lineRule="auto"/>
              <w:rPr>
                <w:rFonts w:hint="eastAsia"/>
                <w:color w:val="auto"/>
                <w:sz w:val="21"/>
                <w:szCs w:val="21"/>
                <w:highlight w:val="none"/>
              </w:rPr>
            </w:pPr>
          </w:p>
        </w:tc>
      </w:tr>
      <w:tr w14:paraId="0CC5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09F1D7E4">
            <w:pPr>
              <w:spacing w:line="360" w:lineRule="auto"/>
              <w:rPr>
                <w:rFonts w:hint="eastAsia"/>
                <w:color w:val="auto"/>
                <w:sz w:val="21"/>
                <w:szCs w:val="21"/>
                <w:highlight w:val="none"/>
              </w:rPr>
            </w:pPr>
          </w:p>
        </w:tc>
        <w:tc>
          <w:tcPr>
            <w:tcW w:w="448" w:type="pct"/>
            <w:noWrap w:val="0"/>
            <w:vAlign w:val="top"/>
          </w:tcPr>
          <w:p w14:paraId="490C76A8">
            <w:pPr>
              <w:spacing w:line="360" w:lineRule="auto"/>
              <w:rPr>
                <w:rFonts w:hint="eastAsia"/>
                <w:color w:val="auto"/>
                <w:sz w:val="21"/>
                <w:szCs w:val="21"/>
                <w:highlight w:val="none"/>
              </w:rPr>
            </w:pPr>
          </w:p>
        </w:tc>
        <w:tc>
          <w:tcPr>
            <w:tcW w:w="549" w:type="pct"/>
            <w:noWrap w:val="0"/>
            <w:vAlign w:val="top"/>
          </w:tcPr>
          <w:p w14:paraId="343088A5">
            <w:pPr>
              <w:spacing w:line="360" w:lineRule="auto"/>
              <w:rPr>
                <w:rFonts w:hint="eastAsia"/>
                <w:color w:val="auto"/>
                <w:sz w:val="21"/>
                <w:szCs w:val="21"/>
                <w:highlight w:val="none"/>
              </w:rPr>
            </w:pPr>
          </w:p>
        </w:tc>
        <w:tc>
          <w:tcPr>
            <w:tcW w:w="725" w:type="pct"/>
            <w:noWrap w:val="0"/>
            <w:vAlign w:val="top"/>
          </w:tcPr>
          <w:p w14:paraId="61506EDA">
            <w:pPr>
              <w:spacing w:line="360" w:lineRule="auto"/>
              <w:rPr>
                <w:rFonts w:hint="eastAsia"/>
                <w:color w:val="auto"/>
                <w:sz w:val="21"/>
                <w:szCs w:val="21"/>
                <w:highlight w:val="none"/>
              </w:rPr>
            </w:pPr>
          </w:p>
        </w:tc>
        <w:tc>
          <w:tcPr>
            <w:tcW w:w="454" w:type="pct"/>
            <w:noWrap w:val="0"/>
            <w:vAlign w:val="top"/>
          </w:tcPr>
          <w:p w14:paraId="673144C3">
            <w:pPr>
              <w:spacing w:line="360" w:lineRule="auto"/>
              <w:rPr>
                <w:rFonts w:hint="eastAsia"/>
                <w:color w:val="auto"/>
                <w:sz w:val="21"/>
                <w:szCs w:val="21"/>
                <w:highlight w:val="none"/>
              </w:rPr>
            </w:pPr>
          </w:p>
        </w:tc>
        <w:tc>
          <w:tcPr>
            <w:tcW w:w="482" w:type="pct"/>
            <w:noWrap w:val="0"/>
            <w:vAlign w:val="top"/>
          </w:tcPr>
          <w:p w14:paraId="23F953BC">
            <w:pPr>
              <w:spacing w:line="360" w:lineRule="auto"/>
              <w:rPr>
                <w:rFonts w:hint="eastAsia"/>
                <w:color w:val="auto"/>
                <w:sz w:val="21"/>
                <w:szCs w:val="21"/>
                <w:highlight w:val="none"/>
              </w:rPr>
            </w:pPr>
          </w:p>
        </w:tc>
        <w:tc>
          <w:tcPr>
            <w:tcW w:w="528" w:type="pct"/>
            <w:noWrap w:val="0"/>
            <w:vAlign w:val="top"/>
          </w:tcPr>
          <w:p w14:paraId="3779FBF5">
            <w:pPr>
              <w:spacing w:line="360" w:lineRule="auto"/>
              <w:rPr>
                <w:rFonts w:hint="eastAsia"/>
                <w:color w:val="auto"/>
                <w:sz w:val="21"/>
                <w:szCs w:val="21"/>
                <w:highlight w:val="none"/>
              </w:rPr>
            </w:pPr>
          </w:p>
        </w:tc>
        <w:tc>
          <w:tcPr>
            <w:tcW w:w="736" w:type="pct"/>
            <w:noWrap w:val="0"/>
            <w:vAlign w:val="top"/>
          </w:tcPr>
          <w:p w14:paraId="6337919D">
            <w:pPr>
              <w:spacing w:line="360" w:lineRule="auto"/>
              <w:rPr>
                <w:rFonts w:hint="eastAsia"/>
                <w:color w:val="auto"/>
                <w:sz w:val="21"/>
                <w:szCs w:val="21"/>
                <w:highlight w:val="none"/>
              </w:rPr>
            </w:pPr>
          </w:p>
        </w:tc>
        <w:tc>
          <w:tcPr>
            <w:tcW w:w="635" w:type="pct"/>
            <w:noWrap w:val="0"/>
            <w:vAlign w:val="top"/>
          </w:tcPr>
          <w:p w14:paraId="0D05F178">
            <w:pPr>
              <w:spacing w:line="360" w:lineRule="auto"/>
              <w:rPr>
                <w:rFonts w:hint="eastAsia"/>
                <w:color w:val="auto"/>
                <w:sz w:val="21"/>
                <w:szCs w:val="21"/>
                <w:highlight w:val="none"/>
              </w:rPr>
            </w:pPr>
          </w:p>
        </w:tc>
      </w:tr>
      <w:tr w14:paraId="0944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54D48019">
            <w:pPr>
              <w:spacing w:line="360" w:lineRule="auto"/>
              <w:rPr>
                <w:rFonts w:hint="eastAsia"/>
                <w:color w:val="auto"/>
                <w:sz w:val="21"/>
                <w:szCs w:val="21"/>
                <w:highlight w:val="none"/>
              </w:rPr>
            </w:pPr>
          </w:p>
        </w:tc>
        <w:tc>
          <w:tcPr>
            <w:tcW w:w="448" w:type="pct"/>
            <w:noWrap w:val="0"/>
            <w:vAlign w:val="top"/>
          </w:tcPr>
          <w:p w14:paraId="65AB6F51">
            <w:pPr>
              <w:spacing w:line="360" w:lineRule="auto"/>
              <w:rPr>
                <w:rFonts w:hint="eastAsia"/>
                <w:color w:val="auto"/>
                <w:sz w:val="21"/>
                <w:szCs w:val="21"/>
                <w:highlight w:val="none"/>
              </w:rPr>
            </w:pPr>
          </w:p>
        </w:tc>
        <w:tc>
          <w:tcPr>
            <w:tcW w:w="549" w:type="pct"/>
            <w:noWrap w:val="0"/>
            <w:vAlign w:val="top"/>
          </w:tcPr>
          <w:p w14:paraId="44A12163">
            <w:pPr>
              <w:spacing w:line="360" w:lineRule="auto"/>
              <w:rPr>
                <w:rFonts w:hint="eastAsia"/>
                <w:color w:val="auto"/>
                <w:sz w:val="21"/>
                <w:szCs w:val="21"/>
                <w:highlight w:val="none"/>
              </w:rPr>
            </w:pPr>
          </w:p>
        </w:tc>
        <w:tc>
          <w:tcPr>
            <w:tcW w:w="725" w:type="pct"/>
            <w:noWrap w:val="0"/>
            <w:vAlign w:val="top"/>
          </w:tcPr>
          <w:p w14:paraId="3E6A2C2E">
            <w:pPr>
              <w:spacing w:line="360" w:lineRule="auto"/>
              <w:rPr>
                <w:rFonts w:hint="eastAsia"/>
                <w:color w:val="auto"/>
                <w:sz w:val="21"/>
                <w:szCs w:val="21"/>
                <w:highlight w:val="none"/>
              </w:rPr>
            </w:pPr>
          </w:p>
        </w:tc>
        <w:tc>
          <w:tcPr>
            <w:tcW w:w="454" w:type="pct"/>
            <w:noWrap w:val="0"/>
            <w:vAlign w:val="top"/>
          </w:tcPr>
          <w:p w14:paraId="53E1C5F1">
            <w:pPr>
              <w:spacing w:line="360" w:lineRule="auto"/>
              <w:rPr>
                <w:rFonts w:hint="eastAsia"/>
                <w:color w:val="auto"/>
                <w:sz w:val="21"/>
                <w:szCs w:val="21"/>
                <w:highlight w:val="none"/>
              </w:rPr>
            </w:pPr>
          </w:p>
        </w:tc>
        <w:tc>
          <w:tcPr>
            <w:tcW w:w="482" w:type="pct"/>
            <w:noWrap w:val="0"/>
            <w:vAlign w:val="top"/>
          </w:tcPr>
          <w:p w14:paraId="770EE15C">
            <w:pPr>
              <w:spacing w:line="360" w:lineRule="auto"/>
              <w:rPr>
                <w:rFonts w:hint="eastAsia"/>
                <w:color w:val="auto"/>
                <w:sz w:val="21"/>
                <w:szCs w:val="21"/>
                <w:highlight w:val="none"/>
              </w:rPr>
            </w:pPr>
          </w:p>
        </w:tc>
        <w:tc>
          <w:tcPr>
            <w:tcW w:w="528" w:type="pct"/>
            <w:noWrap w:val="0"/>
            <w:vAlign w:val="top"/>
          </w:tcPr>
          <w:p w14:paraId="5A068A11">
            <w:pPr>
              <w:spacing w:line="360" w:lineRule="auto"/>
              <w:rPr>
                <w:rFonts w:hint="eastAsia"/>
                <w:color w:val="auto"/>
                <w:sz w:val="21"/>
                <w:szCs w:val="21"/>
                <w:highlight w:val="none"/>
              </w:rPr>
            </w:pPr>
          </w:p>
        </w:tc>
        <w:tc>
          <w:tcPr>
            <w:tcW w:w="736" w:type="pct"/>
            <w:noWrap w:val="0"/>
            <w:vAlign w:val="top"/>
          </w:tcPr>
          <w:p w14:paraId="4412AF07">
            <w:pPr>
              <w:spacing w:line="360" w:lineRule="auto"/>
              <w:rPr>
                <w:rFonts w:hint="eastAsia"/>
                <w:color w:val="auto"/>
                <w:sz w:val="21"/>
                <w:szCs w:val="21"/>
                <w:highlight w:val="none"/>
              </w:rPr>
            </w:pPr>
          </w:p>
        </w:tc>
        <w:tc>
          <w:tcPr>
            <w:tcW w:w="635" w:type="pct"/>
            <w:noWrap w:val="0"/>
            <w:vAlign w:val="top"/>
          </w:tcPr>
          <w:p w14:paraId="567854D1">
            <w:pPr>
              <w:spacing w:line="360" w:lineRule="auto"/>
              <w:rPr>
                <w:rFonts w:hint="eastAsia"/>
                <w:color w:val="auto"/>
                <w:sz w:val="21"/>
                <w:szCs w:val="21"/>
                <w:highlight w:val="none"/>
              </w:rPr>
            </w:pPr>
          </w:p>
        </w:tc>
      </w:tr>
      <w:tr w14:paraId="1F5D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737A1AD6">
            <w:pPr>
              <w:spacing w:line="360" w:lineRule="auto"/>
              <w:rPr>
                <w:rFonts w:hint="eastAsia"/>
                <w:color w:val="auto"/>
                <w:sz w:val="21"/>
                <w:szCs w:val="21"/>
                <w:highlight w:val="none"/>
              </w:rPr>
            </w:pPr>
          </w:p>
        </w:tc>
        <w:tc>
          <w:tcPr>
            <w:tcW w:w="448" w:type="pct"/>
            <w:noWrap w:val="0"/>
            <w:vAlign w:val="top"/>
          </w:tcPr>
          <w:p w14:paraId="6B711B5E">
            <w:pPr>
              <w:spacing w:line="360" w:lineRule="auto"/>
              <w:rPr>
                <w:rFonts w:hint="eastAsia"/>
                <w:color w:val="auto"/>
                <w:sz w:val="21"/>
                <w:szCs w:val="21"/>
                <w:highlight w:val="none"/>
              </w:rPr>
            </w:pPr>
          </w:p>
        </w:tc>
        <w:tc>
          <w:tcPr>
            <w:tcW w:w="549" w:type="pct"/>
            <w:noWrap w:val="0"/>
            <w:vAlign w:val="top"/>
          </w:tcPr>
          <w:p w14:paraId="61D0FE8E">
            <w:pPr>
              <w:spacing w:line="360" w:lineRule="auto"/>
              <w:rPr>
                <w:rFonts w:hint="eastAsia"/>
                <w:color w:val="auto"/>
                <w:sz w:val="21"/>
                <w:szCs w:val="21"/>
                <w:highlight w:val="none"/>
              </w:rPr>
            </w:pPr>
          </w:p>
        </w:tc>
        <w:tc>
          <w:tcPr>
            <w:tcW w:w="725" w:type="pct"/>
            <w:noWrap w:val="0"/>
            <w:vAlign w:val="top"/>
          </w:tcPr>
          <w:p w14:paraId="175F212B">
            <w:pPr>
              <w:spacing w:line="360" w:lineRule="auto"/>
              <w:rPr>
                <w:rFonts w:hint="eastAsia"/>
                <w:color w:val="auto"/>
                <w:sz w:val="21"/>
                <w:szCs w:val="21"/>
                <w:highlight w:val="none"/>
              </w:rPr>
            </w:pPr>
          </w:p>
        </w:tc>
        <w:tc>
          <w:tcPr>
            <w:tcW w:w="454" w:type="pct"/>
            <w:noWrap w:val="0"/>
            <w:vAlign w:val="top"/>
          </w:tcPr>
          <w:p w14:paraId="1486CA5A">
            <w:pPr>
              <w:spacing w:line="360" w:lineRule="auto"/>
              <w:rPr>
                <w:rFonts w:hint="eastAsia"/>
                <w:color w:val="auto"/>
                <w:sz w:val="21"/>
                <w:szCs w:val="21"/>
                <w:highlight w:val="none"/>
              </w:rPr>
            </w:pPr>
          </w:p>
        </w:tc>
        <w:tc>
          <w:tcPr>
            <w:tcW w:w="482" w:type="pct"/>
            <w:noWrap w:val="0"/>
            <w:vAlign w:val="top"/>
          </w:tcPr>
          <w:p w14:paraId="7B4C163E">
            <w:pPr>
              <w:spacing w:line="360" w:lineRule="auto"/>
              <w:rPr>
                <w:rFonts w:hint="eastAsia"/>
                <w:color w:val="auto"/>
                <w:sz w:val="21"/>
                <w:szCs w:val="21"/>
                <w:highlight w:val="none"/>
              </w:rPr>
            </w:pPr>
          </w:p>
        </w:tc>
        <w:tc>
          <w:tcPr>
            <w:tcW w:w="528" w:type="pct"/>
            <w:noWrap w:val="0"/>
            <w:vAlign w:val="top"/>
          </w:tcPr>
          <w:p w14:paraId="5645A8D8">
            <w:pPr>
              <w:spacing w:line="360" w:lineRule="auto"/>
              <w:rPr>
                <w:rFonts w:hint="eastAsia"/>
                <w:color w:val="auto"/>
                <w:sz w:val="21"/>
                <w:szCs w:val="21"/>
                <w:highlight w:val="none"/>
              </w:rPr>
            </w:pPr>
          </w:p>
        </w:tc>
        <w:tc>
          <w:tcPr>
            <w:tcW w:w="736" w:type="pct"/>
            <w:noWrap w:val="0"/>
            <w:vAlign w:val="top"/>
          </w:tcPr>
          <w:p w14:paraId="5CDD9FAE">
            <w:pPr>
              <w:spacing w:line="360" w:lineRule="auto"/>
              <w:rPr>
                <w:rFonts w:hint="eastAsia"/>
                <w:color w:val="auto"/>
                <w:sz w:val="21"/>
                <w:szCs w:val="21"/>
                <w:highlight w:val="none"/>
              </w:rPr>
            </w:pPr>
          </w:p>
        </w:tc>
        <w:tc>
          <w:tcPr>
            <w:tcW w:w="635" w:type="pct"/>
            <w:noWrap w:val="0"/>
            <w:vAlign w:val="top"/>
          </w:tcPr>
          <w:p w14:paraId="4FC08A4E">
            <w:pPr>
              <w:spacing w:line="360" w:lineRule="auto"/>
              <w:rPr>
                <w:rFonts w:hint="eastAsia"/>
                <w:color w:val="auto"/>
                <w:sz w:val="21"/>
                <w:szCs w:val="21"/>
                <w:highlight w:val="none"/>
              </w:rPr>
            </w:pPr>
          </w:p>
        </w:tc>
      </w:tr>
      <w:tr w14:paraId="1B22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3023B813">
            <w:pPr>
              <w:spacing w:line="360" w:lineRule="auto"/>
              <w:rPr>
                <w:rFonts w:hint="eastAsia"/>
                <w:color w:val="auto"/>
                <w:sz w:val="21"/>
                <w:szCs w:val="21"/>
                <w:highlight w:val="none"/>
              </w:rPr>
            </w:pPr>
          </w:p>
        </w:tc>
        <w:tc>
          <w:tcPr>
            <w:tcW w:w="448" w:type="pct"/>
            <w:noWrap w:val="0"/>
            <w:vAlign w:val="top"/>
          </w:tcPr>
          <w:p w14:paraId="6D583039">
            <w:pPr>
              <w:spacing w:line="360" w:lineRule="auto"/>
              <w:rPr>
                <w:rFonts w:hint="eastAsia"/>
                <w:color w:val="auto"/>
                <w:sz w:val="21"/>
                <w:szCs w:val="21"/>
                <w:highlight w:val="none"/>
              </w:rPr>
            </w:pPr>
          </w:p>
        </w:tc>
        <w:tc>
          <w:tcPr>
            <w:tcW w:w="549" w:type="pct"/>
            <w:noWrap w:val="0"/>
            <w:vAlign w:val="top"/>
          </w:tcPr>
          <w:p w14:paraId="50649BBF">
            <w:pPr>
              <w:spacing w:line="360" w:lineRule="auto"/>
              <w:rPr>
                <w:rFonts w:hint="eastAsia"/>
                <w:color w:val="auto"/>
                <w:sz w:val="21"/>
                <w:szCs w:val="21"/>
                <w:highlight w:val="none"/>
              </w:rPr>
            </w:pPr>
          </w:p>
        </w:tc>
        <w:tc>
          <w:tcPr>
            <w:tcW w:w="725" w:type="pct"/>
            <w:noWrap w:val="0"/>
            <w:vAlign w:val="top"/>
          </w:tcPr>
          <w:p w14:paraId="344157DB">
            <w:pPr>
              <w:spacing w:line="360" w:lineRule="auto"/>
              <w:rPr>
                <w:rFonts w:hint="eastAsia"/>
                <w:color w:val="auto"/>
                <w:sz w:val="21"/>
                <w:szCs w:val="21"/>
                <w:highlight w:val="none"/>
              </w:rPr>
            </w:pPr>
          </w:p>
        </w:tc>
        <w:tc>
          <w:tcPr>
            <w:tcW w:w="454" w:type="pct"/>
            <w:noWrap w:val="0"/>
            <w:vAlign w:val="top"/>
          </w:tcPr>
          <w:p w14:paraId="286E7C47">
            <w:pPr>
              <w:spacing w:line="360" w:lineRule="auto"/>
              <w:rPr>
                <w:rFonts w:hint="eastAsia"/>
                <w:color w:val="auto"/>
                <w:sz w:val="21"/>
                <w:szCs w:val="21"/>
                <w:highlight w:val="none"/>
              </w:rPr>
            </w:pPr>
          </w:p>
        </w:tc>
        <w:tc>
          <w:tcPr>
            <w:tcW w:w="482" w:type="pct"/>
            <w:noWrap w:val="0"/>
            <w:vAlign w:val="top"/>
          </w:tcPr>
          <w:p w14:paraId="4FDA592D">
            <w:pPr>
              <w:spacing w:line="360" w:lineRule="auto"/>
              <w:rPr>
                <w:rFonts w:hint="eastAsia"/>
                <w:color w:val="auto"/>
                <w:sz w:val="21"/>
                <w:szCs w:val="21"/>
                <w:highlight w:val="none"/>
              </w:rPr>
            </w:pPr>
          </w:p>
        </w:tc>
        <w:tc>
          <w:tcPr>
            <w:tcW w:w="528" w:type="pct"/>
            <w:noWrap w:val="0"/>
            <w:vAlign w:val="top"/>
          </w:tcPr>
          <w:p w14:paraId="1F76EE96">
            <w:pPr>
              <w:spacing w:line="360" w:lineRule="auto"/>
              <w:rPr>
                <w:rFonts w:hint="eastAsia"/>
                <w:color w:val="auto"/>
                <w:sz w:val="21"/>
                <w:szCs w:val="21"/>
                <w:highlight w:val="none"/>
              </w:rPr>
            </w:pPr>
          </w:p>
        </w:tc>
        <w:tc>
          <w:tcPr>
            <w:tcW w:w="736" w:type="pct"/>
            <w:noWrap w:val="0"/>
            <w:vAlign w:val="top"/>
          </w:tcPr>
          <w:p w14:paraId="31B27476">
            <w:pPr>
              <w:spacing w:line="360" w:lineRule="auto"/>
              <w:rPr>
                <w:rFonts w:hint="eastAsia"/>
                <w:color w:val="auto"/>
                <w:sz w:val="21"/>
                <w:szCs w:val="21"/>
                <w:highlight w:val="none"/>
              </w:rPr>
            </w:pPr>
          </w:p>
        </w:tc>
        <w:tc>
          <w:tcPr>
            <w:tcW w:w="635" w:type="pct"/>
            <w:noWrap w:val="0"/>
            <w:vAlign w:val="top"/>
          </w:tcPr>
          <w:p w14:paraId="3B5A33F2">
            <w:pPr>
              <w:spacing w:line="360" w:lineRule="auto"/>
              <w:rPr>
                <w:rFonts w:hint="eastAsia"/>
                <w:color w:val="auto"/>
                <w:sz w:val="21"/>
                <w:szCs w:val="21"/>
                <w:highlight w:val="none"/>
              </w:rPr>
            </w:pPr>
          </w:p>
        </w:tc>
      </w:tr>
      <w:tr w14:paraId="5C5D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7BEDB61A">
            <w:pPr>
              <w:spacing w:line="360" w:lineRule="auto"/>
              <w:rPr>
                <w:rFonts w:hint="eastAsia"/>
                <w:color w:val="auto"/>
                <w:sz w:val="21"/>
                <w:szCs w:val="21"/>
                <w:highlight w:val="none"/>
              </w:rPr>
            </w:pPr>
          </w:p>
        </w:tc>
        <w:tc>
          <w:tcPr>
            <w:tcW w:w="448" w:type="pct"/>
            <w:noWrap w:val="0"/>
            <w:vAlign w:val="top"/>
          </w:tcPr>
          <w:p w14:paraId="51B6B403">
            <w:pPr>
              <w:spacing w:line="360" w:lineRule="auto"/>
              <w:rPr>
                <w:rFonts w:hint="eastAsia"/>
                <w:color w:val="auto"/>
                <w:sz w:val="21"/>
                <w:szCs w:val="21"/>
                <w:highlight w:val="none"/>
              </w:rPr>
            </w:pPr>
          </w:p>
        </w:tc>
        <w:tc>
          <w:tcPr>
            <w:tcW w:w="549" w:type="pct"/>
            <w:noWrap w:val="0"/>
            <w:vAlign w:val="top"/>
          </w:tcPr>
          <w:p w14:paraId="45273E9E">
            <w:pPr>
              <w:spacing w:line="360" w:lineRule="auto"/>
              <w:rPr>
                <w:rFonts w:hint="eastAsia"/>
                <w:color w:val="auto"/>
                <w:sz w:val="21"/>
                <w:szCs w:val="21"/>
                <w:highlight w:val="none"/>
              </w:rPr>
            </w:pPr>
          </w:p>
        </w:tc>
        <w:tc>
          <w:tcPr>
            <w:tcW w:w="725" w:type="pct"/>
            <w:noWrap w:val="0"/>
            <w:vAlign w:val="top"/>
          </w:tcPr>
          <w:p w14:paraId="297D3844">
            <w:pPr>
              <w:spacing w:line="360" w:lineRule="auto"/>
              <w:rPr>
                <w:rFonts w:hint="eastAsia"/>
                <w:color w:val="auto"/>
                <w:sz w:val="21"/>
                <w:szCs w:val="21"/>
                <w:highlight w:val="none"/>
              </w:rPr>
            </w:pPr>
          </w:p>
        </w:tc>
        <w:tc>
          <w:tcPr>
            <w:tcW w:w="454" w:type="pct"/>
            <w:noWrap w:val="0"/>
            <w:vAlign w:val="top"/>
          </w:tcPr>
          <w:p w14:paraId="0660B6CE">
            <w:pPr>
              <w:spacing w:line="360" w:lineRule="auto"/>
              <w:rPr>
                <w:rFonts w:hint="eastAsia"/>
                <w:color w:val="auto"/>
                <w:sz w:val="21"/>
                <w:szCs w:val="21"/>
                <w:highlight w:val="none"/>
              </w:rPr>
            </w:pPr>
          </w:p>
        </w:tc>
        <w:tc>
          <w:tcPr>
            <w:tcW w:w="482" w:type="pct"/>
            <w:noWrap w:val="0"/>
            <w:vAlign w:val="top"/>
          </w:tcPr>
          <w:p w14:paraId="751A4093">
            <w:pPr>
              <w:spacing w:line="360" w:lineRule="auto"/>
              <w:rPr>
                <w:rFonts w:hint="eastAsia"/>
                <w:color w:val="auto"/>
                <w:sz w:val="21"/>
                <w:szCs w:val="21"/>
                <w:highlight w:val="none"/>
              </w:rPr>
            </w:pPr>
          </w:p>
        </w:tc>
        <w:tc>
          <w:tcPr>
            <w:tcW w:w="528" w:type="pct"/>
            <w:noWrap w:val="0"/>
            <w:vAlign w:val="top"/>
          </w:tcPr>
          <w:p w14:paraId="2FD596C1">
            <w:pPr>
              <w:spacing w:line="360" w:lineRule="auto"/>
              <w:rPr>
                <w:rFonts w:hint="eastAsia"/>
                <w:color w:val="auto"/>
                <w:sz w:val="21"/>
                <w:szCs w:val="21"/>
                <w:highlight w:val="none"/>
              </w:rPr>
            </w:pPr>
          </w:p>
        </w:tc>
        <w:tc>
          <w:tcPr>
            <w:tcW w:w="736" w:type="pct"/>
            <w:noWrap w:val="0"/>
            <w:vAlign w:val="top"/>
          </w:tcPr>
          <w:p w14:paraId="78291BB7">
            <w:pPr>
              <w:spacing w:line="360" w:lineRule="auto"/>
              <w:rPr>
                <w:rFonts w:hint="eastAsia"/>
                <w:color w:val="auto"/>
                <w:sz w:val="21"/>
                <w:szCs w:val="21"/>
                <w:highlight w:val="none"/>
              </w:rPr>
            </w:pPr>
          </w:p>
        </w:tc>
        <w:tc>
          <w:tcPr>
            <w:tcW w:w="635" w:type="pct"/>
            <w:noWrap w:val="0"/>
            <w:vAlign w:val="top"/>
          </w:tcPr>
          <w:p w14:paraId="5F9BC6AE">
            <w:pPr>
              <w:spacing w:line="360" w:lineRule="auto"/>
              <w:rPr>
                <w:rFonts w:hint="eastAsia"/>
                <w:color w:val="auto"/>
                <w:sz w:val="21"/>
                <w:szCs w:val="21"/>
                <w:highlight w:val="none"/>
              </w:rPr>
            </w:pPr>
          </w:p>
        </w:tc>
      </w:tr>
    </w:tbl>
    <w:p w14:paraId="77627B68">
      <w:pPr>
        <w:pStyle w:val="6"/>
        <w:tabs>
          <w:tab w:val="left" w:pos="425"/>
        </w:tabs>
        <w:spacing w:line="440" w:lineRule="exact"/>
        <w:ind w:firstLine="2240" w:firstLineChars="800"/>
        <w:jc w:val="both"/>
        <w:rPr>
          <w:rFonts w:hint="eastAsia"/>
          <w:color w:val="auto"/>
          <w:sz w:val="28"/>
          <w:szCs w:val="28"/>
          <w:highlight w:val="none"/>
          <w:lang w:val="en-US"/>
        </w:rPr>
      </w:pPr>
    </w:p>
    <w:p w14:paraId="61011875">
      <w:pPr>
        <w:pStyle w:val="6"/>
        <w:tabs>
          <w:tab w:val="left" w:pos="425"/>
        </w:tabs>
        <w:spacing w:line="440" w:lineRule="exact"/>
        <w:ind w:firstLine="2240" w:firstLineChars="800"/>
        <w:jc w:val="both"/>
        <w:rPr>
          <w:rFonts w:hint="eastAsia"/>
          <w:color w:val="auto"/>
          <w:sz w:val="28"/>
          <w:szCs w:val="28"/>
          <w:highlight w:val="none"/>
          <w:lang w:val="en-US"/>
        </w:rPr>
      </w:pPr>
    </w:p>
    <w:p w14:paraId="2C9A95AD">
      <w:pPr>
        <w:rPr>
          <w:rFonts w:hint="eastAsia"/>
          <w:color w:val="auto"/>
          <w:sz w:val="28"/>
          <w:szCs w:val="28"/>
          <w:highlight w:val="none"/>
          <w:lang w:val="en-US"/>
        </w:rPr>
      </w:pPr>
    </w:p>
    <w:p w14:paraId="261B7155">
      <w:pPr>
        <w:pStyle w:val="6"/>
        <w:rPr>
          <w:rFonts w:hint="eastAsia"/>
          <w:color w:val="auto"/>
          <w:sz w:val="28"/>
          <w:szCs w:val="28"/>
          <w:highlight w:val="none"/>
          <w:lang w:val="en-US"/>
        </w:rPr>
      </w:pPr>
    </w:p>
    <w:p w14:paraId="161E22FE">
      <w:pPr>
        <w:jc w:val="center"/>
        <w:rPr>
          <w:rFonts w:hint="eastAsia" w:ascii="宋体" w:hAnsi="宋体" w:eastAsia="宋体" w:cs="宋体"/>
          <w:color w:val="auto"/>
          <w:sz w:val="28"/>
          <w:szCs w:val="28"/>
          <w:highlight w:val="none"/>
        </w:rPr>
      </w:pPr>
    </w:p>
    <w:p w14:paraId="16B7E66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项目总监简历表</w:t>
      </w:r>
    </w:p>
    <w:p w14:paraId="22F2144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项目总监应附</w:t>
      </w:r>
      <w:r>
        <w:rPr>
          <w:rFonts w:hint="eastAsia" w:ascii="宋体" w:hAnsi="宋体" w:eastAsia="宋体" w:cs="宋体"/>
          <w:color w:val="auto"/>
          <w:szCs w:val="21"/>
          <w:highlight w:val="none"/>
          <w:lang w:eastAsia="zh-CN"/>
        </w:rPr>
        <w:t>注册</w:t>
      </w:r>
      <w:r>
        <w:rPr>
          <w:rFonts w:hint="eastAsia" w:ascii="宋体" w:hAnsi="宋体" w:eastAsia="宋体" w:cs="宋体"/>
          <w:color w:val="auto"/>
          <w:szCs w:val="21"/>
          <w:highlight w:val="none"/>
        </w:rPr>
        <w:t>证书、身份证、</w:t>
      </w:r>
      <w:r>
        <w:rPr>
          <w:rFonts w:hint="eastAsia" w:ascii="宋体" w:hAnsi="宋体" w:eastAsia="宋体" w:cs="宋体"/>
          <w:color w:val="auto"/>
          <w:szCs w:val="21"/>
          <w:highlight w:val="none"/>
          <w:lang w:eastAsia="zh-CN"/>
        </w:rPr>
        <w:t>职称证、</w:t>
      </w:r>
      <w:r>
        <w:rPr>
          <w:rFonts w:hint="eastAsia" w:ascii="宋体" w:hAnsi="宋体" w:eastAsia="宋体" w:cs="宋体"/>
          <w:color w:val="auto"/>
          <w:szCs w:val="21"/>
          <w:highlight w:val="none"/>
        </w:rPr>
        <w:t>学历证、养老保险</w:t>
      </w:r>
      <w:r>
        <w:rPr>
          <w:rFonts w:hint="eastAsia" w:ascii="宋体" w:hAnsi="宋体" w:eastAsia="宋体" w:cs="宋体"/>
          <w:color w:val="auto"/>
          <w:szCs w:val="21"/>
          <w:highlight w:val="none"/>
          <w:lang w:eastAsia="zh-CN"/>
        </w:rPr>
        <w:t>扫描件</w:t>
      </w:r>
      <w:r>
        <w:rPr>
          <w:rFonts w:hint="eastAsia" w:ascii="宋体" w:hAnsi="宋体" w:eastAsia="宋体" w:cs="宋体"/>
          <w:color w:val="auto"/>
          <w:szCs w:val="21"/>
          <w:highlight w:val="none"/>
        </w:rPr>
        <w:t>以及未担任其他在施建设工程项目项目总监的承诺，管理过的项目业绩须附合同协议书</w:t>
      </w:r>
      <w:r>
        <w:rPr>
          <w:rFonts w:hint="eastAsia" w:ascii="宋体" w:hAnsi="宋体" w:eastAsia="宋体" w:cs="宋体"/>
          <w:color w:val="auto"/>
          <w:szCs w:val="21"/>
          <w:highlight w:val="none"/>
          <w:lang w:eastAsia="zh-CN"/>
        </w:rPr>
        <w:t>扫描件</w:t>
      </w:r>
      <w:r>
        <w:rPr>
          <w:rFonts w:hint="eastAsia" w:ascii="宋体" w:hAnsi="宋体" w:eastAsia="宋体" w:cs="宋体"/>
          <w:color w:val="auto"/>
          <w:szCs w:val="21"/>
          <w:highlight w:val="none"/>
        </w:rPr>
        <w:t>。类似项目限于以项目总监身份参与的项目。</w:t>
      </w:r>
    </w:p>
    <w:tbl>
      <w:tblPr>
        <w:tblStyle w:val="5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220"/>
        <w:gridCol w:w="1102"/>
        <w:gridCol w:w="661"/>
        <w:gridCol w:w="858"/>
        <w:gridCol w:w="1250"/>
        <w:gridCol w:w="492"/>
        <w:gridCol w:w="2039"/>
      </w:tblGrid>
      <w:tr w14:paraId="37054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38" w:type="dxa"/>
            <w:tcBorders>
              <w:top w:val="single" w:color="auto" w:sz="8" w:space="0"/>
              <w:left w:val="single" w:color="auto" w:sz="8" w:space="0"/>
              <w:bottom w:val="single" w:color="auto" w:sz="4" w:space="0"/>
              <w:right w:val="single" w:color="auto" w:sz="4" w:space="0"/>
            </w:tcBorders>
            <w:noWrap w:val="0"/>
            <w:vAlign w:val="center"/>
          </w:tcPr>
          <w:p w14:paraId="6BBCCFAC">
            <w:pPr>
              <w:jc w:val="center"/>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220" w:type="dxa"/>
            <w:tcBorders>
              <w:top w:val="single" w:color="auto" w:sz="8" w:space="0"/>
              <w:left w:val="single" w:color="auto" w:sz="4" w:space="0"/>
              <w:bottom w:val="single" w:color="auto" w:sz="4" w:space="0"/>
              <w:right w:val="single" w:color="auto" w:sz="4" w:space="0"/>
            </w:tcBorders>
            <w:noWrap w:val="0"/>
            <w:vAlign w:val="center"/>
          </w:tcPr>
          <w:p w14:paraId="2EB7EF31">
            <w:pPr>
              <w:jc w:val="center"/>
              <w:rPr>
                <w:rFonts w:hint="eastAsia" w:ascii="宋体" w:hAnsi="宋体" w:eastAsia="宋体" w:cs="宋体"/>
                <w:color w:val="auto"/>
                <w:highlight w:val="none"/>
              </w:rPr>
            </w:pPr>
          </w:p>
        </w:tc>
        <w:tc>
          <w:tcPr>
            <w:tcW w:w="1102" w:type="dxa"/>
            <w:tcBorders>
              <w:top w:val="single" w:color="auto" w:sz="8" w:space="0"/>
              <w:left w:val="single" w:color="auto" w:sz="4" w:space="0"/>
              <w:bottom w:val="single" w:color="auto" w:sz="4" w:space="0"/>
              <w:right w:val="single" w:color="auto" w:sz="4" w:space="0"/>
            </w:tcBorders>
            <w:noWrap w:val="0"/>
            <w:vAlign w:val="center"/>
          </w:tcPr>
          <w:p w14:paraId="7DEDF17C">
            <w:pPr>
              <w:jc w:val="center"/>
              <w:rPr>
                <w:rFonts w:hint="eastAsia" w:ascii="宋体" w:hAnsi="宋体" w:eastAsia="宋体" w:cs="宋体"/>
                <w:color w:val="auto"/>
                <w:highlight w:val="none"/>
              </w:rPr>
            </w:pPr>
            <w:r>
              <w:rPr>
                <w:rFonts w:hint="eastAsia" w:ascii="宋体" w:hAnsi="宋体" w:eastAsia="宋体" w:cs="宋体"/>
                <w:color w:val="auto"/>
                <w:highlight w:val="none"/>
              </w:rPr>
              <w:t>年  龄</w:t>
            </w:r>
          </w:p>
        </w:tc>
        <w:tc>
          <w:tcPr>
            <w:tcW w:w="1519" w:type="dxa"/>
            <w:gridSpan w:val="2"/>
            <w:tcBorders>
              <w:top w:val="single" w:color="auto" w:sz="8" w:space="0"/>
              <w:left w:val="single" w:color="auto" w:sz="4" w:space="0"/>
              <w:bottom w:val="single" w:color="auto" w:sz="4" w:space="0"/>
              <w:right w:val="single" w:color="auto" w:sz="4" w:space="0"/>
            </w:tcBorders>
            <w:noWrap w:val="0"/>
            <w:vAlign w:val="center"/>
          </w:tcPr>
          <w:p w14:paraId="62CE5FEE">
            <w:pPr>
              <w:jc w:val="center"/>
              <w:rPr>
                <w:rFonts w:hint="eastAsia" w:ascii="宋体" w:hAnsi="宋体" w:eastAsia="宋体" w:cs="宋体"/>
                <w:color w:val="auto"/>
                <w:highlight w:val="none"/>
              </w:rPr>
            </w:pPr>
          </w:p>
        </w:tc>
        <w:tc>
          <w:tcPr>
            <w:tcW w:w="1742" w:type="dxa"/>
            <w:gridSpan w:val="2"/>
            <w:tcBorders>
              <w:top w:val="single" w:color="auto" w:sz="8" w:space="0"/>
              <w:left w:val="single" w:color="auto" w:sz="4" w:space="0"/>
              <w:bottom w:val="single" w:color="auto" w:sz="4" w:space="0"/>
              <w:right w:val="single" w:color="auto" w:sz="4" w:space="0"/>
            </w:tcBorders>
            <w:noWrap w:val="0"/>
            <w:vAlign w:val="center"/>
          </w:tcPr>
          <w:p w14:paraId="3E6D4DDF">
            <w:pPr>
              <w:jc w:val="center"/>
              <w:rPr>
                <w:rFonts w:hint="eastAsia" w:ascii="宋体" w:hAnsi="宋体" w:eastAsia="宋体" w:cs="宋体"/>
                <w:color w:val="auto"/>
                <w:highlight w:val="none"/>
              </w:rPr>
            </w:pPr>
            <w:r>
              <w:rPr>
                <w:rFonts w:hint="eastAsia" w:ascii="宋体" w:hAnsi="宋体" w:eastAsia="宋体" w:cs="宋体"/>
                <w:color w:val="auto"/>
                <w:highlight w:val="none"/>
              </w:rPr>
              <w:t>学  历</w:t>
            </w:r>
          </w:p>
        </w:tc>
        <w:tc>
          <w:tcPr>
            <w:tcW w:w="2039" w:type="dxa"/>
            <w:tcBorders>
              <w:top w:val="single" w:color="auto" w:sz="8" w:space="0"/>
              <w:left w:val="single" w:color="auto" w:sz="4" w:space="0"/>
              <w:bottom w:val="single" w:color="auto" w:sz="4" w:space="0"/>
              <w:right w:val="single" w:color="auto" w:sz="8" w:space="0"/>
            </w:tcBorders>
            <w:noWrap w:val="0"/>
            <w:vAlign w:val="center"/>
          </w:tcPr>
          <w:p w14:paraId="5825A5CB">
            <w:pPr>
              <w:jc w:val="center"/>
              <w:rPr>
                <w:rFonts w:hint="eastAsia" w:ascii="宋体" w:hAnsi="宋体" w:eastAsia="宋体" w:cs="宋体"/>
                <w:color w:val="auto"/>
                <w:highlight w:val="none"/>
              </w:rPr>
            </w:pPr>
          </w:p>
        </w:tc>
      </w:tr>
      <w:tr w14:paraId="3610CE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1C45E58D">
            <w:pPr>
              <w:jc w:val="center"/>
              <w:rPr>
                <w:rFonts w:hint="eastAsia" w:ascii="宋体" w:hAnsi="宋体" w:eastAsia="宋体" w:cs="宋体"/>
                <w:color w:val="auto"/>
                <w:highlight w:val="none"/>
              </w:rPr>
            </w:pPr>
            <w:r>
              <w:rPr>
                <w:rFonts w:hint="eastAsia" w:ascii="宋体" w:hAnsi="宋体" w:eastAsia="宋体" w:cs="宋体"/>
                <w:color w:val="auto"/>
                <w:highlight w:val="none"/>
              </w:rPr>
              <w:t>职  称</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4A7EBC62">
            <w:pPr>
              <w:jc w:val="center"/>
              <w:rPr>
                <w:rFonts w:hint="eastAsia" w:ascii="宋体" w:hAnsi="宋体" w:eastAsia="宋体" w:cs="宋体"/>
                <w:color w:val="auto"/>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EA3859C">
            <w:pPr>
              <w:jc w:val="center"/>
              <w:rPr>
                <w:rFonts w:hint="eastAsia" w:ascii="宋体" w:hAnsi="宋体" w:eastAsia="宋体" w:cs="宋体"/>
                <w:color w:val="auto"/>
                <w:highlight w:val="none"/>
              </w:rPr>
            </w:pPr>
            <w:r>
              <w:rPr>
                <w:rFonts w:hint="eastAsia" w:ascii="宋体" w:hAnsi="宋体" w:eastAsia="宋体" w:cs="宋体"/>
                <w:color w:val="auto"/>
                <w:highlight w:val="none"/>
              </w:rPr>
              <w:t>职  务</w:t>
            </w:r>
          </w:p>
        </w:tc>
        <w:tc>
          <w:tcPr>
            <w:tcW w:w="1519" w:type="dxa"/>
            <w:gridSpan w:val="2"/>
            <w:tcBorders>
              <w:top w:val="single" w:color="auto" w:sz="4" w:space="0"/>
              <w:left w:val="single" w:color="auto" w:sz="4" w:space="0"/>
              <w:bottom w:val="single" w:color="auto" w:sz="4" w:space="0"/>
              <w:right w:val="single" w:color="auto" w:sz="4" w:space="0"/>
            </w:tcBorders>
            <w:noWrap w:val="0"/>
            <w:vAlign w:val="center"/>
          </w:tcPr>
          <w:p w14:paraId="78175745">
            <w:pPr>
              <w:jc w:val="center"/>
              <w:rPr>
                <w:rFonts w:hint="eastAsia" w:ascii="宋体" w:hAnsi="宋体" w:eastAsia="宋体" w:cs="宋体"/>
                <w:color w:val="auto"/>
                <w:highlight w:val="none"/>
              </w:rPr>
            </w:pP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14:paraId="5BBF7577">
            <w:pPr>
              <w:jc w:val="center"/>
              <w:rPr>
                <w:rFonts w:hint="eastAsia" w:ascii="宋体" w:hAnsi="宋体" w:eastAsia="宋体" w:cs="宋体"/>
                <w:color w:val="auto"/>
                <w:highlight w:val="none"/>
              </w:rPr>
            </w:pPr>
            <w:r>
              <w:rPr>
                <w:rFonts w:hint="eastAsia" w:ascii="宋体" w:hAnsi="宋体" w:eastAsia="宋体" w:cs="宋体"/>
                <w:color w:val="auto"/>
                <w:highlight w:val="none"/>
              </w:rPr>
              <w:t>拟在本工程任职</w:t>
            </w:r>
          </w:p>
        </w:tc>
        <w:tc>
          <w:tcPr>
            <w:tcW w:w="2039" w:type="dxa"/>
            <w:tcBorders>
              <w:top w:val="single" w:color="auto" w:sz="4" w:space="0"/>
              <w:left w:val="single" w:color="auto" w:sz="4" w:space="0"/>
              <w:bottom w:val="single" w:color="auto" w:sz="4" w:space="0"/>
              <w:right w:val="single" w:color="auto" w:sz="8" w:space="0"/>
            </w:tcBorders>
            <w:noWrap w:val="0"/>
            <w:vAlign w:val="center"/>
          </w:tcPr>
          <w:p w14:paraId="2EBFDCB0">
            <w:pPr>
              <w:jc w:val="center"/>
              <w:rPr>
                <w:rFonts w:hint="eastAsia" w:ascii="宋体" w:hAnsi="宋体" w:eastAsia="宋体" w:cs="宋体"/>
                <w:color w:val="auto"/>
                <w:highlight w:val="none"/>
              </w:rPr>
            </w:pPr>
            <w:r>
              <w:rPr>
                <w:rFonts w:hint="eastAsia" w:ascii="宋体" w:hAnsi="宋体" w:eastAsia="宋体" w:cs="宋体"/>
                <w:color w:val="auto"/>
                <w:highlight w:val="none"/>
              </w:rPr>
              <w:t>项目总监</w:t>
            </w:r>
          </w:p>
        </w:tc>
      </w:tr>
      <w:tr w14:paraId="6A1946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460" w:type="dxa"/>
            <w:gridSpan w:val="3"/>
            <w:tcBorders>
              <w:top w:val="single" w:color="auto" w:sz="4" w:space="0"/>
              <w:left w:val="single" w:color="auto" w:sz="8" w:space="0"/>
              <w:bottom w:val="single" w:color="auto" w:sz="4" w:space="0"/>
              <w:right w:val="single" w:color="auto" w:sz="4" w:space="0"/>
            </w:tcBorders>
            <w:noWrap w:val="0"/>
            <w:vAlign w:val="center"/>
          </w:tcPr>
          <w:p w14:paraId="30E81E07">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注册监理工程师执业</w:t>
            </w:r>
            <w:r>
              <w:rPr>
                <w:rFonts w:hint="eastAsia" w:ascii="宋体" w:hAnsi="宋体" w:eastAsia="宋体" w:cs="宋体"/>
                <w:color w:val="auto"/>
                <w:highlight w:val="none"/>
              </w:rPr>
              <w:t>资格证书编号</w:t>
            </w:r>
          </w:p>
        </w:tc>
        <w:tc>
          <w:tcPr>
            <w:tcW w:w="1519" w:type="dxa"/>
            <w:gridSpan w:val="2"/>
            <w:tcBorders>
              <w:top w:val="single" w:color="auto" w:sz="4" w:space="0"/>
              <w:left w:val="single" w:color="auto" w:sz="4" w:space="0"/>
              <w:bottom w:val="single" w:color="auto" w:sz="4" w:space="0"/>
              <w:right w:val="single" w:color="auto" w:sz="4" w:space="0"/>
            </w:tcBorders>
            <w:noWrap w:val="0"/>
            <w:vAlign w:val="center"/>
          </w:tcPr>
          <w:p w14:paraId="295F5BFE">
            <w:pPr>
              <w:jc w:val="center"/>
              <w:rPr>
                <w:rFonts w:hint="eastAsia" w:ascii="宋体" w:hAnsi="宋体" w:eastAsia="宋体" w:cs="宋体"/>
                <w:color w:val="auto"/>
                <w:highlight w:val="none"/>
              </w:rPr>
            </w:pP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14:paraId="497CF2A2">
            <w:pPr>
              <w:jc w:val="center"/>
              <w:rPr>
                <w:rFonts w:hint="eastAsia" w:ascii="宋体" w:hAnsi="宋体" w:eastAsia="宋体" w:cs="宋体"/>
                <w:color w:val="auto"/>
                <w:highlight w:val="none"/>
              </w:rPr>
            </w:pPr>
            <w:r>
              <w:rPr>
                <w:rFonts w:hint="eastAsia" w:ascii="宋体" w:hAnsi="宋体" w:eastAsia="宋体" w:cs="宋体"/>
                <w:color w:val="auto"/>
                <w:highlight w:val="none"/>
              </w:rPr>
              <w:t>专业</w:t>
            </w:r>
          </w:p>
        </w:tc>
        <w:tc>
          <w:tcPr>
            <w:tcW w:w="2039" w:type="dxa"/>
            <w:tcBorders>
              <w:top w:val="single" w:color="auto" w:sz="4" w:space="0"/>
              <w:left w:val="single" w:color="auto" w:sz="4" w:space="0"/>
              <w:bottom w:val="single" w:color="auto" w:sz="4" w:space="0"/>
              <w:right w:val="single" w:color="auto" w:sz="8" w:space="0"/>
            </w:tcBorders>
            <w:noWrap w:val="0"/>
            <w:vAlign w:val="center"/>
          </w:tcPr>
          <w:p w14:paraId="0230F82C">
            <w:pPr>
              <w:jc w:val="center"/>
              <w:rPr>
                <w:rFonts w:hint="eastAsia" w:ascii="宋体" w:hAnsi="宋体" w:eastAsia="宋体" w:cs="宋体"/>
                <w:color w:val="auto"/>
                <w:highlight w:val="none"/>
              </w:rPr>
            </w:pPr>
          </w:p>
        </w:tc>
      </w:tr>
      <w:tr w14:paraId="347D78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43A97C3B">
            <w:pPr>
              <w:jc w:val="center"/>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7622" w:type="dxa"/>
            <w:gridSpan w:val="7"/>
            <w:tcBorders>
              <w:top w:val="single" w:color="auto" w:sz="4" w:space="0"/>
              <w:left w:val="single" w:color="auto" w:sz="4" w:space="0"/>
              <w:bottom w:val="single" w:color="auto" w:sz="4" w:space="0"/>
              <w:right w:val="single" w:color="auto" w:sz="8" w:space="0"/>
            </w:tcBorders>
            <w:noWrap w:val="0"/>
            <w:vAlign w:val="center"/>
          </w:tcPr>
          <w:p w14:paraId="2B9B8AC2">
            <w:pPr>
              <w:jc w:val="center"/>
              <w:rPr>
                <w:rFonts w:hint="eastAsia" w:ascii="宋体" w:hAnsi="宋体" w:eastAsia="宋体" w:cs="宋体"/>
                <w:color w:val="auto"/>
                <w:highlight w:val="none"/>
              </w:rPr>
            </w:pPr>
            <w:r>
              <w:rPr>
                <w:rFonts w:hint="eastAsia" w:ascii="宋体" w:hAnsi="宋体" w:eastAsia="宋体" w:cs="宋体"/>
                <w:color w:val="auto"/>
                <w:highlight w:val="none"/>
              </w:rPr>
              <w:t>年毕业于            学校               专业</w:t>
            </w:r>
          </w:p>
        </w:tc>
      </w:tr>
      <w:tr w14:paraId="317E1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760" w:type="dxa"/>
            <w:gridSpan w:val="8"/>
            <w:tcBorders>
              <w:top w:val="single" w:color="auto" w:sz="4" w:space="0"/>
              <w:left w:val="single" w:color="auto" w:sz="8" w:space="0"/>
              <w:bottom w:val="single" w:color="auto" w:sz="4" w:space="0"/>
              <w:right w:val="single" w:color="auto" w:sz="8" w:space="0"/>
            </w:tcBorders>
            <w:noWrap w:val="0"/>
            <w:vAlign w:val="center"/>
          </w:tcPr>
          <w:p w14:paraId="3288DFFA">
            <w:pPr>
              <w:jc w:val="center"/>
              <w:rPr>
                <w:rFonts w:hint="eastAsia" w:ascii="宋体" w:hAnsi="宋体" w:eastAsia="宋体" w:cs="宋体"/>
                <w:color w:val="auto"/>
                <w:highlight w:val="none"/>
              </w:rPr>
            </w:pPr>
            <w:r>
              <w:rPr>
                <w:rFonts w:hint="eastAsia" w:ascii="宋体" w:hAnsi="宋体" w:eastAsia="宋体" w:cs="宋体"/>
                <w:color w:val="auto"/>
                <w:highlight w:val="none"/>
              </w:rPr>
              <w:t>主要工作经历</w:t>
            </w:r>
          </w:p>
        </w:tc>
      </w:tr>
      <w:tr w14:paraId="52E7C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53D74911">
            <w:pPr>
              <w:jc w:val="center"/>
              <w:rPr>
                <w:rFonts w:hint="eastAsia" w:ascii="宋体" w:hAnsi="宋体" w:eastAsia="宋体" w:cs="宋体"/>
                <w:color w:val="auto"/>
                <w:highlight w:val="none"/>
              </w:rPr>
            </w:pPr>
            <w:r>
              <w:rPr>
                <w:rFonts w:hint="eastAsia" w:ascii="宋体" w:hAnsi="宋体" w:eastAsia="宋体" w:cs="宋体"/>
                <w:color w:val="auto"/>
                <w:highlight w:val="none"/>
              </w:rPr>
              <w:t>时  间</w:t>
            </w: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2A4CFFB3">
            <w:pPr>
              <w:jc w:val="center"/>
              <w:rPr>
                <w:rFonts w:hint="eastAsia" w:ascii="宋体" w:hAnsi="宋体" w:eastAsia="宋体" w:cs="宋体"/>
                <w:color w:val="auto"/>
                <w:highlight w:val="none"/>
              </w:rPr>
            </w:pPr>
            <w:r>
              <w:rPr>
                <w:rFonts w:hint="eastAsia" w:ascii="宋体" w:hAnsi="宋体" w:eastAsia="宋体" w:cs="宋体"/>
                <w:color w:val="auto"/>
                <w:highlight w:val="none"/>
              </w:rPr>
              <w:t>参加过的类似项目名称</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62D5BD84">
            <w:pPr>
              <w:jc w:val="center"/>
              <w:rPr>
                <w:rFonts w:hint="eastAsia" w:ascii="宋体" w:hAnsi="宋体" w:eastAsia="宋体" w:cs="宋体"/>
                <w:color w:val="auto"/>
                <w:highlight w:val="none"/>
              </w:rPr>
            </w:pPr>
            <w:r>
              <w:rPr>
                <w:rFonts w:hint="eastAsia" w:ascii="宋体" w:hAnsi="宋体" w:eastAsia="宋体" w:cs="宋体"/>
                <w:color w:val="auto"/>
                <w:highlight w:val="none"/>
              </w:rPr>
              <w:t>工程概况说明</w:t>
            </w: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7D1BF8C4">
            <w:pPr>
              <w:jc w:val="center"/>
              <w:rPr>
                <w:rFonts w:hint="eastAsia" w:ascii="宋体" w:hAnsi="宋体" w:eastAsia="宋体" w:cs="宋体"/>
                <w:color w:val="auto"/>
                <w:highlight w:val="none"/>
              </w:rPr>
            </w:pPr>
            <w:r>
              <w:rPr>
                <w:rFonts w:hint="eastAsia" w:ascii="宋体" w:hAnsi="宋体" w:eastAsia="宋体" w:cs="宋体"/>
                <w:color w:val="auto"/>
                <w:highlight w:val="none"/>
              </w:rPr>
              <w:t>发包人及联系电话</w:t>
            </w:r>
          </w:p>
        </w:tc>
      </w:tr>
      <w:tr w14:paraId="482D96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5EA30C24">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02F1F2F5">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7AC24ACF">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268641B2">
            <w:pPr>
              <w:jc w:val="center"/>
              <w:rPr>
                <w:rFonts w:hint="eastAsia" w:ascii="宋体" w:hAnsi="宋体" w:eastAsia="宋体" w:cs="宋体"/>
                <w:color w:val="auto"/>
                <w:highlight w:val="none"/>
              </w:rPr>
            </w:pPr>
          </w:p>
        </w:tc>
      </w:tr>
      <w:tr w14:paraId="0F117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4B71750C">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361C6D11">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22B9CC2D">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5B265422">
            <w:pPr>
              <w:jc w:val="center"/>
              <w:rPr>
                <w:rFonts w:hint="eastAsia" w:ascii="宋体" w:hAnsi="宋体" w:eastAsia="宋体" w:cs="宋体"/>
                <w:color w:val="auto"/>
                <w:highlight w:val="none"/>
              </w:rPr>
            </w:pPr>
          </w:p>
        </w:tc>
      </w:tr>
      <w:tr w14:paraId="4E7235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60BD5B7C">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5DCE92CD">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5F03E0A8">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6618BAE8">
            <w:pPr>
              <w:jc w:val="center"/>
              <w:rPr>
                <w:rFonts w:hint="eastAsia" w:ascii="宋体" w:hAnsi="宋体" w:eastAsia="宋体" w:cs="宋体"/>
                <w:color w:val="auto"/>
                <w:highlight w:val="none"/>
              </w:rPr>
            </w:pPr>
          </w:p>
        </w:tc>
      </w:tr>
      <w:tr w14:paraId="52A8E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5A51DCE0">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20AF7901">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47655460">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0CA45E93">
            <w:pPr>
              <w:jc w:val="center"/>
              <w:rPr>
                <w:rFonts w:hint="eastAsia" w:ascii="宋体" w:hAnsi="宋体" w:eastAsia="宋体" w:cs="宋体"/>
                <w:color w:val="auto"/>
                <w:highlight w:val="none"/>
              </w:rPr>
            </w:pPr>
          </w:p>
        </w:tc>
      </w:tr>
      <w:tr w14:paraId="65AC7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642F8AF9">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3A40C671">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70F69BBD">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7F9948EF">
            <w:pPr>
              <w:jc w:val="center"/>
              <w:rPr>
                <w:rFonts w:hint="eastAsia" w:ascii="宋体" w:hAnsi="宋体" w:eastAsia="宋体" w:cs="宋体"/>
                <w:color w:val="auto"/>
                <w:highlight w:val="none"/>
              </w:rPr>
            </w:pPr>
          </w:p>
        </w:tc>
      </w:tr>
      <w:tr w14:paraId="640F3B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4322C7EE">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5A794E7E">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025BB50B">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748A270A">
            <w:pPr>
              <w:jc w:val="center"/>
              <w:rPr>
                <w:rFonts w:hint="eastAsia" w:ascii="宋体" w:hAnsi="宋体" w:eastAsia="宋体" w:cs="宋体"/>
                <w:color w:val="auto"/>
                <w:highlight w:val="none"/>
              </w:rPr>
            </w:pPr>
          </w:p>
        </w:tc>
      </w:tr>
      <w:tr w14:paraId="3558E6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7801CFD0">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379309C1">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2212CF1B">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6DA72EB2">
            <w:pPr>
              <w:jc w:val="center"/>
              <w:rPr>
                <w:rFonts w:hint="eastAsia" w:ascii="宋体" w:hAnsi="宋体" w:eastAsia="宋体" w:cs="宋体"/>
                <w:color w:val="auto"/>
                <w:highlight w:val="none"/>
              </w:rPr>
            </w:pPr>
          </w:p>
        </w:tc>
      </w:tr>
      <w:tr w14:paraId="268CEA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54C0A197">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4CF9AF1C">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3A8C3F42">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1ED08D9E">
            <w:pPr>
              <w:jc w:val="center"/>
              <w:rPr>
                <w:rFonts w:hint="eastAsia" w:ascii="宋体" w:hAnsi="宋体" w:eastAsia="宋体" w:cs="宋体"/>
                <w:color w:val="auto"/>
                <w:highlight w:val="none"/>
              </w:rPr>
            </w:pPr>
          </w:p>
        </w:tc>
      </w:tr>
      <w:tr w14:paraId="681E4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3146C5C9">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2FCF0ABF">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04F219D8">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36B5674E">
            <w:pPr>
              <w:jc w:val="center"/>
              <w:rPr>
                <w:rFonts w:hint="eastAsia" w:ascii="宋体" w:hAnsi="宋体" w:eastAsia="宋体" w:cs="宋体"/>
                <w:color w:val="auto"/>
                <w:highlight w:val="none"/>
              </w:rPr>
            </w:pPr>
          </w:p>
        </w:tc>
      </w:tr>
      <w:tr w14:paraId="62F9CE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38" w:type="dxa"/>
            <w:tcBorders>
              <w:top w:val="single" w:color="auto" w:sz="4" w:space="0"/>
              <w:left w:val="single" w:color="auto" w:sz="8" w:space="0"/>
              <w:bottom w:val="single" w:color="auto" w:sz="8" w:space="0"/>
              <w:right w:val="single" w:color="auto" w:sz="4" w:space="0"/>
            </w:tcBorders>
            <w:noWrap w:val="0"/>
            <w:vAlign w:val="center"/>
          </w:tcPr>
          <w:p w14:paraId="775C0183">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8" w:space="0"/>
              <w:right w:val="single" w:color="auto" w:sz="4" w:space="0"/>
            </w:tcBorders>
            <w:noWrap w:val="0"/>
            <w:vAlign w:val="center"/>
          </w:tcPr>
          <w:p w14:paraId="5E75E5FF">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8" w:space="0"/>
              <w:right w:val="single" w:color="auto" w:sz="4" w:space="0"/>
            </w:tcBorders>
            <w:noWrap w:val="0"/>
            <w:vAlign w:val="center"/>
          </w:tcPr>
          <w:p w14:paraId="569966D4">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8" w:space="0"/>
              <w:right w:val="single" w:color="auto" w:sz="8" w:space="0"/>
            </w:tcBorders>
            <w:noWrap w:val="0"/>
            <w:vAlign w:val="center"/>
          </w:tcPr>
          <w:p w14:paraId="375C32C9">
            <w:pPr>
              <w:jc w:val="center"/>
              <w:rPr>
                <w:rFonts w:hint="eastAsia" w:ascii="宋体" w:hAnsi="宋体" w:eastAsia="宋体" w:cs="宋体"/>
                <w:color w:val="auto"/>
                <w:highlight w:val="none"/>
              </w:rPr>
            </w:pPr>
          </w:p>
        </w:tc>
      </w:tr>
    </w:tbl>
    <w:p w14:paraId="40579C48">
      <w:pPr>
        <w:rPr>
          <w:rFonts w:hint="eastAsia"/>
          <w:color w:val="auto"/>
          <w:highlight w:val="none"/>
          <w:lang w:val="en-US"/>
        </w:rPr>
      </w:pPr>
    </w:p>
    <w:p w14:paraId="4C1BCC54">
      <w:pPr>
        <w:jc w:val="center"/>
        <w:rPr>
          <w:rFonts w:hint="eastAsia" w:ascii="宋体" w:hAnsi="宋体" w:eastAsia="宋体" w:cs="宋体"/>
          <w:color w:val="auto"/>
          <w:sz w:val="28"/>
          <w:szCs w:val="28"/>
          <w:highlight w:val="none"/>
        </w:rPr>
      </w:pPr>
      <w:r>
        <w:rPr>
          <w:rFonts w:hint="eastAsia"/>
          <w:color w:val="auto"/>
          <w:sz w:val="28"/>
          <w:szCs w:val="28"/>
          <w:highlight w:val="none"/>
        </w:rPr>
        <w:br w:type="page"/>
      </w:r>
      <w:r>
        <w:rPr>
          <w:rFonts w:hint="eastAsia" w:ascii="宋体" w:hAnsi="宋体" w:eastAsia="宋体" w:cs="宋体"/>
          <w:color w:val="auto"/>
          <w:sz w:val="28"/>
          <w:szCs w:val="28"/>
          <w:highlight w:val="none"/>
        </w:rPr>
        <w:t>项目总监承诺书</w:t>
      </w:r>
    </w:p>
    <w:p w14:paraId="2A70437C">
      <w:pPr>
        <w:rPr>
          <w:rFonts w:hint="eastAsia" w:ascii="宋体" w:hAnsi="宋体" w:eastAsia="宋体" w:cs="宋体"/>
          <w:color w:val="auto"/>
          <w:highlight w:val="none"/>
          <w:u w:val="single"/>
        </w:rPr>
      </w:pPr>
    </w:p>
    <w:p w14:paraId="0B81E2BD">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（招标人名称）    </w:t>
      </w:r>
      <w:r>
        <w:rPr>
          <w:rFonts w:hint="eastAsia" w:ascii="宋体" w:hAnsi="宋体" w:eastAsia="宋体" w:cs="宋体"/>
          <w:color w:val="auto"/>
          <w:highlight w:val="none"/>
        </w:rPr>
        <w:t>：</w:t>
      </w:r>
    </w:p>
    <w:p w14:paraId="7E589307">
      <w:pPr>
        <w:spacing w:line="400" w:lineRule="exact"/>
        <w:rPr>
          <w:rFonts w:hint="eastAsia" w:ascii="宋体" w:hAnsi="宋体" w:eastAsia="宋体" w:cs="宋体"/>
          <w:color w:val="auto"/>
          <w:highlight w:val="none"/>
        </w:rPr>
      </w:pPr>
    </w:p>
    <w:p w14:paraId="1E6D5299">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如我方中标，我方在此声明，我方拟派往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标段</w:t>
      </w:r>
      <w:r>
        <w:rPr>
          <w:rFonts w:hint="eastAsia" w:ascii="宋体" w:hAnsi="宋体" w:eastAsia="宋体" w:cs="宋体"/>
          <w:color w:val="auto"/>
          <w:highlight w:val="none"/>
        </w:rPr>
        <w:t>项目名称）（以下简称“本工程”）</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的项目总监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（项目总监姓名）现阶段没有担任任何在施建设工程项目的项目总监，</w:t>
      </w:r>
      <w:r>
        <w:rPr>
          <w:rFonts w:hint="eastAsia" w:ascii="宋体" w:hAnsi="宋体" w:eastAsia="宋体" w:cs="宋体"/>
          <w:color w:val="auto"/>
          <w:szCs w:val="21"/>
          <w:highlight w:val="none"/>
        </w:rPr>
        <w:t>并保证项目总监到岗每周不少于</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日历天。如违反此承诺，</w:t>
      </w:r>
      <w:r>
        <w:rPr>
          <w:rFonts w:hint="eastAsia" w:ascii="宋体" w:hAnsi="宋体" w:eastAsia="宋体" w:cs="宋体"/>
          <w:color w:val="auto"/>
          <w:highlight w:val="none"/>
        </w:rPr>
        <w:t>我方承诺愿意接受业主的任何处罚，包括终止合同，直至被清退出场，并为此负一切法律责任。</w:t>
      </w:r>
    </w:p>
    <w:p w14:paraId="3534E22E">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我方保证上述信息的真实和准确，并愿意承担因我方就此弄虚作假所引起的一切法律后果。</w:t>
      </w:r>
    </w:p>
    <w:p w14:paraId="39995851">
      <w:pPr>
        <w:spacing w:line="400" w:lineRule="exact"/>
        <w:rPr>
          <w:rFonts w:hint="eastAsia" w:ascii="宋体" w:hAnsi="宋体" w:eastAsia="宋体" w:cs="宋体"/>
          <w:color w:val="auto"/>
          <w:highlight w:val="none"/>
        </w:rPr>
      </w:pPr>
    </w:p>
    <w:p w14:paraId="04A86D77">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特此承诺</w:t>
      </w:r>
    </w:p>
    <w:p w14:paraId="20FF2AEE">
      <w:pPr>
        <w:spacing w:line="400" w:lineRule="exact"/>
        <w:rPr>
          <w:rFonts w:hint="eastAsia" w:ascii="宋体" w:hAnsi="宋体" w:eastAsia="宋体" w:cs="宋体"/>
          <w:color w:val="auto"/>
          <w:highlight w:val="none"/>
        </w:rPr>
      </w:pPr>
    </w:p>
    <w:p w14:paraId="483CE2C8">
      <w:pPr>
        <w:spacing w:line="400" w:lineRule="exact"/>
        <w:rPr>
          <w:rFonts w:hint="eastAsia" w:ascii="宋体" w:hAnsi="宋体" w:eastAsia="宋体" w:cs="宋体"/>
          <w:color w:val="auto"/>
          <w:highlight w:val="none"/>
        </w:rPr>
      </w:pPr>
    </w:p>
    <w:p w14:paraId="6A1985FE">
      <w:pPr>
        <w:spacing w:line="400" w:lineRule="exact"/>
        <w:rPr>
          <w:rFonts w:hint="eastAsia" w:ascii="宋体" w:hAnsi="宋体" w:eastAsia="宋体" w:cs="宋体"/>
          <w:color w:val="auto"/>
          <w:highlight w:val="none"/>
        </w:rPr>
      </w:pPr>
    </w:p>
    <w:p w14:paraId="295D6108">
      <w:pPr>
        <w:spacing w:line="400" w:lineRule="exact"/>
        <w:rPr>
          <w:rFonts w:hint="eastAsia" w:ascii="宋体" w:hAnsi="宋体" w:eastAsia="宋体" w:cs="宋体"/>
          <w:color w:val="auto"/>
          <w:highlight w:val="none"/>
        </w:rPr>
      </w:pPr>
    </w:p>
    <w:p w14:paraId="331A2548">
      <w:pPr>
        <w:spacing w:line="400" w:lineRule="exact"/>
        <w:rPr>
          <w:rFonts w:hint="eastAsia" w:ascii="宋体" w:hAnsi="宋体" w:eastAsia="宋体" w:cs="宋体"/>
          <w:color w:val="auto"/>
          <w:highlight w:val="none"/>
        </w:rPr>
      </w:pPr>
    </w:p>
    <w:p w14:paraId="5299C8C5">
      <w:pPr>
        <w:spacing w:line="400" w:lineRule="exact"/>
        <w:rPr>
          <w:rFonts w:hint="eastAsia" w:ascii="宋体" w:hAnsi="宋体" w:eastAsia="宋体" w:cs="宋体"/>
          <w:color w:val="auto"/>
          <w:highlight w:val="none"/>
        </w:rPr>
      </w:pPr>
    </w:p>
    <w:p w14:paraId="658D3AF2">
      <w:pPr>
        <w:spacing w:line="400" w:lineRule="exact"/>
        <w:rPr>
          <w:rFonts w:hint="eastAsia" w:ascii="宋体" w:hAnsi="宋体" w:eastAsia="宋体" w:cs="宋体"/>
          <w:color w:val="auto"/>
          <w:highlight w:val="none"/>
        </w:rPr>
      </w:pPr>
    </w:p>
    <w:p w14:paraId="2BFD0923">
      <w:pPr>
        <w:spacing w:line="400" w:lineRule="exact"/>
        <w:rPr>
          <w:rFonts w:hint="eastAsia" w:ascii="宋体" w:hAnsi="宋体" w:eastAsia="宋体" w:cs="宋体"/>
          <w:color w:val="auto"/>
          <w:highlight w:val="none"/>
        </w:rPr>
      </w:pPr>
    </w:p>
    <w:p w14:paraId="57587B53">
      <w:pPr>
        <w:spacing w:line="400" w:lineRule="exact"/>
        <w:rPr>
          <w:rFonts w:hint="eastAsia" w:ascii="宋体" w:hAnsi="宋体" w:eastAsia="宋体" w:cs="宋体"/>
          <w:color w:val="auto"/>
          <w:highlight w:val="none"/>
        </w:rPr>
      </w:pPr>
    </w:p>
    <w:p w14:paraId="691E6939">
      <w:pPr>
        <w:spacing w:line="400" w:lineRule="exact"/>
        <w:rPr>
          <w:rFonts w:hint="eastAsia" w:ascii="宋体" w:hAnsi="宋体" w:eastAsia="宋体" w:cs="宋体"/>
          <w:color w:val="auto"/>
          <w:highlight w:val="none"/>
        </w:rPr>
      </w:pPr>
    </w:p>
    <w:p w14:paraId="10A1E74D">
      <w:pPr>
        <w:spacing w:line="400" w:lineRule="exact"/>
        <w:rPr>
          <w:rFonts w:hint="eastAsia" w:ascii="宋体" w:hAnsi="宋体" w:eastAsia="宋体" w:cs="宋体"/>
          <w:color w:val="auto"/>
          <w:highlight w:val="none"/>
        </w:rPr>
      </w:pPr>
    </w:p>
    <w:p w14:paraId="77065ACC">
      <w:pPr>
        <w:spacing w:line="400" w:lineRule="exact"/>
        <w:rPr>
          <w:rFonts w:hint="eastAsia" w:ascii="宋体" w:hAnsi="宋体" w:eastAsia="宋体" w:cs="宋体"/>
          <w:color w:val="auto"/>
          <w:highlight w:val="none"/>
        </w:rPr>
      </w:pPr>
    </w:p>
    <w:p w14:paraId="4D7624B9">
      <w:pPr>
        <w:spacing w:line="40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cs="宋体"/>
          <w:color w:val="auto"/>
          <w:highlight w:val="none"/>
          <w:lang w:val="en-US" w:eastAsia="zh-CN"/>
        </w:rPr>
        <w:t>单位电子签章</w:t>
      </w:r>
      <w:r>
        <w:rPr>
          <w:rFonts w:hint="eastAsia" w:ascii="宋体" w:hAnsi="宋体" w:eastAsia="宋体" w:cs="宋体"/>
          <w:color w:val="auto"/>
          <w:highlight w:val="none"/>
        </w:rPr>
        <w:t>）</w:t>
      </w:r>
    </w:p>
    <w:p w14:paraId="6A04CC61">
      <w:pPr>
        <w:spacing w:line="400" w:lineRule="exact"/>
        <w:ind w:firstLine="420" w:firstLineChars="200"/>
        <w:jc w:val="right"/>
        <w:rPr>
          <w:rFonts w:hint="eastAsia" w:ascii="宋体" w:hAnsi="宋体" w:eastAsia="宋体" w:cs="宋体"/>
          <w:color w:val="auto"/>
          <w:highlight w:val="none"/>
        </w:rPr>
      </w:pPr>
    </w:p>
    <w:p w14:paraId="54A1F236">
      <w:pPr>
        <w:spacing w:line="40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r>
        <w:rPr>
          <w:rFonts w:hint="eastAsia" w:ascii="宋体" w:hAnsi="宋体" w:cs="宋体"/>
          <w:color w:val="auto"/>
          <w:highlight w:val="none"/>
          <w:lang w:eastAsia="zh-CN"/>
        </w:rPr>
        <w:t>或盖章</w:t>
      </w:r>
      <w:r>
        <w:rPr>
          <w:rFonts w:hint="eastAsia" w:ascii="宋体" w:hAnsi="宋体" w:eastAsia="宋体" w:cs="宋体"/>
          <w:color w:val="auto"/>
          <w:highlight w:val="none"/>
        </w:rPr>
        <w:t>）</w:t>
      </w:r>
    </w:p>
    <w:p w14:paraId="586C170B">
      <w:pPr>
        <w:topLinePunct/>
        <w:spacing w:line="440" w:lineRule="exact"/>
        <w:jc w:val="right"/>
        <w:rPr>
          <w:rFonts w:hint="eastAsia" w:ascii="宋体" w:hAnsi="宋体" w:eastAsia="宋体" w:cs="宋体"/>
          <w:color w:val="auto"/>
          <w:highlight w:val="none"/>
          <w:u w:val="single"/>
        </w:rPr>
      </w:pPr>
    </w:p>
    <w:p w14:paraId="318F1860">
      <w:pPr>
        <w:topLinePunct/>
        <w:spacing w:line="440" w:lineRule="exact"/>
        <w:jc w:val="righ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358B87F8">
      <w:pPr>
        <w:rPr>
          <w:rFonts w:hint="eastAsia"/>
          <w:color w:val="auto"/>
          <w:sz w:val="28"/>
          <w:szCs w:val="28"/>
          <w:highlight w:val="none"/>
        </w:rPr>
      </w:pPr>
    </w:p>
    <w:p w14:paraId="3C3A2546">
      <w:pPr>
        <w:pStyle w:val="2"/>
        <w:rPr>
          <w:rFonts w:hint="eastAsia"/>
          <w:color w:val="auto"/>
          <w:sz w:val="28"/>
          <w:szCs w:val="28"/>
          <w:highlight w:val="none"/>
        </w:rPr>
      </w:pPr>
    </w:p>
    <w:p w14:paraId="2FB76919">
      <w:pPr>
        <w:rPr>
          <w:rFonts w:hint="eastAsia"/>
          <w:color w:val="auto"/>
          <w:highlight w:val="none"/>
        </w:rPr>
      </w:pPr>
    </w:p>
    <w:p w14:paraId="23B436D8">
      <w:pPr>
        <w:jc w:val="center"/>
        <w:rPr>
          <w:rFonts w:hint="eastAsia"/>
          <w:color w:val="auto"/>
          <w:highlight w:val="none"/>
        </w:rPr>
      </w:pPr>
    </w:p>
    <w:p w14:paraId="54D98FF4">
      <w:pPr>
        <w:pStyle w:val="2"/>
        <w:rPr>
          <w:rFonts w:hint="eastAsia"/>
          <w:color w:val="auto"/>
          <w:highlight w:val="none"/>
        </w:rPr>
      </w:pPr>
    </w:p>
    <w:p w14:paraId="579E5C5B">
      <w:pPr>
        <w:rPr>
          <w:rFonts w:hint="eastAsia"/>
          <w:color w:val="auto"/>
          <w:highlight w:val="none"/>
        </w:rPr>
      </w:pPr>
    </w:p>
    <w:p w14:paraId="1053425D">
      <w:pPr>
        <w:pStyle w:val="6"/>
        <w:numPr>
          <w:ilvl w:val="0"/>
          <w:numId w:val="0"/>
        </w:numPr>
        <w:tabs>
          <w:tab w:val="left" w:pos="425"/>
        </w:tabs>
        <w:spacing w:line="440" w:lineRule="exact"/>
        <w:jc w:val="center"/>
        <w:rPr>
          <w:rFonts w:hint="eastAsia"/>
          <w:color w:val="auto"/>
          <w:sz w:val="28"/>
          <w:szCs w:val="28"/>
          <w:highlight w:val="none"/>
        </w:rPr>
      </w:pPr>
      <w:r>
        <w:rPr>
          <w:rFonts w:hint="eastAsia"/>
          <w:color w:val="auto"/>
          <w:sz w:val="28"/>
          <w:szCs w:val="28"/>
          <w:highlight w:val="none"/>
          <w:lang w:eastAsia="zh-CN"/>
        </w:rPr>
        <w:t>（</w:t>
      </w:r>
      <w:r>
        <w:rPr>
          <w:rFonts w:hint="eastAsia"/>
          <w:color w:val="auto"/>
          <w:sz w:val="28"/>
          <w:szCs w:val="28"/>
          <w:highlight w:val="none"/>
          <w:lang w:val="en-US" w:eastAsia="zh-CN"/>
        </w:rPr>
        <w:t>三）</w:t>
      </w:r>
      <w:r>
        <w:rPr>
          <w:rFonts w:hint="eastAsia"/>
          <w:color w:val="auto"/>
          <w:sz w:val="28"/>
          <w:szCs w:val="28"/>
          <w:highlight w:val="none"/>
        </w:rPr>
        <w:t>主要人员简历表</w:t>
      </w:r>
    </w:p>
    <w:p w14:paraId="77222DBD">
      <w:pPr>
        <w:widowControl w:val="0"/>
        <w:numPr>
          <w:ilvl w:val="0"/>
          <w:numId w:val="0"/>
        </w:numPr>
        <w:jc w:val="both"/>
        <w:rPr>
          <w:rFonts w:hint="eastAsia"/>
          <w:color w:val="auto"/>
          <w:highlight w:val="none"/>
        </w:rPr>
      </w:pPr>
    </w:p>
    <w:tbl>
      <w:tblPr>
        <w:tblStyle w:val="5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358"/>
        <w:gridCol w:w="1679"/>
        <w:gridCol w:w="1159"/>
        <w:gridCol w:w="934"/>
        <w:gridCol w:w="562"/>
        <w:gridCol w:w="1314"/>
        <w:gridCol w:w="759"/>
        <w:gridCol w:w="1853"/>
      </w:tblGrid>
      <w:tr w14:paraId="36E4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53" w:type="pct"/>
            <w:gridSpan w:val="2"/>
            <w:noWrap w:val="0"/>
            <w:vAlign w:val="center"/>
          </w:tcPr>
          <w:p w14:paraId="64366D0E">
            <w:pPr>
              <w:spacing w:line="360" w:lineRule="auto"/>
              <w:jc w:val="center"/>
              <w:rPr>
                <w:rFonts w:hint="eastAsia"/>
                <w:color w:val="auto"/>
                <w:sz w:val="21"/>
                <w:szCs w:val="21"/>
                <w:highlight w:val="none"/>
              </w:rPr>
            </w:pPr>
            <w:r>
              <w:rPr>
                <w:rFonts w:hint="eastAsia"/>
                <w:color w:val="auto"/>
                <w:sz w:val="21"/>
                <w:szCs w:val="21"/>
                <w:highlight w:val="none"/>
              </w:rPr>
              <w:t>姓名</w:t>
            </w:r>
          </w:p>
        </w:tc>
        <w:tc>
          <w:tcPr>
            <w:tcW w:w="843" w:type="pct"/>
            <w:noWrap w:val="0"/>
            <w:vAlign w:val="top"/>
          </w:tcPr>
          <w:p w14:paraId="4DFBFEB4">
            <w:pPr>
              <w:spacing w:line="360" w:lineRule="auto"/>
              <w:rPr>
                <w:rFonts w:hint="eastAsia"/>
                <w:color w:val="auto"/>
                <w:sz w:val="21"/>
                <w:szCs w:val="21"/>
                <w:highlight w:val="none"/>
              </w:rPr>
            </w:pPr>
          </w:p>
        </w:tc>
        <w:tc>
          <w:tcPr>
            <w:tcW w:w="582" w:type="pct"/>
            <w:noWrap w:val="0"/>
            <w:vAlign w:val="center"/>
          </w:tcPr>
          <w:p w14:paraId="06F03E21">
            <w:pPr>
              <w:spacing w:line="360" w:lineRule="auto"/>
              <w:jc w:val="center"/>
              <w:rPr>
                <w:rFonts w:hint="eastAsia"/>
                <w:color w:val="auto"/>
                <w:sz w:val="21"/>
                <w:szCs w:val="21"/>
                <w:highlight w:val="none"/>
              </w:rPr>
            </w:pPr>
            <w:r>
              <w:rPr>
                <w:rFonts w:hint="eastAsia"/>
                <w:color w:val="auto"/>
                <w:sz w:val="21"/>
                <w:szCs w:val="21"/>
                <w:highlight w:val="none"/>
              </w:rPr>
              <w:t>年龄</w:t>
            </w:r>
          </w:p>
        </w:tc>
        <w:tc>
          <w:tcPr>
            <w:tcW w:w="751" w:type="pct"/>
            <w:gridSpan w:val="2"/>
            <w:noWrap w:val="0"/>
            <w:vAlign w:val="top"/>
          </w:tcPr>
          <w:p w14:paraId="78E72D5E">
            <w:pPr>
              <w:spacing w:line="360" w:lineRule="auto"/>
              <w:rPr>
                <w:rFonts w:hint="eastAsia"/>
                <w:color w:val="auto"/>
                <w:sz w:val="21"/>
                <w:szCs w:val="21"/>
                <w:highlight w:val="none"/>
              </w:rPr>
            </w:pPr>
          </w:p>
        </w:tc>
        <w:tc>
          <w:tcPr>
            <w:tcW w:w="1041" w:type="pct"/>
            <w:gridSpan w:val="2"/>
            <w:noWrap w:val="0"/>
            <w:vAlign w:val="center"/>
          </w:tcPr>
          <w:p w14:paraId="28B82753">
            <w:pPr>
              <w:spacing w:line="360" w:lineRule="auto"/>
              <w:jc w:val="center"/>
              <w:rPr>
                <w:rFonts w:hint="eastAsia"/>
                <w:color w:val="auto"/>
                <w:sz w:val="21"/>
                <w:szCs w:val="21"/>
                <w:highlight w:val="none"/>
              </w:rPr>
            </w:pPr>
            <w:r>
              <w:rPr>
                <w:rFonts w:hint="eastAsia"/>
                <w:color w:val="auto"/>
                <w:sz w:val="21"/>
                <w:szCs w:val="21"/>
                <w:highlight w:val="none"/>
              </w:rPr>
              <w:t>学历</w:t>
            </w:r>
          </w:p>
        </w:tc>
        <w:tc>
          <w:tcPr>
            <w:tcW w:w="927" w:type="pct"/>
            <w:noWrap w:val="0"/>
            <w:vAlign w:val="top"/>
          </w:tcPr>
          <w:p w14:paraId="183B6268">
            <w:pPr>
              <w:spacing w:line="360" w:lineRule="auto"/>
              <w:rPr>
                <w:rFonts w:hint="eastAsia"/>
                <w:color w:val="auto"/>
                <w:sz w:val="21"/>
                <w:szCs w:val="21"/>
                <w:highlight w:val="none"/>
              </w:rPr>
            </w:pPr>
          </w:p>
        </w:tc>
      </w:tr>
      <w:tr w14:paraId="7680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3" w:type="pct"/>
            <w:gridSpan w:val="2"/>
            <w:noWrap w:val="0"/>
            <w:vAlign w:val="center"/>
          </w:tcPr>
          <w:p w14:paraId="48B98BF3">
            <w:pPr>
              <w:spacing w:line="360" w:lineRule="auto"/>
              <w:jc w:val="center"/>
              <w:rPr>
                <w:rFonts w:hint="eastAsia"/>
                <w:color w:val="auto"/>
                <w:sz w:val="21"/>
                <w:szCs w:val="21"/>
                <w:highlight w:val="none"/>
              </w:rPr>
            </w:pPr>
            <w:r>
              <w:rPr>
                <w:rFonts w:hint="eastAsia"/>
                <w:color w:val="auto"/>
                <w:sz w:val="21"/>
                <w:szCs w:val="21"/>
                <w:highlight w:val="none"/>
              </w:rPr>
              <w:t>职称</w:t>
            </w:r>
          </w:p>
        </w:tc>
        <w:tc>
          <w:tcPr>
            <w:tcW w:w="843" w:type="pct"/>
            <w:noWrap w:val="0"/>
            <w:vAlign w:val="top"/>
          </w:tcPr>
          <w:p w14:paraId="7F601FEA">
            <w:pPr>
              <w:spacing w:line="360" w:lineRule="auto"/>
              <w:rPr>
                <w:rFonts w:hint="eastAsia"/>
                <w:color w:val="auto"/>
                <w:sz w:val="21"/>
                <w:szCs w:val="21"/>
                <w:highlight w:val="none"/>
              </w:rPr>
            </w:pPr>
          </w:p>
        </w:tc>
        <w:tc>
          <w:tcPr>
            <w:tcW w:w="582" w:type="pct"/>
            <w:noWrap w:val="0"/>
            <w:vAlign w:val="center"/>
          </w:tcPr>
          <w:p w14:paraId="5805FB6C">
            <w:pPr>
              <w:spacing w:line="360" w:lineRule="auto"/>
              <w:jc w:val="center"/>
              <w:rPr>
                <w:rFonts w:hint="eastAsia"/>
                <w:color w:val="auto"/>
                <w:sz w:val="21"/>
                <w:szCs w:val="21"/>
                <w:highlight w:val="none"/>
              </w:rPr>
            </w:pPr>
            <w:r>
              <w:rPr>
                <w:rFonts w:hint="eastAsia"/>
                <w:color w:val="auto"/>
                <w:sz w:val="21"/>
                <w:szCs w:val="21"/>
                <w:highlight w:val="none"/>
              </w:rPr>
              <w:t>职务</w:t>
            </w:r>
          </w:p>
        </w:tc>
        <w:tc>
          <w:tcPr>
            <w:tcW w:w="751" w:type="pct"/>
            <w:gridSpan w:val="2"/>
            <w:noWrap w:val="0"/>
            <w:vAlign w:val="top"/>
          </w:tcPr>
          <w:p w14:paraId="72C14188">
            <w:pPr>
              <w:spacing w:line="360" w:lineRule="auto"/>
              <w:rPr>
                <w:rFonts w:hint="eastAsia"/>
                <w:color w:val="auto"/>
                <w:sz w:val="21"/>
                <w:szCs w:val="21"/>
                <w:highlight w:val="none"/>
              </w:rPr>
            </w:pPr>
          </w:p>
        </w:tc>
        <w:tc>
          <w:tcPr>
            <w:tcW w:w="1041" w:type="pct"/>
            <w:gridSpan w:val="2"/>
            <w:noWrap w:val="0"/>
            <w:vAlign w:val="center"/>
          </w:tcPr>
          <w:p w14:paraId="40E46C87">
            <w:pPr>
              <w:spacing w:line="360" w:lineRule="auto"/>
              <w:jc w:val="center"/>
              <w:rPr>
                <w:rFonts w:hint="eastAsia"/>
                <w:color w:val="auto"/>
                <w:sz w:val="21"/>
                <w:szCs w:val="21"/>
                <w:highlight w:val="none"/>
              </w:rPr>
            </w:pPr>
            <w:r>
              <w:rPr>
                <w:rFonts w:hint="eastAsia"/>
                <w:color w:val="auto"/>
                <w:sz w:val="21"/>
                <w:szCs w:val="21"/>
                <w:highlight w:val="none"/>
              </w:rPr>
              <w:t>拟在本合同任职</w:t>
            </w:r>
          </w:p>
        </w:tc>
        <w:tc>
          <w:tcPr>
            <w:tcW w:w="927" w:type="pct"/>
            <w:noWrap w:val="0"/>
            <w:vAlign w:val="top"/>
          </w:tcPr>
          <w:p w14:paraId="1BB798C3">
            <w:pPr>
              <w:spacing w:line="360" w:lineRule="auto"/>
              <w:rPr>
                <w:rFonts w:hint="eastAsia"/>
                <w:color w:val="auto"/>
                <w:sz w:val="21"/>
                <w:szCs w:val="21"/>
                <w:highlight w:val="none"/>
              </w:rPr>
            </w:pPr>
          </w:p>
        </w:tc>
      </w:tr>
      <w:tr w14:paraId="41DA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3" w:type="pct"/>
            <w:gridSpan w:val="2"/>
            <w:noWrap w:val="0"/>
            <w:vAlign w:val="center"/>
          </w:tcPr>
          <w:p w14:paraId="0A0FD810">
            <w:pPr>
              <w:spacing w:line="360" w:lineRule="auto"/>
              <w:jc w:val="center"/>
              <w:rPr>
                <w:rFonts w:hint="eastAsia"/>
                <w:color w:val="auto"/>
                <w:sz w:val="21"/>
                <w:szCs w:val="21"/>
                <w:highlight w:val="none"/>
              </w:rPr>
            </w:pPr>
            <w:r>
              <w:rPr>
                <w:rFonts w:hint="eastAsia"/>
                <w:color w:val="auto"/>
                <w:sz w:val="21"/>
                <w:szCs w:val="21"/>
                <w:highlight w:val="none"/>
              </w:rPr>
              <w:t>毕业学校</w:t>
            </w:r>
          </w:p>
        </w:tc>
        <w:tc>
          <w:tcPr>
            <w:tcW w:w="4146" w:type="pct"/>
            <w:gridSpan w:val="7"/>
            <w:noWrap w:val="0"/>
            <w:vAlign w:val="top"/>
          </w:tcPr>
          <w:p w14:paraId="72E548BD">
            <w:pPr>
              <w:spacing w:line="360" w:lineRule="auto"/>
              <w:ind w:firstLine="525" w:firstLineChars="250"/>
              <w:rPr>
                <w:rFonts w:hint="eastAsia"/>
                <w:color w:val="auto"/>
                <w:sz w:val="21"/>
                <w:szCs w:val="21"/>
                <w:highlight w:val="none"/>
              </w:rPr>
            </w:pPr>
            <w:r>
              <w:rPr>
                <w:rFonts w:hint="eastAsia"/>
                <w:color w:val="auto"/>
                <w:sz w:val="21"/>
                <w:szCs w:val="21"/>
                <w:highlight w:val="none"/>
              </w:rPr>
              <w:t>年毕业于                 学校         专业</w:t>
            </w:r>
          </w:p>
        </w:tc>
      </w:tr>
      <w:tr w14:paraId="27B6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00" w:type="pct"/>
            <w:gridSpan w:val="9"/>
            <w:noWrap w:val="0"/>
            <w:vAlign w:val="center"/>
          </w:tcPr>
          <w:p w14:paraId="39F4E9C0">
            <w:pPr>
              <w:spacing w:line="360" w:lineRule="auto"/>
              <w:jc w:val="both"/>
              <w:rPr>
                <w:rFonts w:hint="eastAsia"/>
                <w:color w:val="auto"/>
                <w:sz w:val="21"/>
                <w:szCs w:val="21"/>
                <w:highlight w:val="none"/>
              </w:rPr>
            </w:pPr>
            <w:r>
              <w:rPr>
                <w:rFonts w:hint="eastAsia"/>
                <w:color w:val="auto"/>
                <w:sz w:val="21"/>
                <w:szCs w:val="21"/>
                <w:highlight w:val="none"/>
              </w:rPr>
              <w:t>主要工作经历</w:t>
            </w:r>
          </w:p>
        </w:tc>
      </w:tr>
      <w:tr w14:paraId="6CFF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73" w:type="pct"/>
            <w:noWrap w:val="0"/>
            <w:vAlign w:val="center"/>
          </w:tcPr>
          <w:p w14:paraId="1361C99E">
            <w:pPr>
              <w:spacing w:line="360" w:lineRule="auto"/>
              <w:jc w:val="center"/>
              <w:rPr>
                <w:rFonts w:hint="eastAsia"/>
                <w:color w:val="auto"/>
                <w:sz w:val="21"/>
                <w:szCs w:val="21"/>
                <w:highlight w:val="none"/>
              </w:rPr>
            </w:pPr>
            <w:r>
              <w:rPr>
                <w:rFonts w:hint="eastAsia"/>
                <w:color w:val="auto"/>
                <w:sz w:val="21"/>
                <w:szCs w:val="21"/>
                <w:highlight w:val="none"/>
              </w:rPr>
              <w:t>时间</w:t>
            </w:r>
          </w:p>
        </w:tc>
        <w:tc>
          <w:tcPr>
            <w:tcW w:w="2074" w:type="pct"/>
            <w:gridSpan w:val="4"/>
            <w:noWrap w:val="0"/>
            <w:vAlign w:val="center"/>
          </w:tcPr>
          <w:p w14:paraId="48926C81">
            <w:pPr>
              <w:spacing w:line="360" w:lineRule="auto"/>
              <w:jc w:val="center"/>
              <w:rPr>
                <w:rFonts w:hint="eastAsia"/>
                <w:color w:val="auto"/>
                <w:sz w:val="21"/>
                <w:szCs w:val="21"/>
                <w:highlight w:val="none"/>
              </w:rPr>
            </w:pPr>
            <w:r>
              <w:rPr>
                <w:rFonts w:hint="eastAsia"/>
                <w:color w:val="auto"/>
                <w:sz w:val="21"/>
                <w:szCs w:val="21"/>
                <w:highlight w:val="none"/>
              </w:rPr>
              <w:t>参加过的类似项目</w:t>
            </w:r>
          </w:p>
        </w:tc>
        <w:tc>
          <w:tcPr>
            <w:tcW w:w="942" w:type="pct"/>
            <w:gridSpan w:val="2"/>
            <w:noWrap w:val="0"/>
            <w:vAlign w:val="center"/>
          </w:tcPr>
          <w:p w14:paraId="41C03F65">
            <w:pPr>
              <w:spacing w:line="360" w:lineRule="auto"/>
              <w:jc w:val="center"/>
              <w:rPr>
                <w:rFonts w:hint="eastAsia"/>
                <w:color w:val="auto"/>
                <w:sz w:val="21"/>
                <w:szCs w:val="21"/>
                <w:highlight w:val="none"/>
              </w:rPr>
            </w:pPr>
            <w:r>
              <w:rPr>
                <w:rFonts w:hint="eastAsia"/>
                <w:color w:val="auto"/>
                <w:sz w:val="21"/>
                <w:szCs w:val="21"/>
                <w:highlight w:val="none"/>
              </w:rPr>
              <w:t>担任职务</w:t>
            </w:r>
          </w:p>
        </w:tc>
        <w:tc>
          <w:tcPr>
            <w:tcW w:w="1309" w:type="pct"/>
            <w:gridSpan w:val="2"/>
            <w:noWrap w:val="0"/>
            <w:vAlign w:val="center"/>
          </w:tcPr>
          <w:p w14:paraId="3A6BD6F9">
            <w:pPr>
              <w:spacing w:line="360" w:lineRule="auto"/>
              <w:jc w:val="center"/>
              <w:rPr>
                <w:rFonts w:hint="eastAsia"/>
                <w:color w:val="auto"/>
                <w:sz w:val="21"/>
                <w:szCs w:val="21"/>
                <w:highlight w:val="none"/>
              </w:rPr>
            </w:pPr>
            <w:r>
              <w:rPr>
                <w:rFonts w:hint="eastAsia"/>
                <w:color w:val="auto"/>
                <w:sz w:val="21"/>
                <w:szCs w:val="21"/>
                <w:highlight w:val="none"/>
              </w:rPr>
              <w:t>发包人及联系电话</w:t>
            </w:r>
          </w:p>
        </w:tc>
      </w:tr>
      <w:tr w14:paraId="55D5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73" w:type="pct"/>
            <w:noWrap w:val="0"/>
            <w:vAlign w:val="top"/>
          </w:tcPr>
          <w:p w14:paraId="7D5341AB">
            <w:pPr>
              <w:spacing w:line="360" w:lineRule="auto"/>
              <w:rPr>
                <w:rFonts w:hint="eastAsia"/>
                <w:color w:val="auto"/>
                <w:sz w:val="21"/>
                <w:szCs w:val="21"/>
                <w:highlight w:val="none"/>
              </w:rPr>
            </w:pPr>
          </w:p>
        </w:tc>
        <w:tc>
          <w:tcPr>
            <w:tcW w:w="2074" w:type="pct"/>
            <w:gridSpan w:val="4"/>
            <w:noWrap w:val="0"/>
            <w:vAlign w:val="top"/>
          </w:tcPr>
          <w:p w14:paraId="6FE59402">
            <w:pPr>
              <w:spacing w:line="360" w:lineRule="auto"/>
              <w:rPr>
                <w:rFonts w:hint="eastAsia"/>
                <w:color w:val="auto"/>
                <w:sz w:val="21"/>
                <w:szCs w:val="21"/>
                <w:highlight w:val="none"/>
              </w:rPr>
            </w:pPr>
          </w:p>
        </w:tc>
        <w:tc>
          <w:tcPr>
            <w:tcW w:w="942" w:type="pct"/>
            <w:gridSpan w:val="2"/>
            <w:noWrap w:val="0"/>
            <w:vAlign w:val="top"/>
          </w:tcPr>
          <w:p w14:paraId="08A8EFFF">
            <w:pPr>
              <w:spacing w:line="360" w:lineRule="auto"/>
              <w:rPr>
                <w:rFonts w:hint="eastAsia"/>
                <w:color w:val="auto"/>
                <w:sz w:val="21"/>
                <w:szCs w:val="21"/>
                <w:highlight w:val="none"/>
              </w:rPr>
            </w:pPr>
          </w:p>
        </w:tc>
        <w:tc>
          <w:tcPr>
            <w:tcW w:w="1309" w:type="pct"/>
            <w:gridSpan w:val="2"/>
            <w:noWrap w:val="0"/>
            <w:vAlign w:val="top"/>
          </w:tcPr>
          <w:p w14:paraId="4922BB50">
            <w:pPr>
              <w:spacing w:line="360" w:lineRule="auto"/>
              <w:rPr>
                <w:rFonts w:hint="eastAsia"/>
                <w:color w:val="auto"/>
                <w:sz w:val="21"/>
                <w:szCs w:val="21"/>
                <w:highlight w:val="none"/>
              </w:rPr>
            </w:pPr>
          </w:p>
        </w:tc>
      </w:tr>
      <w:tr w14:paraId="25FE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3" w:type="pct"/>
            <w:noWrap w:val="0"/>
            <w:vAlign w:val="top"/>
          </w:tcPr>
          <w:p w14:paraId="540543C8">
            <w:pPr>
              <w:spacing w:line="360" w:lineRule="auto"/>
              <w:rPr>
                <w:rFonts w:hint="eastAsia"/>
                <w:color w:val="auto"/>
                <w:sz w:val="21"/>
                <w:szCs w:val="21"/>
                <w:highlight w:val="none"/>
              </w:rPr>
            </w:pPr>
          </w:p>
        </w:tc>
        <w:tc>
          <w:tcPr>
            <w:tcW w:w="2074" w:type="pct"/>
            <w:gridSpan w:val="4"/>
            <w:noWrap w:val="0"/>
            <w:vAlign w:val="top"/>
          </w:tcPr>
          <w:p w14:paraId="7FE796C5">
            <w:pPr>
              <w:spacing w:line="360" w:lineRule="auto"/>
              <w:rPr>
                <w:rFonts w:hint="eastAsia"/>
                <w:color w:val="auto"/>
                <w:sz w:val="21"/>
                <w:szCs w:val="21"/>
                <w:highlight w:val="none"/>
              </w:rPr>
            </w:pPr>
          </w:p>
        </w:tc>
        <w:tc>
          <w:tcPr>
            <w:tcW w:w="942" w:type="pct"/>
            <w:gridSpan w:val="2"/>
            <w:noWrap w:val="0"/>
            <w:vAlign w:val="top"/>
          </w:tcPr>
          <w:p w14:paraId="2C5C8A58">
            <w:pPr>
              <w:spacing w:line="360" w:lineRule="auto"/>
              <w:rPr>
                <w:rFonts w:hint="eastAsia"/>
                <w:color w:val="auto"/>
                <w:sz w:val="21"/>
                <w:szCs w:val="21"/>
                <w:highlight w:val="none"/>
              </w:rPr>
            </w:pPr>
          </w:p>
        </w:tc>
        <w:tc>
          <w:tcPr>
            <w:tcW w:w="1309" w:type="pct"/>
            <w:gridSpan w:val="2"/>
            <w:noWrap w:val="0"/>
            <w:vAlign w:val="top"/>
          </w:tcPr>
          <w:p w14:paraId="53830390">
            <w:pPr>
              <w:spacing w:line="360" w:lineRule="auto"/>
              <w:rPr>
                <w:rFonts w:hint="eastAsia"/>
                <w:color w:val="auto"/>
                <w:sz w:val="21"/>
                <w:szCs w:val="21"/>
                <w:highlight w:val="none"/>
              </w:rPr>
            </w:pPr>
          </w:p>
        </w:tc>
      </w:tr>
      <w:tr w14:paraId="7728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3" w:type="pct"/>
            <w:noWrap w:val="0"/>
            <w:vAlign w:val="top"/>
          </w:tcPr>
          <w:p w14:paraId="10F9E119">
            <w:pPr>
              <w:spacing w:line="360" w:lineRule="auto"/>
              <w:rPr>
                <w:rFonts w:hint="eastAsia"/>
                <w:color w:val="auto"/>
                <w:sz w:val="21"/>
                <w:szCs w:val="21"/>
                <w:highlight w:val="none"/>
              </w:rPr>
            </w:pPr>
          </w:p>
        </w:tc>
        <w:tc>
          <w:tcPr>
            <w:tcW w:w="2074" w:type="pct"/>
            <w:gridSpan w:val="4"/>
            <w:noWrap w:val="0"/>
            <w:vAlign w:val="top"/>
          </w:tcPr>
          <w:p w14:paraId="4032C5F7">
            <w:pPr>
              <w:spacing w:line="360" w:lineRule="auto"/>
              <w:rPr>
                <w:rFonts w:hint="eastAsia"/>
                <w:color w:val="auto"/>
                <w:sz w:val="21"/>
                <w:szCs w:val="21"/>
                <w:highlight w:val="none"/>
              </w:rPr>
            </w:pPr>
          </w:p>
        </w:tc>
        <w:tc>
          <w:tcPr>
            <w:tcW w:w="942" w:type="pct"/>
            <w:gridSpan w:val="2"/>
            <w:noWrap w:val="0"/>
            <w:vAlign w:val="top"/>
          </w:tcPr>
          <w:p w14:paraId="699FD130">
            <w:pPr>
              <w:spacing w:line="360" w:lineRule="auto"/>
              <w:rPr>
                <w:rFonts w:hint="eastAsia"/>
                <w:color w:val="auto"/>
                <w:sz w:val="21"/>
                <w:szCs w:val="21"/>
                <w:highlight w:val="none"/>
              </w:rPr>
            </w:pPr>
          </w:p>
        </w:tc>
        <w:tc>
          <w:tcPr>
            <w:tcW w:w="1309" w:type="pct"/>
            <w:gridSpan w:val="2"/>
            <w:noWrap w:val="0"/>
            <w:vAlign w:val="top"/>
          </w:tcPr>
          <w:p w14:paraId="5D35DBB5">
            <w:pPr>
              <w:spacing w:line="360" w:lineRule="auto"/>
              <w:rPr>
                <w:rFonts w:hint="eastAsia"/>
                <w:color w:val="auto"/>
                <w:sz w:val="21"/>
                <w:szCs w:val="21"/>
                <w:highlight w:val="none"/>
              </w:rPr>
            </w:pPr>
          </w:p>
        </w:tc>
      </w:tr>
      <w:tr w14:paraId="57D0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73" w:type="pct"/>
            <w:noWrap w:val="0"/>
            <w:vAlign w:val="top"/>
          </w:tcPr>
          <w:p w14:paraId="7C7AA0B6">
            <w:pPr>
              <w:spacing w:line="360" w:lineRule="auto"/>
              <w:rPr>
                <w:rFonts w:hint="eastAsia"/>
                <w:color w:val="auto"/>
                <w:sz w:val="21"/>
                <w:szCs w:val="21"/>
                <w:highlight w:val="none"/>
              </w:rPr>
            </w:pPr>
          </w:p>
        </w:tc>
        <w:tc>
          <w:tcPr>
            <w:tcW w:w="2074" w:type="pct"/>
            <w:gridSpan w:val="4"/>
            <w:noWrap w:val="0"/>
            <w:vAlign w:val="top"/>
          </w:tcPr>
          <w:p w14:paraId="2E9421D7">
            <w:pPr>
              <w:spacing w:line="360" w:lineRule="auto"/>
              <w:rPr>
                <w:rFonts w:hint="eastAsia"/>
                <w:color w:val="auto"/>
                <w:sz w:val="21"/>
                <w:szCs w:val="21"/>
                <w:highlight w:val="none"/>
              </w:rPr>
            </w:pPr>
          </w:p>
        </w:tc>
        <w:tc>
          <w:tcPr>
            <w:tcW w:w="942" w:type="pct"/>
            <w:gridSpan w:val="2"/>
            <w:noWrap w:val="0"/>
            <w:vAlign w:val="top"/>
          </w:tcPr>
          <w:p w14:paraId="06F2D90D">
            <w:pPr>
              <w:spacing w:line="360" w:lineRule="auto"/>
              <w:rPr>
                <w:rFonts w:hint="eastAsia"/>
                <w:color w:val="auto"/>
                <w:sz w:val="21"/>
                <w:szCs w:val="21"/>
                <w:highlight w:val="none"/>
              </w:rPr>
            </w:pPr>
          </w:p>
        </w:tc>
        <w:tc>
          <w:tcPr>
            <w:tcW w:w="1309" w:type="pct"/>
            <w:gridSpan w:val="2"/>
            <w:noWrap w:val="0"/>
            <w:vAlign w:val="top"/>
          </w:tcPr>
          <w:p w14:paraId="1A19E07F">
            <w:pPr>
              <w:spacing w:line="360" w:lineRule="auto"/>
              <w:rPr>
                <w:rFonts w:hint="eastAsia"/>
                <w:color w:val="auto"/>
                <w:sz w:val="21"/>
                <w:szCs w:val="21"/>
                <w:highlight w:val="none"/>
              </w:rPr>
            </w:pPr>
          </w:p>
        </w:tc>
      </w:tr>
      <w:tr w14:paraId="369C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73" w:type="pct"/>
            <w:noWrap w:val="0"/>
            <w:vAlign w:val="top"/>
          </w:tcPr>
          <w:p w14:paraId="50709582">
            <w:pPr>
              <w:spacing w:line="360" w:lineRule="auto"/>
              <w:rPr>
                <w:rFonts w:hint="eastAsia"/>
                <w:color w:val="auto"/>
                <w:sz w:val="21"/>
                <w:szCs w:val="21"/>
                <w:highlight w:val="none"/>
              </w:rPr>
            </w:pPr>
          </w:p>
        </w:tc>
        <w:tc>
          <w:tcPr>
            <w:tcW w:w="2074" w:type="pct"/>
            <w:gridSpan w:val="4"/>
            <w:noWrap w:val="0"/>
            <w:vAlign w:val="top"/>
          </w:tcPr>
          <w:p w14:paraId="124B1C2E">
            <w:pPr>
              <w:spacing w:line="360" w:lineRule="auto"/>
              <w:rPr>
                <w:rFonts w:hint="eastAsia"/>
                <w:color w:val="auto"/>
                <w:sz w:val="21"/>
                <w:szCs w:val="21"/>
                <w:highlight w:val="none"/>
              </w:rPr>
            </w:pPr>
          </w:p>
        </w:tc>
        <w:tc>
          <w:tcPr>
            <w:tcW w:w="942" w:type="pct"/>
            <w:gridSpan w:val="2"/>
            <w:noWrap w:val="0"/>
            <w:vAlign w:val="top"/>
          </w:tcPr>
          <w:p w14:paraId="50960CFB">
            <w:pPr>
              <w:spacing w:line="360" w:lineRule="auto"/>
              <w:rPr>
                <w:rFonts w:hint="eastAsia"/>
                <w:color w:val="auto"/>
                <w:sz w:val="21"/>
                <w:szCs w:val="21"/>
                <w:highlight w:val="none"/>
              </w:rPr>
            </w:pPr>
          </w:p>
        </w:tc>
        <w:tc>
          <w:tcPr>
            <w:tcW w:w="1309" w:type="pct"/>
            <w:gridSpan w:val="2"/>
            <w:noWrap w:val="0"/>
            <w:vAlign w:val="top"/>
          </w:tcPr>
          <w:p w14:paraId="0248D9A5">
            <w:pPr>
              <w:spacing w:line="360" w:lineRule="auto"/>
              <w:rPr>
                <w:rFonts w:hint="eastAsia"/>
                <w:color w:val="auto"/>
                <w:sz w:val="21"/>
                <w:szCs w:val="21"/>
                <w:highlight w:val="none"/>
              </w:rPr>
            </w:pPr>
          </w:p>
        </w:tc>
      </w:tr>
      <w:tr w14:paraId="1806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3" w:type="pct"/>
            <w:noWrap w:val="0"/>
            <w:vAlign w:val="top"/>
          </w:tcPr>
          <w:p w14:paraId="75F0440C">
            <w:pPr>
              <w:spacing w:line="360" w:lineRule="auto"/>
              <w:rPr>
                <w:rFonts w:hint="eastAsia"/>
                <w:color w:val="auto"/>
                <w:sz w:val="21"/>
                <w:szCs w:val="21"/>
                <w:highlight w:val="none"/>
              </w:rPr>
            </w:pPr>
          </w:p>
        </w:tc>
        <w:tc>
          <w:tcPr>
            <w:tcW w:w="2074" w:type="pct"/>
            <w:gridSpan w:val="4"/>
            <w:noWrap w:val="0"/>
            <w:vAlign w:val="top"/>
          </w:tcPr>
          <w:p w14:paraId="54AC886F">
            <w:pPr>
              <w:spacing w:line="360" w:lineRule="auto"/>
              <w:rPr>
                <w:rFonts w:hint="eastAsia"/>
                <w:color w:val="auto"/>
                <w:sz w:val="21"/>
                <w:szCs w:val="21"/>
                <w:highlight w:val="none"/>
              </w:rPr>
            </w:pPr>
          </w:p>
        </w:tc>
        <w:tc>
          <w:tcPr>
            <w:tcW w:w="942" w:type="pct"/>
            <w:gridSpan w:val="2"/>
            <w:noWrap w:val="0"/>
            <w:vAlign w:val="top"/>
          </w:tcPr>
          <w:p w14:paraId="292746A8">
            <w:pPr>
              <w:spacing w:line="360" w:lineRule="auto"/>
              <w:rPr>
                <w:rFonts w:hint="eastAsia"/>
                <w:color w:val="auto"/>
                <w:sz w:val="21"/>
                <w:szCs w:val="21"/>
                <w:highlight w:val="none"/>
              </w:rPr>
            </w:pPr>
          </w:p>
        </w:tc>
        <w:tc>
          <w:tcPr>
            <w:tcW w:w="1309" w:type="pct"/>
            <w:gridSpan w:val="2"/>
            <w:noWrap w:val="0"/>
            <w:vAlign w:val="top"/>
          </w:tcPr>
          <w:p w14:paraId="63634EB9">
            <w:pPr>
              <w:spacing w:line="360" w:lineRule="auto"/>
              <w:rPr>
                <w:rFonts w:hint="eastAsia"/>
                <w:color w:val="auto"/>
                <w:sz w:val="21"/>
                <w:szCs w:val="21"/>
                <w:highlight w:val="none"/>
              </w:rPr>
            </w:pPr>
          </w:p>
        </w:tc>
      </w:tr>
      <w:tr w14:paraId="539F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3" w:type="pct"/>
            <w:noWrap w:val="0"/>
            <w:vAlign w:val="top"/>
          </w:tcPr>
          <w:p w14:paraId="4F5B36D3">
            <w:pPr>
              <w:spacing w:line="360" w:lineRule="auto"/>
              <w:rPr>
                <w:rFonts w:hint="eastAsia"/>
                <w:color w:val="auto"/>
                <w:sz w:val="21"/>
                <w:szCs w:val="21"/>
                <w:highlight w:val="none"/>
              </w:rPr>
            </w:pPr>
          </w:p>
        </w:tc>
        <w:tc>
          <w:tcPr>
            <w:tcW w:w="2074" w:type="pct"/>
            <w:gridSpan w:val="4"/>
            <w:noWrap w:val="0"/>
            <w:vAlign w:val="top"/>
          </w:tcPr>
          <w:p w14:paraId="79F3A570">
            <w:pPr>
              <w:spacing w:line="360" w:lineRule="auto"/>
              <w:rPr>
                <w:rFonts w:hint="eastAsia"/>
                <w:color w:val="auto"/>
                <w:sz w:val="21"/>
                <w:szCs w:val="21"/>
                <w:highlight w:val="none"/>
              </w:rPr>
            </w:pPr>
          </w:p>
        </w:tc>
        <w:tc>
          <w:tcPr>
            <w:tcW w:w="942" w:type="pct"/>
            <w:gridSpan w:val="2"/>
            <w:noWrap w:val="0"/>
            <w:vAlign w:val="top"/>
          </w:tcPr>
          <w:p w14:paraId="16B9FD90">
            <w:pPr>
              <w:spacing w:line="360" w:lineRule="auto"/>
              <w:rPr>
                <w:rFonts w:hint="eastAsia"/>
                <w:color w:val="auto"/>
                <w:sz w:val="21"/>
                <w:szCs w:val="21"/>
                <w:highlight w:val="none"/>
              </w:rPr>
            </w:pPr>
          </w:p>
        </w:tc>
        <w:tc>
          <w:tcPr>
            <w:tcW w:w="1309" w:type="pct"/>
            <w:gridSpan w:val="2"/>
            <w:noWrap w:val="0"/>
            <w:vAlign w:val="top"/>
          </w:tcPr>
          <w:p w14:paraId="7467FA6C">
            <w:pPr>
              <w:spacing w:line="360" w:lineRule="auto"/>
              <w:rPr>
                <w:rFonts w:hint="eastAsia"/>
                <w:color w:val="auto"/>
                <w:sz w:val="21"/>
                <w:szCs w:val="21"/>
                <w:highlight w:val="none"/>
              </w:rPr>
            </w:pPr>
          </w:p>
        </w:tc>
      </w:tr>
      <w:tr w14:paraId="07A3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3" w:type="pct"/>
            <w:noWrap w:val="0"/>
            <w:vAlign w:val="top"/>
          </w:tcPr>
          <w:p w14:paraId="10F68132">
            <w:pPr>
              <w:spacing w:line="360" w:lineRule="auto"/>
              <w:rPr>
                <w:rFonts w:hint="eastAsia"/>
                <w:color w:val="auto"/>
                <w:sz w:val="21"/>
                <w:szCs w:val="21"/>
                <w:highlight w:val="none"/>
              </w:rPr>
            </w:pPr>
          </w:p>
        </w:tc>
        <w:tc>
          <w:tcPr>
            <w:tcW w:w="2074" w:type="pct"/>
            <w:gridSpan w:val="4"/>
            <w:noWrap w:val="0"/>
            <w:vAlign w:val="top"/>
          </w:tcPr>
          <w:p w14:paraId="18E85541">
            <w:pPr>
              <w:spacing w:line="360" w:lineRule="auto"/>
              <w:rPr>
                <w:rFonts w:hint="eastAsia"/>
                <w:color w:val="auto"/>
                <w:sz w:val="21"/>
                <w:szCs w:val="21"/>
                <w:highlight w:val="none"/>
              </w:rPr>
            </w:pPr>
          </w:p>
        </w:tc>
        <w:tc>
          <w:tcPr>
            <w:tcW w:w="942" w:type="pct"/>
            <w:gridSpan w:val="2"/>
            <w:noWrap w:val="0"/>
            <w:vAlign w:val="top"/>
          </w:tcPr>
          <w:p w14:paraId="39826E30">
            <w:pPr>
              <w:spacing w:line="360" w:lineRule="auto"/>
              <w:rPr>
                <w:rFonts w:hint="eastAsia"/>
                <w:color w:val="auto"/>
                <w:sz w:val="21"/>
                <w:szCs w:val="21"/>
                <w:highlight w:val="none"/>
              </w:rPr>
            </w:pPr>
          </w:p>
        </w:tc>
        <w:tc>
          <w:tcPr>
            <w:tcW w:w="1309" w:type="pct"/>
            <w:gridSpan w:val="2"/>
            <w:noWrap w:val="0"/>
            <w:vAlign w:val="top"/>
          </w:tcPr>
          <w:p w14:paraId="0626D943">
            <w:pPr>
              <w:spacing w:line="360" w:lineRule="auto"/>
              <w:rPr>
                <w:rFonts w:hint="eastAsia"/>
                <w:color w:val="auto"/>
                <w:sz w:val="21"/>
                <w:szCs w:val="21"/>
                <w:highlight w:val="none"/>
              </w:rPr>
            </w:pPr>
          </w:p>
        </w:tc>
      </w:tr>
      <w:tr w14:paraId="5114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73" w:type="pct"/>
            <w:noWrap w:val="0"/>
            <w:vAlign w:val="top"/>
          </w:tcPr>
          <w:p w14:paraId="419B4CC4">
            <w:pPr>
              <w:spacing w:line="360" w:lineRule="auto"/>
              <w:rPr>
                <w:rFonts w:hint="eastAsia"/>
                <w:color w:val="auto"/>
                <w:sz w:val="21"/>
                <w:szCs w:val="21"/>
                <w:highlight w:val="none"/>
              </w:rPr>
            </w:pPr>
          </w:p>
        </w:tc>
        <w:tc>
          <w:tcPr>
            <w:tcW w:w="2074" w:type="pct"/>
            <w:gridSpan w:val="4"/>
            <w:noWrap w:val="0"/>
            <w:vAlign w:val="top"/>
          </w:tcPr>
          <w:p w14:paraId="7158FA64">
            <w:pPr>
              <w:spacing w:line="360" w:lineRule="auto"/>
              <w:rPr>
                <w:rFonts w:hint="eastAsia"/>
                <w:color w:val="auto"/>
                <w:sz w:val="21"/>
                <w:szCs w:val="21"/>
                <w:highlight w:val="none"/>
              </w:rPr>
            </w:pPr>
          </w:p>
        </w:tc>
        <w:tc>
          <w:tcPr>
            <w:tcW w:w="942" w:type="pct"/>
            <w:gridSpan w:val="2"/>
            <w:noWrap w:val="0"/>
            <w:vAlign w:val="top"/>
          </w:tcPr>
          <w:p w14:paraId="0782A3DB">
            <w:pPr>
              <w:spacing w:line="360" w:lineRule="auto"/>
              <w:rPr>
                <w:rFonts w:hint="eastAsia"/>
                <w:color w:val="auto"/>
                <w:sz w:val="21"/>
                <w:szCs w:val="21"/>
                <w:highlight w:val="none"/>
              </w:rPr>
            </w:pPr>
          </w:p>
        </w:tc>
        <w:tc>
          <w:tcPr>
            <w:tcW w:w="1309" w:type="pct"/>
            <w:gridSpan w:val="2"/>
            <w:noWrap w:val="0"/>
            <w:vAlign w:val="top"/>
          </w:tcPr>
          <w:p w14:paraId="306F1343">
            <w:pPr>
              <w:spacing w:line="360" w:lineRule="auto"/>
              <w:rPr>
                <w:rFonts w:hint="eastAsia"/>
                <w:color w:val="auto"/>
                <w:sz w:val="21"/>
                <w:szCs w:val="21"/>
                <w:highlight w:val="none"/>
              </w:rPr>
            </w:pPr>
          </w:p>
        </w:tc>
      </w:tr>
      <w:tr w14:paraId="2A41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73" w:type="pct"/>
            <w:noWrap w:val="0"/>
            <w:vAlign w:val="top"/>
          </w:tcPr>
          <w:p w14:paraId="3A073FB3">
            <w:pPr>
              <w:spacing w:line="360" w:lineRule="auto"/>
              <w:rPr>
                <w:rFonts w:hint="eastAsia"/>
                <w:color w:val="auto"/>
                <w:sz w:val="21"/>
                <w:szCs w:val="21"/>
                <w:highlight w:val="none"/>
              </w:rPr>
            </w:pPr>
          </w:p>
        </w:tc>
        <w:tc>
          <w:tcPr>
            <w:tcW w:w="2074" w:type="pct"/>
            <w:gridSpan w:val="4"/>
            <w:noWrap w:val="0"/>
            <w:vAlign w:val="top"/>
          </w:tcPr>
          <w:p w14:paraId="152EC7CB">
            <w:pPr>
              <w:spacing w:line="360" w:lineRule="auto"/>
              <w:rPr>
                <w:rFonts w:hint="eastAsia"/>
                <w:color w:val="auto"/>
                <w:sz w:val="21"/>
                <w:szCs w:val="21"/>
                <w:highlight w:val="none"/>
              </w:rPr>
            </w:pPr>
          </w:p>
        </w:tc>
        <w:tc>
          <w:tcPr>
            <w:tcW w:w="942" w:type="pct"/>
            <w:gridSpan w:val="2"/>
            <w:noWrap w:val="0"/>
            <w:vAlign w:val="top"/>
          </w:tcPr>
          <w:p w14:paraId="58AEC0FC">
            <w:pPr>
              <w:spacing w:line="360" w:lineRule="auto"/>
              <w:rPr>
                <w:rFonts w:hint="eastAsia"/>
                <w:color w:val="auto"/>
                <w:sz w:val="21"/>
                <w:szCs w:val="21"/>
                <w:highlight w:val="none"/>
              </w:rPr>
            </w:pPr>
          </w:p>
        </w:tc>
        <w:tc>
          <w:tcPr>
            <w:tcW w:w="1309" w:type="pct"/>
            <w:gridSpan w:val="2"/>
            <w:noWrap w:val="0"/>
            <w:vAlign w:val="top"/>
          </w:tcPr>
          <w:p w14:paraId="3A4E0303">
            <w:pPr>
              <w:spacing w:line="360" w:lineRule="auto"/>
              <w:rPr>
                <w:rFonts w:hint="eastAsia"/>
                <w:color w:val="auto"/>
                <w:sz w:val="21"/>
                <w:szCs w:val="21"/>
                <w:highlight w:val="none"/>
              </w:rPr>
            </w:pPr>
          </w:p>
        </w:tc>
      </w:tr>
      <w:tr w14:paraId="3E47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3" w:type="pct"/>
            <w:noWrap w:val="0"/>
            <w:vAlign w:val="top"/>
          </w:tcPr>
          <w:p w14:paraId="06D9BF5A">
            <w:pPr>
              <w:spacing w:line="360" w:lineRule="auto"/>
              <w:rPr>
                <w:rFonts w:hint="eastAsia"/>
                <w:color w:val="auto"/>
                <w:sz w:val="21"/>
                <w:szCs w:val="21"/>
                <w:highlight w:val="none"/>
              </w:rPr>
            </w:pPr>
          </w:p>
        </w:tc>
        <w:tc>
          <w:tcPr>
            <w:tcW w:w="2074" w:type="pct"/>
            <w:gridSpan w:val="4"/>
            <w:noWrap w:val="0"/>
            <w:vAlign w:val="top"/>
          </w:tcPr>
          <w:p w14:paraId="25B812B0">
            <w:pPr>
              <w:spacing w:line="360" w:lineRule="auto"/>
              <w:rPr>
                <w:rFonts w:hint="eastAsia"/>
                <w:color w:val="auto"/>
                <w:sz w:val="21"/>
                <w:szCs w:val="21"/>
                <w:highlight w:val="none"/>
              </w:rPr>
            </w:pPr>
          </w:p>
        </w:tc>
        <w:tc>
          <w:tcPr>
            <w:tcW w:w="942" w:type="pct"/>
            <w:gridSpan w:val="2"/>
            <w:noWrap w:val="0"/>
            <w:vAlign w:val="top"/>
          </w:tcPr>
          <w:p w14:paraId="406C469E">
            <w:pPr>
              <w:spacing w:line="360" w:lineRule="auto"/>
              <w:rPr>
                <w:rFonts w:hint="eastAsia"/>
                <w:color w:val="auto"/>
                <w:sz w:val="21"/>
                <w:szCs w:val="21"/>
                <w:highlight w:val="none"/>
              </w:rPr>
            </w:pPr>
          </w:p>
        </w:tc>
        <w:tc>
          <w:tcPr>
            <w:tcW w:w="1309" w:type="pct"/>
            <w:gridSpan w:val="2"/>
            <w:noWrap w:val="0"/>
            <w:vAlign w:val="top"/>
          </w:tcPr>
          <w:p w14:paraId="364A2C18">
            <w:pPr>
              <w:spacing w:line="360" w:lineRule="auto"/>
              <w:rPr>
                <w:rFonts w:hint="eastAsia"/>
                <w:color w:val="auto"/>
                <w:sz w:val="21"/>
                <w:szCs w:val="21"/>
                <w:highlight w:val="none"/>
              </w:rPr>
            </w:pPr>
          </w:p>
        </w:tc>
      </w:tr>
      <w:tr w14:paraId="6AF9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pct"/>
            <w:noWrap w:val="0"/>
            <w:vAlign w:val="top"/>
          </w:tcPr>
          <w:p w14:paraId="1031B6C9">
            <w:pPr>
              <w:spacing w:line="360" w:lineRule="auto"/>
              <w:rPr>
                <w:rFonts w:hint="eastAsia"/>
                <w:color w:val="auto"/>
                <w:sz w:val="21"/>
                <w:szCs w:val="21"/>
                <w:highlight w:val="none"/>
              </w:rPr>
            </w:pPr>
          </w:p>
        </w:tc>
        <w:tc>
          <w:tcPr>
            <w:tcW w:w="2074" w:type="pct"/>
            <w:gridSpan w:val="4"/>
            <w:noWrap w:val="0"/>
            <w:vAlign w:val="top"/>
          </w:tcPr>
          <w:p w14:paraId="1073B05D">
            <w:pPr>
              <w:spacing w:line="360" w:lineRule="auto"/>
              <w:rPr>
                <w:rFonts w:hint="eastAsia"/>
                <w:color w:val="auto"/>
                <w:sz w:val="21"/>
                <w:szCs w:val="21"/>
                <w:highlight w:val="none"/>
              </w:rPr>
            </w:pPr>
          </w:p>
        </w:tc>
        <w:tc>
          <w:tcPr>
            <w:tcW w:w="942" w:type="pct"/>
            <w:gridSpan w:val="2"/>
            <w:noWrap w:val="0"/>
            <w:vAlign w:val="top"/>
          </w:tcPr>
          <w:p w14:paraId="15FAE10E">
            <w:pPr>
              <w:spacing w:line="360" w:lineRule="auto"/>
              <w:rPr>
                <w:rFonts w:hint="eastAsia"/>
                <w:color w:val="auto"/>
                <w:sz w:val="21"/>
                <w:szCs w:val="21"/>
                <w:highlight w:val="none"/>
              </w:rPr>
            </w:pPr>
          </w:p>
        </w:tc>
        <w:tc>
          <w:tcPr>
            <w:tcW w:w="1309" w:type="pct"/>
            <w:gridSpan w:val="2"/>
            <w:noWrap w:val="0"/>
            <w:vAlign w:val="top"/>
          </w:tcPr>
          <w:p w14:paraId="3B428C41">
            <w:pPr>
              <w:spacing w:line="360" w:lineRule="auto"/>
              <w:rPr>
                <w:rFonts w:hint="eastAsia"/>
                <w:color w:val="auto"/>
                <w:sz w:val="21"/>
                <w:szCs w:val="21"/>
                <w:highlight w:val="none"/>
              </w:rPr>
            </w:pPr>
          </w:p>
        </w:tc>
      </w:tr>
    </w:tbl>
    <w:p w14:paraId="2B9D9A73">
      <w:pPr>
        <w:spacing w:line="380" w:lineRule="exact"/>
        <w:ind w:firstLine="630" w:firstLineChars="300"/>
        <w:jc w:val="both"/>
        <w:rPr>
          <w:rFonts w:hint="eastAsia"/>
          <w:color w:val="auto"/>
          <w:sz w:val="21"/>
          <w:szCs w:val="21"/>
          <w:highlight w:val="none"/>
        </w:rPr>
      </w:pPr>
      <w:r>
        <w:rPr>
          <w:rFonts w:hint="eastAsia"/>
          <w:color w:val="auto"/>
          <w:sz w:val="21"/>
          <w:szCs w:val="21"/>
          <w:highlight w:val="none"/>
        </w:rPr>
        <w:t>（注：表后应附相应人员的注册证书或岗位证书及身份证等相关证件。）</w:t>
      </w:r>
    </w:p>
    <w:p w14:paraId="1DE8151D">
      <w:pPr>
        <w:pStyle w:val="6"/>
        <w:tabs>
          <w:tab w:val="left" w:pos="425"/>
        </w:tabs>
        <w:spacing w:line="440" w:lineRule="exact"/>
        <w:ind w:firstLine="2570" w:firstLineChars="800"/>
        <w:jc w:val="both"/>
        <w:rPr>
          <w:rFonts w:hint="eastAsia" w:cs="宋体"/>
          <w:b/>
          <w:bCs/>
          <w:color w:val="auto"/>
          <w:sz w:val="32"/>
          <w:szCs w:val="32"/>
          <w:highlight w:val="none"/>
          <w:lang w:val="en-US" w:eastAsia="zh-CN"/>
        </w:rPr>
      </w:pPr>
    </w:p>
    <w:p w14:paraId="43522AAC">
      <w:pPr>
        <w:rPr>
          <w:rFonts w:hint="eastAsia" w:cs="宋体"/>
          <w:b/>
          <w:bCs/>
          <w:color w:val="auto"/>
          <w:sz w:val="32"/>
          <w:szCs w:val="32"/>
          <w:highlight w:val="none"/>
          <w:lang w:val="en-US" w:eastAsia="zh-CN"/>
        </w:rPr>
      </w:pPr>
    </w:p>
    <w:p w14:paraId="7F2A6A89">
      <w:pPr>
        <w:pStyle w:val="6"/>
        <w:rPr>
          <w:rFonts w:hint="eastAsia"/>
          <w:color w:val="auto"/>
          <w:highlight w:val="none"/>
          <w:lang w:val="en-US" w:eastAsia="zh-CN"/>
        </w:rPr>
      </w:pPr>
    </w:p>
    <w:p w14:paraId="383BD97D">
      <w:pPr>
        <w:rPr>
          <w:rFonts w:hint="eastAsia"/>
          <w:color w:val="auto"/>
          <w:highlight w:val="none"/>
          <w:lang w:val="en-US" w:eastAsia="zh-CN"/>
        </w:rPr>
      </w:pPr>
    </w:p>
    <w:p w14:paraId="637D74E9">
      <w:pPr>
        <w:pStyle w:val="6"/>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eastAsia="宋体" w:cs="宋体"/>
          <w:b/>
          <w:bCs/>
          <w:color w:val="auto"/>
          <w:sz w:val="32"/>
          <w:szCs w:val="32"/>
          <w:highlight w:val="none"/>
          <w:lang w:val="en-US" w:eastAsia="zh-CN"/>
        </w:rPr>
      </w:pPr>
      <w:r>
        <w:rPr>
          <w:rFonts w:hint="eastAsia" w:cs="宋体"/>
          <w:b/>
          <w:bCs/>
          <w:color w:val="auto"/>
          <w:sz w:val="32"/>
          <w:szCs w:val="32"/>
          <w:highlight w:val="none"/>
          <w:lang w:val="en-US" w:eastAsia="zh-CN"/>
        </w:rPr>
        <w:t>六、资格审查资料</w:t>
      </w:r>
    </w:p>
    <w:p w14:paraId="0AFEBF00">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highlight w:val="none"/>
        </w:rPr>
      </w:pPr>
      <w:bookmarkStart w:id="168" w:name="_Toc282853987"/>
      <w:r>
        <w:rPr>
          <w:rFonts w:hint="eastAsia"/>
          <w:color w:val="auto"/>
          <w:sz w:val="28"/>
          <w:szCs w:val="28"/>
          <w:highlight w:val="none"/>
        </w:rPr>
        <w:t>（一）投标人基本情况表</w:t>
      </w:r>
      <w:bookmarkEnd w:id="168"/>
    </w:p>
    <w:tbl>
      <w:tblPr>
        <w:tblStyle w:val="5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1132"/>
        <w:gridCol w:w="1871"/>
        <w:gridCol w:w="757"/>
        <w:gridCol w:w="556"/>
        <w:gridCol w:w="1144"/>
        <w:gridCol w:w="181"/>
        <w:gridCol w:w="767"/>
        <w:gridCol w:w="1488"/>
      </w:tblGrid>
      <w:tr w14:paraId="0735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36" w:type="pct"/>
            <w:noWrap w:val="0"/>
            <w:vAlign w:val="center"/>
          </w:tcPr>
          <w:p w14:paraId="5FCCDDC0">
            <w:pPr>
              <w:spacing w:line="360" w:lineRule="auto"/>
              <w:jc w:val="center"/>
              <w:rPr>
                <w:rFonts w:hint="eastAsia"/>
                <w:color w:val="auto"/>
                <w:sz w:val="21"/>
                <w:szCs w:val="21"/>
                <w:highlight w:val="none"/>
              </w:rPr>
            </w:pPr>
            <w:r>
              <w:rPr>
                <w:rFonts w:hint="eastAsia"/>
                <w:color w:val="auto"/>
                <w:sz w:val="21"/>
                <w:szCs w:val="21"/>
                <w:highlight w:val="none"/>
              </w:rPr>
              <w:t>投标人名称</w:t>
            </w:r>
          </w:p>
        </w:tc>
        <w:tc>
          <w:tcPr>
            <w:tcW w:w="3963" w:type="pct"/>
            <w:gridSpan w:val="8"/>
            <w:noWrap w:val="0"/>
            <w:vAlign w:val="center"/>
          </w:tcPr>
          <w:p w14:paraId="7A308D4F">
            <w:pPr>
              <w:spacing w:line="360" w:lineRule="auto"/>
              <w:jc w:val="center"/>
              <w:rPr>
                <w:rFonts w:hint="eastAsia"/>
                <w:color w:val="auto"/>
                <w:sz w:val="21"/>
                <w:szCs w:val="21"/>
                <w:highlight w:val="none"/>
              </w:rPr>
            </w:pPr>
          </w:p>
        </w:tc>
      </w:tr>
      <w:tr w14:paraId="6963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36" w:type="pct"/>
            <w:noWrap w:val="0"/>
            <w:vAlign w:val="center"/>
          </w:tcPr>
          <w:p w14:paraId="14511AC9">
            <w:pPr>
              <w:spacing w:line="360" w:lineRule="auto"/>
              <w:jc w:val="center"/>
              <w:rPr>
                <w:rFonts w:hint="eastAsia"/>
                <w:color w:val="auto"/>
                <w:sz w:val="21"/>
                <w:szCs w:val="21"/>
                <w:highlight w:val="none"/>
              </w:rPr>
            </w:pPr>
            <w:r>
              <w:rPr>
                <w:rFonts w:hint="eastAsia"/>
                <w:color w:val="auto"/>
                <w:sz w:val="21"/>
                <w:szCs w:val="21"/>
                <w:highlight w:val="none"/>
              </w:rPr>
              <w:t>注册地址</w:t>
            </w:r>
          </w:p>
        </w:tc>
        <w:tc>
          <w:tcPr>
            <w:tcW w:w="2166" w:type="pct"/>
            <w:gridSpan w:val="4"/>
            <w:noWrap w:val="0"/>
            <w:vAlign w:val="center"/>
          </w:tcPr>
          <w:p w14:paraId="75E1CB25">
            <w:pPr>
              <w:spacing w:line="360" w:lineRule="auto"/>
              <w:jc w:val="center"/>
              <w:rPr>
                <w:rFonts w:hint="eastAsia"/>
                <w:color w:val="auto"/>
                <w:sz w:val="21"/>
                <w:szCs w:val="21"/>
                <w:highlight w:val="none"/>
              </w:rPr>
            </w:pPr>
          </w:p>
        </w:tc>
        <w:tc>
          <w:tcPr>
            <w:tcW w:w="574" w:type="pct"/>
            <w:noWrap w:val="0"/>
            <w:vAlign w:val="center"/>
          </w:tcPr>
          <w:p w14:paraId="3B67F4CF">
            <w:pPr>
              <w:spacing w:line="360" w:lineRule="auto"/>
              <w:jc w:val="center"/>
              <w:rPr>
                <w:rFonts w:hint="eastAsia"/>
                <w:color w:val="auto"/>
                <w:sz w:val="21"/>
                <w:szCs w:val="21"/>
                <w:highlight w:val="none"/>
              </w:rPr>
            </w:pPr>
            <w:r>
              <w:rPr>
                <w:rFonts w:hint="eastAsia"/>
                <w:color w:val="auto"/>
                <w:sz w:val="21"/>
                <w:szCs w:val="21"/>
                <w:highlight w:val="none"/>
              </w:rPr>
              <w:t>邮政编码</w:t>
            </w:r>
          </w:p>
        </w:tc>
        <w:tc>
          <w:tcPr>
            <w:tcW w:w="1222" w:type="pct"/>
            <w:gridSpan w:val="3"/>
            <w:noWrap w:val="0"/>
            <w:vAlign w:val="center"/>
          </w:tcPr>
          <w:p w14:paraId="1FE076BD">
            <w:pPr>
              <w:spacing w:line="360" w:lineRule="auto"/>
              <w:jc w:val="center"/>
              <w:rPr>
                <w:rFonts w:hint="eastAsia"/>
                <w:color w:val="auto"/>
                <w:sz w:val="21"/>
                <w:szCs w:val="21"/>
                <w:highlight w:val="none"/>
              </w:rPr>
            </w:pPr>
          </w:p>
        </w:tc>
      </w:tr>
      <w:tr w14:paraId="2AA6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6" w:type="pct"/>
            <w:vMerge w:val="restart"/>
            <w:noWrap w:val="0"/>
            <w:vAlign w:val="center"/>
          </w:tcPr>
          <w:p w14:paraId="30E9880B">
            <w:pPr>
              <w:spacing w:line="360" w:lineRule="auto"/>
              <w:jc w:val="center"/>
              <w:rPr>
                <w:rFonts w:hint="eastAsia"/>
                <w:color w:val="auto"/>
                <w:sz w:val="21"/>
                <w:szCs w:val="21"/>
                <w:highlight w:val="none"/>
              </w:rPr>
            </w:pPr>
            <w:r>
              <w:rPr>
                <w:rFonts w:hint="eastAsia"/>
                <w:color w:val="auto"/>
                <w:sz w:val="21"/>
                <w:szCs w:val="21"/>
                <w:highlight w:val="none"/>
              </w:rPr>
              <w:t>联系方式</w:t>
            </w:r>
          </w:p>
        </w:tc>
        <w:tc>
          <w:tcPr>
            <w:tcW w:w="568" w:type="pct"/>
            <w:noWrap w:val="0"/>
            <w:vAlign w:val="center"/>
          </w:tcPr>
          <w:p w14:paraId="142A9542">
            <w:pPr>
              <w:spacing w:line="360" w:lineRule="auto"/>
              <w:jc w:val="center"/>
              <w:rPr>
                <w:rFonts w:hint="eastAsia"/>
                <w:color w:val="auto"/>
                <w:sz w:val="21"/>
                <w:szCs w:val="21"/>
                <w:highlight w:val="none"/>
              </w:rPr>
            </w:pPr>
            <w:r>
              <w:rPr>
                <w:rFonts w:hint="eastAsia"/>
                <w:color w:val="auto"/>
                <w:sz w:val="21"/>
                <w:szCs w:val="21"/>
                <w:highlight w:val="none"/>
              </w:rPr>
              <w:t>联系人</w:t>
            </w:r>
          </w:p>
        </w:tc>
        <w:tc>
          <w:tcPr>
            <w:tcW w:w="1598" w:type="pct"/>
            <w:gridSpan w:val="3"/>
            <w:noWrap w:val="0"/>
            <w:vAlign w:val="center"/>
          </w:tcPr>
          <w:p w14:paraId="0CA1C8E2">
            <w:pPr>
              <w:spacing w:line="360" w:lineRule="auto"/>
              <w:jc w:val="center"/>
              <w:rPr>
                <w:rFonts w:hint="eastAsia"/>
                <w:color w:val="auto"/>
                <w:sz w:val="21"/>
                <w:szCs w:val="21"/>
                <w:highlight w:val="none"/>
              </w:rPr>
            </w:pPr>
          </w:p>
        </w:tc>
        <w:tc>
          <w:tcPr>
            <w:tcW w:w="574" w:type="pct"/>
            <w:noWrap w:val="0"/>
            <w:vAlign w:val="center"/>
          </w:tcPr>
          <w:p w14:paraId="038019F6">
            <w:pPr>
              <w:spacing w:line="360" w:lineRule="auto"/>
              <w:jc w:val="center"/>
              <w:rPr>
                <w:rFonts w:hint="eastAsia"/>
                <w:color w:val="auto"/>
                <w:sz w:val="21"/>
                <w:szCs w:val="21"/>
                <w:highlight w:val="none"/>
              </w:rPr>
            </w:pPr>
            <w:r>
              <w:rPr>
                <w:rFonts w:hint="eastAsia"/>
                <w:color w:val="auto"/>
                <w:sz w:val="21"/>
                <w:szCs w:val="21"/>
                <w:highlight w:val="none"/>
              </w:rPr>
              <w:t>电话</w:t>
            </w:r>
          </w:p>
        </w:tc>
        <w:tc>
          <w:tcPr>
            <w:tcW w:w="1222" w:type="pct"/>
            <w:gridSpan w:val="3"/>
            <w:noWrap w:val="0"/>
            <w:vAlign w:val="center"/>
          </w:tcPr>
          <w:p w14:paraId="4C06C911">
            <w:pPr>
              <w:spacing w:line="360" w:lineRule="auto"/>
              <w:jc w:val="center"/>
              <w:rPr>
                <w:rFonts w:hint="eastAsia"/>
                <w:color w:val="auto"/>
                <w:sz w:val="21"/>
                <w:szCs w:val="21"/>
                <w:highlight w:val="none"/>
              </w:rPr>
            </w:pPr>
          </w:p>
        </w:tc>
      </w:tr>
      <w:tr w14:paraId="1848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6" w:type="pct"/>
            <w:vMerge w:val="continue"/>
            <w:noWrap w:val="0"/>
            <w:vAlign w:val="center"/>
          </w:tcPr>
          <w:p w14:paraId="70895573">
            <w:pPr>
              <w:spacing w:line="360" w:lineRule="auto"/>
              <w:jc w:val="center"/>
              <w:rPr>
                <w:rFonts w:hint="eastAsia"/>
                <w:color w:val="auto"/>
                <w:sz w:val="21"/>
                <w:szCs w:val="21"/>
                <w:highlight w:val="none"/>
              </w:rPr>
            </w:pPr>
          </w:p>
        </w:tc>
        <w:tc>
          <w:tcPr>
            <w:tcW w:w="568" w:type="pct"/>
            <w:noWrap w:val="0"/>
            <w:vAlign w:val="center"/>
          </w:tcPr>
          <w:p w14:paraId="3DBEFB7E">
            <w:pPr>
              <w:spacing w:line="360" w:lineRule="auto"/>
              <w:jc w:val="center"/>
              <w:rPr>
                <w:rFonts w:hint="eastAsia"/>
                <w:color w:val="auto"/>
                <w:sz w:val="21"/>
                <w:szCs w:val="21"/>
                <w:highlight w:val="none"/>
              </w:rPr>
            </w:pPr>
            <w:r>
              <w:rPr>
                <w:rFonts w:hint="eastAsia"/>
                <w:color w:val="auto"/>
                <w:sz w:val="21"/>
                <w:szCs w:val="21"/>
                <w:highlight w:val="none"/>
              </w:rPr>
              <w:t>传真</w:t>
            </w:r>
          </w:p>
        </w:tc>
        <w:tc>
          <w:tcPr>
            <w:tcW w:w="1598" w:type="pct"/>
            <w:gridSpan w:val="3"/>
            <w:noWrap w:val="0"/>
            <w:vAlign w:val="center"/>
          </w:tcPr>
          <w:p w14:paraId="72E675F9">
            <w:pPr>
              <w:spacing w:line="360" w:lineRule="auto"/>
              <w:jc w:val="center"/>
              <w:rPr>
                <w:rFonts w:hint="eastAsia"/>
                <w:color w:val="auto"/>
                <w:sz w:val="21"/>
                <w:szCs w:val="21"/>
                <w:highlight w:val="none"/>
              </w:rPr>
            </w:pPr>
          </w:p>
        </w:tc>
        <w:tc>
          <w:tcPr>
            <w:tcW w:w="574" w:type="pct"/>
            <w:noWrap w:val="0"/>
            <w:vAlign w:val="center"/>
          </w:tcPr>
          <w:p w14:paraId="145D7EAD">
            <w:pPr>
              <w:spacing w:line="360" w:lineRule="auto"/>
              <w:jc w:val="center"/>
              <w:rPr>
                <w:rFonts w:hint="eastAsia"/>
                <w:color w:val="auto"/>
                <w:sz w:val="21"/>
                <w:szCs w:val="21"/>
                <w:highlight w:val="none"/>
              </w:rPr>
            </w:pPr>
            <w:r>
              <w:rPr>
                <w:rFonts w:hint="eastAsia"/>
                <w:color w:val="auto"/>
                <w:sz w:val="21"/>
                <w:szCs w:val="21"/>
                <w:highlight w:val="none"/>
              </w:rPr>
              <w:t>网址</w:t>
            </w:r>
          </w:p>
        </w:tc>
        <w:tc>
          <w:tcPr>
            <w:tcW w:w="1222" w:type="pct"/>
            <w:gridSpan w:val="3"/>
            <w:noWrap w:val="0"/>
            <w:vAlign w:val="center"/>
          </w:tcPr>
          <w:p w14:paraId="4AD8EFDC">
            <w:pPr>
              <w:spacing w:line="360" w:lineRule="auto"/>
              <w:jc w:val="center"/>
              <w:rPr>
                <w:rFonts w:hint="eastAsia"/>
                <w:color w:val="auto"/>
                <w:sz w:val="21"/>
                <w:szCs w:val="21"/>
                <w:highlight w:val="none"/>
              </w:rPr>
            </w:pPr>
          </w:p>
        </w:tc>
      </w:tr>
      <w:tr w14:paraId="06C8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36" w:type="pct"/>
            <w:noWrap w:val="0"/>
            <w:vAlign w:val="center"/>
          </w:tcPr>
          <w:p w14:paraId="57C887F7">
            <w:pPr>
              <w:spacing w:line="360" w:lineRule="auto"/>
              <w:jc w:val="center"/>
              <w:rPr>
                <w:rFonts w:hint="eastAsia"/>
                <w:color w:val="auto"/>
                <w:sz w:val="21"/>
                <w:szCs w:val="21"/>
                <w:highlight w:val="none"/>
              </w:rPr>
            </w:pPr>
            <w:r>
              <w:rPr>
                <w:rFonts w:hint="eastAsia"/>
                <w:color w:val="auto"/>
                <w:sz w:val="21"/>
                <w:szCs w:val="21"/>
                <w:highlight w:val="none"/>
              </w:rPr>
              <w:t>组织结构</w:t>
            </w:r>
          </w:p>
        </w:tc>
        <w:tc>
          <w:tcPr>
            <w:tcW w:w="3963" w:type="pct"/>
            <w:gridSpan w:val="8"/>
            <w:noWrap w:val="0"/>
            <w:vAlign w:val="center"/>
          </w:tcPr>
          <w:p w14:paraId="0F91BC42">
            <w:pPr>
              <w:spacing w:line="360" w:lineRule="auto"/>
              <w:jc w:val="center"/>
              <w:rPr>
                <w:rFonts w:hint="eastAsia"/>
                <w:color w:val="auto"/>
                <w:sz w:val="21"/>
                <w:szCs w:val="21"/>
                <w:highlight w:val="none"/>
              </w:rPr>
            </w:pPr>
          </w:p>
        </w:tc>
      </w:tr>
      <w:tr w14:paraId="431A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36" w:type="pct"/>
            <w:noWrap w:val="0"/>
            <w:vAlign w:val="center"/>
          </w:tcPr>
          <w:p w14:paraId="04ED3848">
            <w:pPr>
              <w:spacing w:line="360" w:lineRule="auto"/>
              <w:jc w:val="center"/>
              <w:rPr>
                <w:rFonts w:hint="eastAsia"/>
                <w:color w:val="auto"/>
                <w:sz w:val="21"/>
                <w:szCs w:val="21"/>
                <w:highlight w:val="none"/>
              </w:rPr>
            </w:pPr>
            <w:r>
              <w:rPr>
                <w:rFonts w:hint="eastAsia"/>
                <w:color w:val="auto"/>
                <w:sz w:val="21"/>
                <w:szCs w:val="21"/>
                <w:highlight w:val="none"/>
              </w:rPr>
              <w:t>法定代表人</w:t>
            </w:r>
          </w:p>
        </w:tc>
        <w:tc>
          <w:tcPr>
            <w:tcW w:w="568" w:type="pct"/>
            <w:noWrap w:val="0"/>
            <w:vAlign w:val="center"/>
          </w:tcPr>
          <w:p w14:paraId="28FA0AE9">
            <w:pPr>
              <w:spacing w:line="360" w:lineRule="auto"/>
              <w:jc w:val="center"/>
              <w:rPr>
                <w:rFonts w:hint="eastAsia"/>
                <w:color w:val="auto"/>
                <w:sz w:val="21"/>
                <w:szCs w:val="21"/>
                <w:highlight w:val="none"/>
              </w:rPr>
            </w:pPr>
            <w:r>
              <w:rPr>
                <w:rFonts w:hint="eastAsia"/>
                <w:color w:val="auto"/>
                <w:sz w:val="21"/>
                <w:szCs w:val="21"/>
                <w:highlight w:val="none"/>
              </w:rPr>
              <w:t>姓名</w:t>
            </w:r>
          </w:p>
        </w:tc>
        <w:tc>
          <w:tcPr>
            <w:tcW w:w="939" w:type="pct"/>
            <w:noWrap w:val="0"/>
            <w:vAlign w:val="center"/>
          </w:tcPr>
          <w:p w14:paraId="583421B4">
            <w:pPr>
              <w:spacing w:line="360" w:lineRule="auto"/>
              <w:jc w:val="center"/>
              <w:rPr>
                <w:rFonts w:hint="eastAsia"/>
                <w:color w:val="auto"/>
                <w:sz w:val="21"/>
                <w:szCs w:val="21"/>
                <w:highlight w:val="none"/>
              </w:rPr>
            </w:pPr>
          </w:p>
        </w:tc>
        <w:tc>
          <w:tcPr>
            <w:tcW w:w="659" w:type="pct"/>
            <w:gridSpan w:val="2"/>
            <w:noWrap w:val="0"/>
            <w:vAlign w:val="center"/>
          </w:tcPr>
          <w:p w14:paraId="7FE0BC77">
            <w:pPr>
              <w:spacing w:line="360" w:lineRule="auto"/>
              <w:jc w:val="center"/>
              <w:rPr>
                <w:rFonts w:hint="eastAsia"/>
                <w:color w:val="auto"/>
                <w:sz w:val="21"/>
                <w:szCs w:val="21"/>
                <w:highlight w:val="none"/>
              </w:rPr>
            </w:pPr>
            <w:r>
              <w:rPr>
                <w:rFonts w:hint="eastAsia"/>
                <w:color w:val="auto"/>
                <w:sz w:val="21"/>
                <w:szCs w:val="21"/>
                <w:highlight w:val="none"/>
              </w:rPr>
              <w:t>技术职称</w:t>
            </w:r>
          </w:p>
        </w:tc>
        <w:tc>
          <w:tcPr>
            <w:tcW w:w="665" w:type="pct"/>
            <w:gridSpan w:val="2"/>
            <w:noWrap w:val="0"/>
            <w:vAlign w:val="center"/>
          </w:tcPr>
          <w:p w14:paraId="0AA6AC83">
            <w:pPr>
              <w:spacing w:line="360" w:lineRule="auto"/>
              <w:jc w:val="center"/>
              <w:rPr>
                <w:rFonts w:hint="eastAsia"/>
                <w:color w:val="auto"/>
                <w:sz w:val="21"/>
                <w:szCs w:val="21"/>
                <w:highlight w:val="none"/>
              </w:rPr>
            </w:pPr>
          </w:p>
        </w:tc>
        <w:tc>
          <w:tcPr>
            <w:tcW w:w="385" w:type="pct"/>
            <w:noWrap w:val="0"/>
            <w:vAlign w:val="center"/>
          </w:tcPr>
          <w:p w14:paraId="54BD7302">
            <w:pPr>
              <w:spacing w:line="360" w:lineRule="auto"/>
              <w:jc w:val="center"/>
              <w:rPr>
                <w:rFonts w:hint="eastAsia"/>
                <w:color w:val="auto"/>
                <w:sz w:val="21"/>
                <w:szCs w:val="21"/>
                <w:highlight w:val="none"/>
              </w:rPr>
            </w:pPr>
            <w:r>
              <w:rPr>
                <w:rFonts w:hint="eastAsia"/>
                <w:color w:val="auto"/>
                <w:sz w:val="21"/>
                <w:szCs w:val="21"/>
                <w:highlight w:val="none"/>
              </w:rPr>
              <w:t>电话</w:t>
            </w:r>
          </w:p>
        </w:tc>
        <w:tc>
          <w:tcPr>
            <w:tcW w:w="746" w:type="pct"/>
            <w:noWrap w:val="0"/>
            <w:vAlign w:val="center"/>
          </w:tcPr>
          <w:p w14:paraId="389AF083">
            <w:pPr>
              <w:spacing w:line="360" w:lineRule="auto"/>
              <w:jc w:val="center"/>
              <w:rPr>
                <w:rFonts w:hint="eastAsia"/>
                <w:color w:val="auto"/>
                <w:sz w:val="21"/>
                <w:szCs w:val="21"/>
                <w:highlight w:val="none"/>
              </w:rPr>
            </w:pPr>
          </w:p>
        </w:tc>
      </w:tr>
      <w:tr w14:paraId="7AD0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36" w:type="pct"/>
            <w:noWrap w:val="0"/>
            <w:vAlign w:val="center"/>
          </w:tcPr>
          <w:p w14:paraId="1FEB8B25">
            <w:pPr>
              <w:spacing w:line="360" w:lineRule="auto"/>
              <w:jc w:val="center"/>
              <w:rPr>
                <w:rFonts w:hint="eastAsia"/>
                <w:color w:val="auto"/>
                <w:sz w:val="21"/>
                <w:szCs w:val="21"/>
                <w:highlight w:val="none"/>
              </w:rPr>
            </w:pPr>
            <w:r>
              <w:rPr>
                <w:rFonts w:hint="eastAsia"/>
                <w:color w:val="auto"/>
                <w:sz w:val="21"/>
                <w:szCs w:val="21"/>
                <w:highlight w:val="none"/>
              </w:rPr>
              <w:t>技术负责人</w:t>
            </w:r>
          </w:p>
        </w:tc>
        <w:tc>
          <w:tcPr>
            <w:tcW w:w="568" w:type="pct"/>
            <w:noWrap w:val="0"/>
            <w:vAlign w:val="center"/>
          </w:tcPr>
          <w:p w14:paraId="2C3FF5CF">
            <w:pPr>
              <w:spacing w:line="360" w:lineRule="auto"/>
              <w:jc w:val="center"/>
              <w:rPr>
                <w:rFonts w:hint="eastAsia"/>
                <w:color w:val="auto"/>
                <w:sz w:val="21"/>
                <w:szCs w:val="21"/>
                <w:highlight w:val="none"/>
              </w:rPr>
            </w:pPr>
            <w:r>
              <w:rPr>
                <w:rFonts w:hint="eastAsia"/>
                <w:color w:val="auto"/>
                <w:sz w:val="21"/>
                <w:szCs w:val="21"/>
                <w:highlight w:val="none"/>
              </w:rPr>
              <w:t>姓名</w:t>
            </w:r>
          </w:p>
        </w:tc>
        <w:tc>
          <w:tcPr>
            <w:tcW w:w="939" w:type="pct"/>
            <w:noWrap w:val="0"/>
            <w:vAlign w:val="center"/>
          </w:tcPr>
          <w:p w14:paraId="400E430E">
            <w:pPr>
              <w:spacing w:line="360" w:lineRule="auto"/>
              <w:jc w:val="center"/>
              <w:rPr>
                <w:rFonts w:hint="eastAsia"/>
                <w:color w:val="auto"/>
                <w:sz w:val="21"/>
                <w:szCs w:val="21"/>
                <w:highlight w:val="none"/>
              </w:rPr>
            </w:pPr>
          </w:p>
        </w:tc>
        <w:tc>
          <w:tcPr>
            <w:tcW w:w="659" w:type="pct"/>
            <w:gridSpan w:val="2"/>
            <w:noWrap w:val="0"/>
            <w:vAlign w:val="center"/>
          </w:tcPr>
          <w:p w14:paraId="67FAE328">
            <w:pPr>
              <w:spacing w:line="360" w:lineRule="auto"/>
              <w:jc w:val="center"/>
              <w:rPr>
                <w:rFonts w:hint="eastAsia"/>
                <w:color w:val="auto"/>
                <w:sz w:val="21"/>
                <w:szCs w:val="21"/>
                <w:highlight w:val="none"/>
              </w:rPr>
            </w:pPr>
            <w:r>
              <w:rPr>
                <w:rFonts w:hint="eastAsia"/>
                <w:color w:val="auto"/>
                <w:sz w:val="21"/>
                <w:szCs w:val="21"/>
                <w:highlight w:val="none"/>
              </w:rPr>
              <w:t>技术职称</w:t>
            </w:r>
          </w:p>
        </w:tc>
        <w:tc>
          <w:tcPr>
            <w:tcW w:w="665" w:type="pct"/>
            <w:gridSpan w:val="2"/>
            <w:noWrap w:val="0"/>
            <w:vAlign w:val="center"/>
          </w:tcPr>
          <w:p w14:paraId="6F933D74">
            <w:pPr>
              <w:spacing w:line="360" w:lineRule="auto"/>
              <w:jc w:val="center"/>
              <w:rPr>
                <w:rFonts w:hint="eastAsia"/>
                <w:color w:val="auto"/>
                <w:sz w:val="21"/>
                <w:szCs w:val="21"/>
                <w:highlight w:val="none"/>
              </w:rPr>
            </w:pPr>
          </w:p>
        </w:tc>
        <w:tc>
          <w:tcPr>
            <w:tcW w:w="385" w:type="pct"/>
            <w:noWrap w:val="0"/>
            <w:vAlign w:val="center"/>
          </w:tcPr>
          <w:p w14:paraId="4692EEAC">
            <w:pPr>
              <w:spacing w:line="360" w:lineRule="auto"/>
              <w:jc w:val="center"/>
              <w:rPr>
                <w:rFonts w:hint="eastAsia"/>
                <w:color w:val="auto"/>
                <w:sz w:val="21"/>
                <w:szCs w:val="21"/>
                <w:highlight w:val="none"/>
              </w:rPr>
            </w:pPr>
            <w:r>
              <w:rPr>
                <w:rFonts w:hint="eastAsia"/>
                <w:color w:val="auto"/>
                <w:sz w:val="21"/>
                <w:szCs w:val="21"/>
                <w:highlight w:val="none"/>
              </w:rPr>
              <w:t>电话</w:t>
            </w:r>
          </w:p>
        </w:tc>
        <w:tc>
          <w:tcPr>
            <w:tcW w:w="746" w:type="pct"/>
            <w:noWrap w:val="0"/>
            <w:vAlign w:val="center"/>
          </w:tcPr>
          <w:p w14:paraId="347F29FB">
            <w:pPr>
              <w:spacing w:line="360" w:lineRule="auto"/>
              <w:jc w:val="center"/>
              <w:rPr>
                <w:rFonts w:hint="eastAsia"/>
                <w:color w:val="auto"/>
                <w:sz w:val="21"/>
                <w:szCs w:val="21"/>
                <w:highlight w:val="none"/>
              </w:rPr>
            </w:pPr>
          </w:p>
        </w:tc>
      </w:tr>
      <w:tr w14:paraId="1B44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36" w:type="pct"/>
            <w:noWrap w:val="0"/>
            <w:vAlign w:val="center"/>
          </w:tcPr>
          <w:p w14:paraId="6A19A6CF">
            <w:pPr>
              <w:spacing w:line="360" w:lineRule="auto"/>
              <w:jc w:val="center"/>
              <w:rPr>
                <w:rFonts w:hint="eastAsia"/>
                <w:color w:val="auto"/>
                <w:sz w:val="21"/>
                <w:szCs w:val="21"/>
                <w:highlight w:val="none"/>
              </w:rPr>
            </w:pPr>
            <w:r>
              <w:rPr>
                <w:rFonts w:hint="eastAsia"/>
                <w:color w:val="auto"/>
                <w:sz w:val="21"/>
                <w:szCs w:val="21"/>
                <w:highlight w:val="none"/>
              </w:rPr>
              <w:t>成立时间</w:t>
            </w:r>
          </w:p>
        </w:tc>
        <w:tc>
          <w:tcPr>
            <w:tcW w:w="1507" w:type="pct"/>
            <w:gridSpan w:val="2"/>
            <w:noWrap w:val="0"/>
            <w:vAlign w:val="center"/>
          </w:tcPr>
          <w:p w14:paraId="03FBB620">
            <w:pPr>
              <w:spacing w:line="360" w:lineRule="auto"/>
              <w:jc w:val="center"/>
              <w:rPr>
                <w:rFonts w:hint="eastAsia"/>
                <w:color w:val="auto"/>
                <w:sz w:val="21"/>
                <w:szCs w:val="21"/>
                <w:highlight w:val="none"/>
              </w:rPr>
            </w:pPr>
          </w:p>
        </w:tc>
        <w:tc>
          <w:tcPr>
            <w:tcW w:w="2456" w:type="pct"/>
            <w:gridSpan w:val="6"/>
            <w:noWrap w:val="0"/>
            <w:vAlign w:val="center"/>
          </w:tcPr>
          <w:p w14:paraId="5E153D4C">
            <w:pPr>
              <w:spacing w:line="360" w:lineRule="auto"/>
              <w:jc w:val="center"/>
              <w:rPr>
                <w:rFonts w:hint="eastAsia"/>
                <w:color w:val="auto"/>
                <w:sz w:val="21"/>
                <w:szCs w:val="21"/>
                <w:highlight w:val="none"/>
              </w:rPr>
            </w:pPr>
            <w:r>
              <w:rPr>
                <w:rFonts w:hint="eastAsia"/>
                <w:color w:val="auto"/>
                <w:sz w:val="21"/>
                <w:szCs w:val="21"/>
                <w:highlight w:val="none"/>
              </w:rPr>
              <w:t>员工总人数：</w:t>
            </w:r>
          </w:p>
        </w:tc>
      </w:tr>
      <w:tr w14:paraId="2596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36" w:type="pct"/>
            <w:noWrap w:val="0"/>
            <w:vAlign w:val="center"/>
          </w:tcPr>
          <w:p w14:paraId="29C562A3">
            <w:pPr>
              <w:spacing w:line="360" w:lineRule="auto"/>
              <w:jc w:val="center"/>
              <w:rPr>
                <w:rFonts w:hint="eastAsia"/>
                <w:color w:val="auto"/>
                <w:sz w:val="21"/>
                <w:szCs w:val="21"/>
                <w:highlight w:val="none"/>
              </w:rPr>
            </w:pPr>
            <w:r>
              <w:rPr>
                <w:rFonts w:hint="eastAsia"/>
                <w:color w:val="auto"/>
                <w:sz w:val="21"/>
                <w:szCs w:val="21"/>
                <w:highlight w:val="none"/>
              </w:rPr>
              <w:t>企业资质等级</w:t>
            </w:r>
          </w:p>
        </w:tc>
        <w:tc>
          <w:tcPr>
            <w:tcW w:w="1507" w:type="pct"/>
            <w:gridSpan w:val="2"/>
            <w:noWrap w:val="0"/>
            <w:vAlign w:val="center"/>
          </w:tcPr>
          <w:p w14:paraId="54C44CC6">
            <w:pPr>
              <w:spacing w:line="360" w:lineRule="auto"/>
              <w:jc w:val="center"/>
              <w:rPr>
                <w:rFonts w:hint="eastAsia"/>
                <w:color w:val="auto"/>
                <w:sz w:val="21"/>
                <w:szCs w:val="21"/>
                <w:highlight w:val="none"/>
              </w:rPr>
            </w:pPr>
          </w:p>
        </w:tc>
        <w:tc>
          <w:tcPr>
            <w:tcW w:w="380" w:type="pct"/>
            <w:vMerge w:val="restart"/>
            <w:noWrap w:val="0"/>
            <w:vAlign w:val="center"/>
          </w:tcPr>
          <w:p w14:paraId="5E7E0ED0">
            <w:pPr>
              <w:spacing w:line="360" w:lineRule="auto"/>
              <w:jc w:val="center"/>
              <w:rPr>
                <w:rFonts w:hint="eastAsia"/>
                <w:color w:val="auto"/>
                <w:sz w:val="21"/>
                <w:szCs w:val="21"/>
                <w:highlight w:val="none"/>
              </w:rPr>
            </w:pPr>
            <w:r>
              <w:rPr>
                <w:rFonts w:hint="eastAsia"/>
                <w:color w:val="auto"/>
                <w:sz w:val="21"/>
                <w:szCs w:val="21"/>
                <w:highlight w:val="none"/>
              </w:rPr>
              <w:t>其中</w:t>
            </w:r>
          </w:p>
        </w:tc>
        <w:tc>
          <w:tcPr>
            <w:tcW w:w="944" w:type="pct"/>
            <w:gridSpan w:val="3"/>
            <w:noWrap w:val="0"/>
            <w:vAlign w:val="center"/>
          </w:tcPr>
          <w:p w14:paraId="7D97D002">
            <w:pPr>
              <w:spacing w:line="360" w:lineRule="auto"/>
              <w:jc w:val="center"/>
              <w:rPr>
                <w:rFonts w:hint="eastAsia"/>
                <w:color w:val="auto"/>
                <w:sz w:val="21"/>
                <w:szCs w:val="21"/>
                <w:highlight w:val="none"/>
              </w:rPr>
            </w:pPr>
            <w:r>
              <w:rPr>
                <w:rFonts w:hint="eastAsia"/>
                <w:color w:val="auto"/>
                <w:sz w:val="21"/>
                <w:szCs w:val="21"/>
                <w:highlight w:val="none"/>
              </w:rPr>
              <w:t>项目负责人</w:t>
            </w:r>
          </w:p>
        </w:tc>
        <w:tc>
          <w:tcPr>
            <w:tcW w:w="1131" w:type="pct"/>
            <w:gridSpan w:val="2"/>
            <w:noWrap w:val="0"/>
            <w:vAlign w:val="center"/>
          </w:tcPr>
          <w:p w14:paraId="0B2EE971">
            <w:pPr>
              <w:spacing w:line="360" w:lineRule="auto"/>
              <w:jc w:val="center"/>
              <w:rPr>
                <w:rFonts w:hint="eastAsia"/>
                <w:color w:val="auto"/>
                <w:sz w:val="21"/>
                <w:szCs w:val="21"/>
                <w:highlight w:val="none"/>
              </w:rPr>
            </w:pPr>
          </w:p>
        </w:tc>
      </w:tr>
      <w:tr w14:paraId="0CDF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36" w:type="pct"/>
            <w:noWrap w:val="0"/>
            <w:vAlign w:val="center"/>
          </w:tcPr>
          <w:p w14:paraId="0430CD20">
            <w:pPr>
              <w:spacing w:line="360" w:lineRule="auto"/>
              <w:jc w:val="center"/>
              <w:rPr>
                <w:rFonts w:hint="eastAsia"/>
                <w:color w:val="auto"/>
                <w:sz w:val="21"/>
                <w:szCs w:val="21"/>
                <w:highlight w:val="none"/>
              </w:rPr>
            </w:pPr>
            <w:r>
              <w:rPr>
                <w:rFonts w:hint="eastAsia"/>
                <w:color w:val="auto"/>
                <w:sz w:val="21"/>
                <w:szCs w:val="21"/>
                <w:highlight w:val="none"/>
              </w:rPr>
              <w:t>营业执照号</w:t>
            </w:r>
          </w:p>
        </w:tc>
        <w:tc>
          <w:tcPr>
            <w:tcW w:w="1507" w:type="pct"/>
            <w:gridSpan w:val="2"/>
            <w:noWrap w:val="0"/>
            <w:vAlign w:val="center"/>
          </w:tcPr>
          <w:p w14:paraId="69B4EA18">
            <w:pPr>
              <w:spacing w:line="360" w:lineRule="auto"/>
              <w:jc w:val="center"/>
              <w:rPr>
                <w:rFonts w:hint="eastAsia"/>
                <w:color w:val="auto"/>
                <w:sz w:val="21"/>
                <w:szCs w:val="21"/>
                <w:highlight w:val="none"/>
              </w:rPr>
            </w:pPr>
          </w:p>
        </w:tc>
        <w:tc>
          <w:tcPr>
            <w:tcW w:w="380" w:type="pct"/>
            <w:vMerge w:val="continue"/>
            <w:noWrap w:val="0"/>
            <w:vAlign w:val="center"/>
          </w:tcPr>
          <w:p w14:paraId="09D32198">
            <w:pPr>
              <w:spacing w:line="360" w:lineRule="auto"/>
              <w:jc w:val="center"/>
              <w:rPr>
                <w:rFonts w:hint="eastAsia"/>
                <w:color w:val="auto"/>
                <w:sz w:val="21"/>
                <w:szCs w:val="21"/>
                <w:highlight w:val="none"/>
              </w:rPr>
            </w:pPr>
          </w:p>
        </w:tc>
        <w:tc>
          <w:tcPr>
            <w:tcW w:w="944" w:type="pct"/>
            <w:gridSpan w:val="3"/>
            <w:noWrap w:val="0"/>
            <w:vAlign w:val="center"/>
          </w:tcPr>
          <w:p w14:paraId="457B042E">
            <w:pPr>
              <w:spacing w:line="360" w:lineRule="auto"/>
              <w:jc w:val="center"/>
              <w:rPr>
                <w:rFonts w:hint="eastAsia"/>
                <w:color w:val="auto"/>
                <w:sz w:val="21"/>
                <w:szCs w:val="21"/>
                <w:highlight w:val="none"/>
              </w:rPr>
            </w:pPr>
            <w:r>
              <w:rPr>
                <w:rFonts w:hint="eastAsia"/>
                <w:color w:val="auto"/>
                <w:sz w:val="21"/>
                <w:szCs w:val="21"/>
                <w:highlight w:val="none"/>
              </w:rPr>
              <w:t>高级职称人员</w:t>
            </w:r>
          </w:p>
        </w:tc>
        <w:tc>
          <w:tcPr>
            <w:tcW w:w="1131" w:type="pct"/>
            <w:gridSpan w:val="2"/>
            <w:noWrap w:val="0"/>
            <w:vAlign w:val="center"/>
          </w:tcPr>
          <w:p w14:paraId="6C1BD2DB">
            <w:pPr>
              <w:spacing w:line="360" w:lineRule="auto"/>
              <w:jc w:val="center"/>
              <w:rPr>
                <w:rFonts w:hint="eastAsia"/>
                <w:color w:val="auto"/>
                <w:sz w:val="21"/>
                <w:szCs w:val="21"/>
                <w:highlight w:val="none"/>
              </w:rPr>
            </w:pPr>
          </w:p>
        </w:tc>
      </w:tr>
      <w:tr w14:paraId="1CA8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36" w:type="pct"/>
            <w:noWrap w:val="0"/>
            <w:vAlign w:val="center"/>
          </w:tcPr>
          <w:p w14:paraId="2653C7A8">
            <w:pPr>
              <w:spacing w:line="360" w:lineRule="auto"/>
              <w:jc w:val="center"/>
              <w:rPr>
                <w:rFonts w:hint="eastAsia"/>
                <w:color w:val="auto"/>
                <w:sz w:val="21"/>
                <w:szCs w:val="21"/>
                <w:highlight w:val="none"/>
              </w:rPr>
            </w:pPr>
            <w:r>
              <w:rPr>
                <w:rFonts w:hint="eastAsia"/>
                <w:color w:val="auto"/>
                <w:sz w:val="21"/>
                <w:szCs w:val="21"/>
                <w:highlight w:val="none"/>
              </w:rPr>
              <w:t>注册资金</w:t>
            </w:r>
          </w:p>
        </w:tc>
        <w:tc>
          <w:tcPr>
            <w:tcW w:w="1507" w:type="pct"/>
            <w:gridSpan w:val="2"/>
            <w:noWrap w:val="0"/>
            <w:vAlign w:val="center"/>
          </w:tcPr>
          <w:p w14:paraId="261E0008">
            <w:pPr>
              <w:spacing w:line="360" w:lineRule="auto"/>
              <w:jc w:val="center"/>
              <w:rPr>
                <w:rFonts w:hint="eastAsia"/>
                <w:color w:val="auto"/>
                <w:sz w:val="21"/>
                <w:szCs w:val="21"/>
                <w:highlight w:val="none"/>
              </w:rPr>
            </w:pPr>
          </w:p>
        </w:tc>
        <w:tc>
          <w:tcPr>
            <w:tcW w:w="380" w:type="pct"/>
            <w:vMerge w:val="continue"/>
            <w:noWrap w:val="0"/>
            <w:vAlign w:val="center"/>
          </w:tcPr>
          <w:p w14:paraId="7C8A3A8E">
            <w:pPr>
              <w:spacing w:line="360" w:lineRule="auto"/>
              <w:jc w:val="center"/>
              <w:rPr>
                <w:rFonts w:hint="eastAsia"/>
                <w:color w:val="auto"/>
                <w:sz w:val="21"/>
                <w:szCs w:val="21"/>
                <w:highlight w:val="none"/>
              </w:rPr>
            </w:pPr>
          </w:p>
        </w:tc>
        <w:tc>
          <w:tcPr>
            <w:tcW w:w="944" w:type="pct"/>
            <w:gridSpan w:val="3"/>
            <w:noWrap w:val="0"/>
            <w:vAlign w:val="center"/>
          </w:tcPr>
          <w:p w14:paraId="7C7A48FD">
            <w:pPr>
              <w:spacing w:line="360" w:lineRule="auto"/>
              <w:jc w:val="center"/>
              <w:rPr>
                <w:rFonts w:hint="eastAsia"/>
                <w:color w:val="auto"/>
                <w:sz w:val="21"/>
                <w:szCs w:val="21"/>
                <w:highlight w:val="none"/>
              </w:rPr>
            </w:pPr>
            <w:r>
              <w:rPr>
                <w:rFonts w:hint="eastAsia"/>
                <w:color w:val="auto"/>
                <w:sz w:val="21"/>
                <w:szCs w:val="21"/>
                <w:highlight w:val="none"/>
              </w:rPr>
              <w:t>中级职称人员</w:t>
            </w:r>
          </w:p>
        </w:tc>
        <w:tc>
          <w:tcPr>
            <w:tcW w:w="1131" w:type="pct"/>
            <w:gridSpan w:val="2"/>
            <w:noWrap w:val="0"/>
            <w:vAlign w:val="center"/>
          </w:tcPr>
          <w:p w14:paraId="0F1FEAB3">
            <w:pPr>
              <w:spacing w:line="360" w:lineRule="auto"/>
              <w:jc w:val="center"/>
              <w:rPr>
                <w:rFonts w:hint="eastAsia"/>
                <w:color w:val="auto"/>
                <w:sz w:val="21"/>
                <w:szCs w:val="21"/>
                <w:highlight w:val="none"/>
              </w:rPr>
            </w:pPr>
          </w:p>
        </w:tc>
      </w:tr>
      <w:tr w14:paraId="5F98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36" w:type="pct"/>
            <w:noWrap w:val="0"/>
            <w:vAlign w:val="center"/>
          </w:tcPr>
          <w:p w14:paraId="5025AD1B">
            <w:pPr>
              <w:spacing w:line="360" w:lineRule="auto"/>
              <w:jc w:val="center"/>
              <w:rPr>
                <w:rFonts w:hint="eastAsia"/>
                <w:color w:val="auto"/>
                <w:sz w:val="21"/>
                <w:szCs w:val="21"/>
                <w:highlight w:val="none"/>
              </w:rPr>
            </w:pPr>
            <w:r>
              <w:rPr>
                <w:rFonts w:hint="eastAsia"/>
                <w:color w:val="auto"/>
                <w:sz w:val="21"/>
                <w:szCs w:val="21"/>
                <w:highlight w:val="none"/>
              </w:rPr>
              <w:t>开户银行</w:t>
            </w:r>
          </w:p>
        </w:tc>
        <w:tc>
          <w:tcPr>
            <w:tcW w:w="1507" w:type="pct"/>
            <w:gridSpan w:val="2"/>
            <w:noWrap w:val="0"/>
            <w:vAlign w:val="center"/>
          </w:tcPr>
          <w:p w14:paraId="6A352369">
            <w:pPr>
              <w:spacing w:line="360" w:lineRule="auto"/>
              <w:jc w:val="center"/>
              <w:rPr>
                <w:rFonts w:hint="eastAsia"/>
                <w:color w:val="auto"/>
                <w:sz w:val="21"/>
                <w:szCs w:val="21"/>
                <w:highlight w:val="none"/>
              </w:rPr>
            </w:pPr>
          </w:p>
        </w:tc>
        <w:tc>
          <w:tcPr>
            <w:tcW w:w="380" w:type="pct"/>
            <w:vMerge w:val="continue"/>
            <w:noWrap w:val="0"/>
            <w:vAlign w:val="center"/>
          </w:tcPr>
          <w:p w14:paraId="0716A029">
            <w:pPr>
              <w:spacing w:line="360" w:lineRule="auto"/>
              <w:jc w:val="center"/>
              <w:rPr>
                <w:rFonts w:hint="eastAsia"/>
                <w:color w:val="auto"/>
                <w:sz w:val="21"/>
                <w:szCs w:val="21"/>
                <w:highlight w:val="none"/>
              </w:rPr>
            </w:pPr>
          </w:p>
        </w:tc>
        <w:tc>
          <w:tcPr>
            <w:tcW w:w="944" w:type="pct"/>
            <w:gridSpan w:val="3"/>
            <w:noWrap w:val="0"/>
            <w:vAlign w:val="center"/>
          </w:tcPr>
          <w:p w14:paraId="7EBC39AA">
            <w:pPr>
              <w:spacing w:line="360" w:lineRule="auto"/>
              <w:jc w:val="center"/>
              <w:rPr>
                <w:rFonts w:hint="eastAsia"/>
                <w:color w:val="auto"/>
                <w:sz w:val="21"/>
                <w:szCs w:val="21"/>
                <w:highlight w:val="none"/>
              </w:rPr>
            </w:pPr>
            <w:r>
              <w:rPr>
                <w:rFonts w:hint="eastAsia"/>
                <w:color w:val="auto"/>
                <w:sz w:val="21"/>
                <w:szCs w:val="21"/>
                <w:highlight w:val="none"/>
              </w:rPr>
              <w:t>初级职称人员</w:t>
            </w:r>
          </w:p>
        </w:tc>
        <w:tc>
          <w:tcPr>
            <w:tcW w:w="1131" w:type="pct"/>
            <w:gridSpan w:val="2"/>
            <w:noWrap w:val="0"/>
            <w:vAlign w:val="center"/>
          </w:tcPr>
          <w:p w14:paraId="0373F991">
            <w:pPr>
              <w:spacing w:line="360" w:lineRule="auto"/>
              <w:jc w:val="center"/>
              <w:rPr>
                <w:rFonts w:hint="eastAsia"/>
                <w:color w:val="auto"/>
                <w:sz w:val="21"/>
                <w:szCs w:val="21"/>
                <w:highlight w:val="none"/>
              </w:rPr>
            </w:pPr>
          </w:p>
        </w:tc>
      </w:tr>
      <w:tr w14:paraId="21EF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6" w:type="pct"/>
            <w:noWrap w:val="0"/>
            <w:vAlign w:val="center"/>
          </w:tcPr>
          <w:p w14:paraId="539A9721">
            <w:pPr>
              <w:spacing w:line="360" w:lineRule="auto"/>
              <w:jc w:val="center"/>
              <w:rPr>
                <w:rFonts w:hint="eastAsia"/>
                <w:color w:val="auto"/>
                <w:sz w:val="21"/>
                <w:szCs w:val="21"/>
                <w:highlight w:val="none"/>
              </w:rPr>
            </w:pPr>
            <w:r>
              <w:rPr>
                <w:rFonts w:hint="eastAsia"/>
                <w:color w:val="auto"/>
                <w:sz w:val="21"/>
                <w:szCs w:val="21"/>
                <w:highlight w:val="none"/>
              </w:rPr>
              <w:t>账号</w:t>
            </w:r>
          </w:p>
        </w:tc>
        <w:tc>
          <w:tcPr>
            <w:tcW w:w="1507" w:type="pct"/>
            <w:gridSpan w:val="2"/>
            <w:noWrap w:val="0"/>
            <w:vAlign w:val="center"/>
          </w:tcPr>
          <w:p w14:paraId="14FA3F55">
            <w:pPr>
              <w:spacing w:line="360" w:lineRule="auto"/>
              <w:jc w:val="center"/>
              <w:rPr>
                <w:rFonts w:hint="eastAsia"/>
                <w:color w:val="auto"/>
                <w:sz w:val="21"/>
                <w:szCs w:val="21"/>
                <w:highlight w:val="none"/>
              </w:rPr>
            </w:pPr>
          </w:p>
        </w:tc>
        <w:tc>
          <w:tcPr>
            <w:tcW w:w="380" w:type="pct"/>
            <w:vMerge w:val="continue"/>
            <w:noWrap w:val="0"/>
            <w:vAlign w:val="center"/>
          </w:tcPr>
          <w:p w14:paraId="344D7FE2">
            <w:pPr>
              <w:spacing w:line="360" w:lineRule="auto"/>
              <w:jc w:val="center"/>
              <w:rPr>
                <w:rFonts w:hint="eastAsia"/>
                <w:color w:val="auto"/>
                <w:sz w:val="21"/>
                <w:szCs w:val="21"/>
                <w:highlight w:val="none"/>
              </w:rPr>
            </w:pPr>
          </w:p>
        </w:tc>
        <w:tc>
          <w:tcPr>
            <w:tcW w:w="944" w:type="pct"/>
            <w:gridSpan w:val="3"/>
            <w:noWrap w:val="0"/>
            <w:vAlign w:val="center"/>
          </w:tcPr>
          <w:p w14:paraId="493F4796">
            <w:pPr>
              <w:spacing w:line="360" w:lineRule="auto"/>
              <w:jc w:val="center"/>
              <w:rPr>
                <w:rFonts w:hint="eastAsia"/>
                <w:color w:val="auto"/>
                <w:sz w:val="21"/>
                <w:szCs w:val="21"/>
                <w:highlight w:val="none"/>
              </w:rPr>
            </w:pPr>
            <w:r>
              <w:rPr>
                <w:rFonts w:hint="eastAsia"/>
                <w:color w:val="auto"/>
                <w:sz w:val="21"/>
                <w:szCs w:val="21"/>
                <w:highlight w:val="none"/>
              </w:rPr>
              <w:t>技工</w:t>
            </w:r>
          </w:p>
        </w:tc>
        <w:tc>
          <w:tcPr>
            <w:tcW w:w="1131" w:type="pct"/>
            <w:gridSpan w:val="2"/>
            <w:noWrap w:val="0"/>
            <w:vAlign w:val="center"/>
          </w:tcPr>
          <w:p w14:paraId="6A272740">
            <w:pPr>
              <w:spacing w:line="360" w:lineRule="auto"/>
              <w:jc w:val="center"/>
              <w:rPr>
                <w:rFonts w:hint="eastAsia"/>
                <w:color w:val="auto"/>
                <w:sz w:val="21"/>
                <w:szCs w:val="21"/>
                <w:highlight w:val="none"/>
              </w:rPr>
            </w:pPr>
          </w:p>
        </w:tc>
      </w:tr>
      <w:tr w14:paraId="40AE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8" w:hRule="atLeast"/>
          <w:jc w:val="center"/>
        </w:trPr>
        <w:tc>
          <w:tcPr>
            <w:tcW w:w="1036" w:type="pct"/>
            <w:noWrap w:val="0"/>
            <w:vAlign w:val="center"/>
          </w:tcPr>
          <w:p w14:paraId="400E6DB7">
            <w:pPr>
              <w:spacing w:line="360" w:lineRule="auto"/>
              <w:jc w:val="center"/>
              <w:rPr>
                <w:rFonts w:hint="eastAsia"/>
                <w:color w:val="auto"/>
                <w:sz w:val="21"/>
                <w:szCs w:val="21"/>
                <w:highlight w:val="none"/>
              </w:rPr>
            </w:pPr>
            <w:r>
              <w:rPr>
                <w:rFonts w:hint="eastAsia"/>
                <w:color w:val="auto"/>
                <w:sz w:val="21"/>
                <w:szCs w:val="21"/>
                <w:highlight w:val="none"/>
              </w:rPr>
              <w:t>经营范围备注</w:t>
            </w:r>
          </w:p>
        </w:tc>
        <w:tc>
          <w:tcPr>
            <w:tcW w:w="3963" w:type="pct"/>
            <w:gridSpan w:val="8"/>
            <w:noWrap w:val="0"/>
            <w:vAlign w:val="center"/>
          </w:tcPr>
          <w:p w14:paraId="54512FD5">
            <w:pPr>
              <w:spacing w:line="360" w:lineRule="auto"/>
              <w:ind w:firstLine="420" w:firstLineChars="200"/>
              <w:jc w:val="center"/>
              <w:rPr>
                <w:rFonts w:hint="eastAsia"/>
                <w:color w:val="auto"/>
                <w:sz w:val="21"/>
                <w:szCs w:val="21"/>
                <w:highlight w:val="none"/>
              </w:rPr>
            </w:pPr>
          </w:p>
        </w:tc>
      </w:tr>
    </w:tbl>
    <w:p w14:paraId="0C2E3A74">
      <w:pPr>
        <w:spacing w:line="360" w:lineRule="auto"/>
        <w:jc w:val="center"/>
        <w:rPr>
          <w:rFonts w:hint="eastAsia"/>
          <w:color w:val="auto"/>
          <w:sz w:val="28"/>
          <w:szCs w:val="28"/>
          <w:highlight w:val="none"/>
        </w:rPr>
      </w:pPr>
    </w:p>
    <w:p w14:paraId="3FDF2F54">
      <w:pPr>
        <w:spacing w:line="360" w:lineRule="auto"/>
        <w:jc w:val="both"/>
        <w:rPr>
          <w:rFonts w:hint="eastAsia" w:eastAsia="宋体"/>
          <w:color w:val="auto"/>
          <w:sz w:val="28"/>
          <w:szCs w:val="28"/>
          <w:highlight w:val="none"/>
          <w:lang w:val="en-US" w:eastAsia="zh-CN"/>
        </w:rPr>
      </w:pPr>
      <w:r>
        <w:rPr>
          <w:rFonts w:hint="eastAsia" w:hAnsi="宋体"/>
          <w:color w:val="auto"/>
          <w:sz w:val="22"/>
          <w:highlight w:val="none"/>
          <w:lang w:val="en-US" w:eastAsia="zh-CN"/>
        </w:rPr>
        <w:t>注：</w:t>
      </w:r>
      <w:r>
        <w:rPr>
          <w:rFonts w:hint="eastAsia" w:hAnsi="宋体"/>
          <w:color w:val="auto"/>
          <w:sz w:val="22"/>
          <w:highlight w:val="none"/>
        </w:rPr>
        <w:t>应附投标人营业执照、资质证书等材料的原件扫描</w:t>
      </w:r>
      <w:r>
        <w:rPr>
          <w:rFonts w:hint="eastAsia" w:hAnsi="宋体"/>
          <w:color w:val="auto"/>
          <w:sz w:val="22"/>
          <w:highlight w:val="none"/>
          <w:lang w:val="en-US" w:eastAsia="zh-CN"/>
        </w:rPr>
        <w:t>件。</w:t>
      </w:r>
    </w:p>
    <w:p w14:paraId="36BDC6CD">
      <w:pPr>
        <w:pStyle w:val="6"/>
        <w:rPr>
          <w:rFonts w:hint="eastAsia"/>
          <w:color w:val="auto"/>
          <w:sz w:val="28"/>
          <w:szCs w:val="28"/>
          <w:highlight w:val="none"/>
        </w:rPr>
      </w:pPr>
    </w:p>
    <w:p w14:paraId="033122A6">
      <w:pPr>
        <w:rPr>
          <w:rFonts w:hint="eastAsia"/>
          <w:color w:val="auto"/>
          <w:highlight w:val="none"/>
        </w:rPr>
      </w:pPr>
    </w:p>
    <w:p w14:paraId="29A66525">
      <w:pPr>
        <w:pStyle w:val="2"/>
        <w:rPr>
          <w:rFonts w:hint="eastAsia"/>
          <w:color w:val="auto"/>
          <w:highlight w:val="none"/>
        </w:rPr>
      </w:pPr>
    </w:p>
    <w:p w14:paraId="150F9A70">
      <w:pPr>
        <w:rPr>
          <w:rFonts w:hint="eastAsia"/>
          <w:color w:val="auto"/>
          <w:highlight w:val="none"/>
        </w:rPr>
      </w:pPr>
    </w:p>
    <w:p w14:paraId="65F513A9">
      <w:pPr>
        <w:numPr>
          <w:ilvl w:val="0"/>
          <w:numId w:val="10"/>
        </w:numPr>
        <w:spacing w:line="360" w:lineRule="auto"/>
        <w:jc w:val="center"/>
        <w:rPr>
          <w:rFonts w:hint="eastAsia"/>
          <w:color w:val="auto"/>
          <w:sz w:val="28"/>
          <w:szCs w:val="28"/>
          <w:highlight w:val="none"/>
        </w:rPr>
      </w:pPr>
      <w:r>
        <w:rPr>
          <w:rFonts w:hint="eastAsia"/>
          <w:color w:val="auto"/>
          <w:sz w:val="28"/>
          <w:szCs w:val="28"/>
          <w:highlight w:val="none"/>
        </w:rPr>
        <w:t>近年财务状况</w:t>
      </w:r>
    </w:p>
    <w:p w14:paraId="0CC3B863">
      <w:pPr>
        <w:numPr>
          <w:ilvl w:val="0"/>
          <w:numId w:val="0"/>
        </w:numPr>
        <w:spacing w:line="360" w:lineRule="auto"/>
        <w:ind w:firstLine="480" w:firstLineChars="200"/>
        <w:jc w:val="both"/>
        <w:rPr>
          <w:rFonts w:hint="eastAsia" w:cs="宋体"/>
          <w:b/>
          <w:bCs/>
          <w:color w:val="auto"/>
          <w:sz w:val="32"/>
          <w:szCs w:val="32"/>
          <w:highlight w:val="none"/>
        </w:rPr>
      </w:pPr>
      <w:r>
        <w:rPr>
          <w:rFonts w:hint="eastAsia" w:ascii="宋体" w:hAnsi="宋体" w:eastAsia="宋体" w:cs="宋体"/>
          <w:bCs/>
          <w:color w:val="auto"/>
          <w:sz w:val="24"/>
          <w:highlight w:val="none"/>
          <w:lang w:val="en-US" w:eastAsia="zh-CN"/>
        </w:rPr>
        <w:t>提供（2021年-2023年）财务审计报告，财务状况良好，没有处于被责令停业或破产状态，且资产未被重组、接管和冻结；如投标单位为新成立企业，提供自注册年度后的经审计的可查询的财务会计报表</w:t>
      </w:r>
    </w:p>
    <w:p w14:paraId="1CDEF0D8">
      <w:pPr>
        <w:pStyle w:val="6"/>
        <w:tabs>
          <w:tab w:val="left" w:pos="425"/>
        </w:tabs>
        <w:spacing w:line="440" w:lineRule="exact"/>
        <w:ind w:firstLine="2570" w:firstLineChars="800"/>
        <w:jc w:val="both"/>
        <w:rPr>
          <w:rFonts w:hint="eastAsia" w:cs="宋体"/>
          <w:b/>
          <w:bCs/>
          <w:color w:val="auto"/>
          <w:sz w:val="32"/>
          <w:szCs w:val="32"/>
          <w:highlight w:val="none"/>
        </w:rPr>
      </w:pPr>
    </w:p>
    <w:p w14:paraId="08AF9944">
      <w:pPr>
        <w:pStyle w:val="6"/>
        <w:tabs>
          <w:tab w:val="left" w:pos="425"/>
        </w:tabs>
        <w:spacing w:line="440" w:lineRule="exact"/>
        <w:ind w:firstLine="2570" w:firstLineChars="800"/>
        <w:jc w:val="both"/>
        <w:rPr>
          <w:rFonts w:hint="eastAsia" w:cs="宋体"/>
          <w:b/>
          <w:bCs/>
          <w:color w:val="auto"/>
          <w:sz w:val="32"/>
          <w:szCs w:val="32"/>
          <w:highlight w:val="none"/>
        </w:rPr>
      </w:pPr>
    </w:p>
    <w:p w14:paraId="1C1F8866">
      <w:pPr>
        <w:pStyle w:val="6"/>
        <w:tabs>
          <w:tab w:val="left" w:pos="425"/>
        </w:tabs>
        <w:spacing w:line="440" w:lineRule="exact"/>
        <w:ind w:firstLine="2570" w:firstLineChars="800"/>
        <w:jc w:val="both"/>
        <w:rPr>
          <w:rFonts w:hint="eastAsia" w:cs="宋体"/>
          <w:b/>
          <w:bCs/>
          <w:color w:val="auto"/>
          <w:sz w:val="32"/>
          <w:szCs w:val="32"/>
          <w:highlight w:val="none"/>
        </w:rPr>
      </w:pPr>
    </w:p>
    <w:p w14:paraId="26490C35">
      <w:pPr>
        <w:pStyle w:val="6"/>
        <w:tabs>
          <w:tab w:val="left" w:pos="425"/>
        </w:tabs>
        <w:spacing w:line="440" w:lineRule="exact"/>
        <w:ind w:firstLine="2570" w:firstLineChars="800"/>
        <w:jc w:val="both"/>
        <w:rPr>
          <w:rFonts w:hint="eastAsia" w:cs="宋体"/>
          <w:b/>
          <w:bCs/>
          <w:color w:val="auto"/>
          <w:sz w:val="32"/>
          <w:szCs w:val="32"/>
          <w:highlight w:val="none"/>
        </w:rPr>
      </w:pPr>
    </w:p>
    <w:p w14:paraId="760D84EB">
      <w:pPr>
        <w:pStyle w:val="6"/>
        <w:tabs>
          <w:tab w:val="left" w:pos="425"/>
        </w:tabs>
        <w:spacing w:line="440" w:lineRule="exact"/>
        <w:ind w:firstLine="2570" w:firstLineChars="800"/>
        <w:jc w:val="both"/>
        <w:rPr>
          <w:rFonts w:hint="eastAsia" w:cs="宋体"/>
          <w:b/>
          <w:bCs/>
          <w:color w:val="auto"/>
          <w:sz w:val="32"/>
          <w:szCs w:val="32"/>
          <w:highlight w:val="none"/>
        </w:rPr>
      </w:pPr>
    </w:p>
    <w:p w14:paraId="7F1B60AB">
      <w:pPr>
        <w:spacing w:line="360" w:lineRule="auto"/>
        <w:jc w:val="center"/>
        <w:rPr>
          <w:rFonts w:hint="eastAsia" w:ascii="宋体" w:hAnsi="宋体" w:eastAsia="宋体" w:cs="宋体"/>
          <w:color w:val="auto"/>
          <w:highlight w:val="none"/>
        </w:rPr>
      </w:pPr>
    </w:p>
    <w:p w14:paraId="427737D5">
      <w:pPr>
        <w:spacing w:line="360" w:lineRule="auto"/>
        <w:jc w:val="center"/>
        <w:rPr>
          <w:rFonts w:hint="eastAsia" w:ascii="宋体" w:hAnsi="宋体" w:eastAsia="宋体" w:cs="宋体"/>
          <w:color w:val="auto"/>
          <w:highlight w:val="none"/>
        </w:rPr>
      </w:pPr>
    </w:p>
    <w:p w14:paraId="1B3DE541">
      <w:pPr>
        <w:spacing w:line="360" w:lineRule="auto"/>
        <w:jc w:val="center"/>
        <w:rPr>
          <w:rFonts w:hint="eastAsia" w:ascii="宋体" w:hAnsi="宋体" w:eastAsia="宋体" w:cs="宋体"/>
          <w:color w:val="auto"/>
          <w:highlight w:val="none"/>
        </w:rPr>
      </w:pPr>
    </w:p>
    <w:p w14:paraId="45407C49">
      <w:pPr>
        <w:spacing w:line="360" w:lineRule="auto"/>
        <w:jc w:val="center"/>
        <w:rPr>
          <w:rFonts w:hint="eastAsia" w:ascii="宋体" w:hAnsi="宋体" w:eastAsia="宋体" w:cs="宋体"/>
          <w:color w:val="auto"/>
          <w:highlight w:val="none"/>
        </w:rPr>
      </w:pPr>
    </w:p>
    <w:p w14:paraId="43DF3636">
      <w:pPr>
        <w:spacing w:line="360" w:lineRule="auto"/>
        <w:jc w:val="center"/>
        <w:rPr>
          <w:rFonts w:hint="eastAsia" w:ascii="宋体" w:hAnsi="宋体" w:eastAsia="宋体" w:cs="宋体"/>
          <w:color w:val="auto"/>
          <w:highlight w:val="none"/>
        </w:rPr>
      </w:pPr>
    </w:p>
    <w:p w14:paraId="339826CB">
      <w:pPr>
        <w:spacing w:line="360" w:lineRule="auto"/>
        <w:jc w:val="center"/>
        <w:rPr>
          <w:rFonts w:hint="eastAsia" w:ascii="宋体" w:hAnsi="宋体" w:eastAsia="宋体" w:cs="宋体"/>
          <w:color w:val="auto"/>
          <w:highlight w:val="none"/>
        </w:rPr>
      </w:pPr>
    </w:p>
    <w:p w14:paraId="3888EADE">
      <w:pPr>
        <w:spacing w:line="360" w:lineRule="auto"/>
        <w:jc w:val="center"/>
        <w:rPr>
          <w:rFonts w:hint="eastAsia" w:ascii="宋体" w:hAnsi="宋体" w:eastAsia="宋体" w:cs="宋体"/>
          <w:color w:val="auto"/>
          <w:highlight w:val="none"/>
        </w:rPr>
      </w:pPr>
    </w:p>
    <w:p w14:paraId="38D54F0B">
      <w:pPr>
        <w:spacing w:line="360" w:lineRule="auto"/>
        <w:jc w:val="center"/>
        <w:rPr>
          <w:rFonts w:hint="eastAsia" w:ascii="宋体" w:hAnsi="宋体" w:eastAsia="宋体" w:cs="宋体"/>
          <w:color w:val="auto"/>
          <w:highlight w:val="none"/>
        </w:rPr>
      </w:pPr>
    </w:p>
    <w:p w14:paraId="73895EFB">
      <w:pPr>
        <w:spacing w:line="360" w:lineRule="auto"/>
        <w:jc w:val="center"/>
        <w:rPr>
          <w:rFonts w:hint="eastAsia" w:ascii="宋体" w:hAnsi="宋体" w:eastAsia="宋体" w:cs="宋体"/>
          <w:color w:val="auto"/>
          <w:highlight w:val="none"/>
        </w:rPr>
      </w:pPr>
    </w:p>
    <w:p w14:paraId="0253D5D0">
      <w:pPr>
        <w:spacing w:line="360" w:lineRule="auto"/>
        <w:jc w:val="center"/>
        <w:rPr>
          <w:rFonts w:hint="eastAsia" w:ascii="宋体" w:hAnsi="宋体" w:eastAsia="宋体" w:cs="宋体"/>
          <w:color w:val="auto"/>
          <w:highlight w:val="none"/>
        </w:rPr>
      </w:pPr>
    </w:p>
    <w:p w14:paraId="05A9776F">
      <w:pPr>
        <w:spacing w:line="360" w:lineRule="auto"/>
        <w:jc w:val="center"/>
        <w:rPr>
          <w:rFonts w:hint="eastAsia" w:ascii="宋体" w:hAnsi="宋体" w:eastAsia="宋体" w:cs="宋体"/>
          <w:color w:val="auto"/>
          <w:highlight w:val="none"/>
        </w:rPr>
      </w:pPr>
    </w:p>
    <w:p w14:paraId="351D0384">
      <w:pPr>
        <w:spacing w:line="360" w:lineRule="auto"/>
        <w:jc w:val="center"/>
        <w:rPr>
          <w:rFonts w:hint="eastAsia" w:ascii="宋体" w:hAnsi="宋体" w:eastAsia="宋体" w:cs="宋体"/>
          <w:color w:val="auto"/>
          <w:highlight w:val="none"/>
        </w:rPr>
      </w:pPr>
    </w:p>
    <w:p w14:paraId="4522BBA8">
      <w:pPr>
        <w:spacing w:line="360" w:lineRule="auto"/>
        <w:jc w:val="center"/>
        <w:rPr>
          <w:rFonts w:hint="eastAsia" w:ascii="宋体" w:hAnsi="宋体" w:eastAsia="宋体" w:cs="宋体"/>
          <w:color w:val="auto"/>
          <w:highlight w:val="none"/>
        </w:rPr>
      </w:pPr>
    </w:p>
    <w:p w14:paraId="38BE26E7">
      <w:pPr>
        <w:spacing w:line="360" w:lineRule="auto"/>
        <w:jc w:val="center"/>
        <w:rPr>
          <w:rFonts w:hint="eastAsia" w:ascii="宋体" w:hAnsi="宋体" w:eastAsia="宋体" w:cs="宋体"/>
          <w:color w:val="auto"/>
          <w:highlight w:val="none"/>
        </w:rPr>
      </w:pPr>
    </w:p>
    <w:p w14:paraId="5782F308">
      <w:pPr>
        <w:spacing w:line="360" w:lineRule="auto"/>
        <w:jc w:val="center"/>
        <w:rPr>
          <w:rFonts w:hint="eastAsia" w:ascii="宋体" w:hAnsi="宋体" w:eastAsia="宋体" w:cs="宋体"/>
          <w:color w:val="auto"/>
          <w:highlight w:val="none"/>
        </w:rPr>
      </w:pPr>
    </w:p>
    <w:p w14:paraId="5A27EEF8">
      <w:pPr>
        <w:spacing w:line="360" w:lineRule="auto"/>
        <w:jc w:val="center"/>
        <w:rPr>
          <w:rFonts w:hint="eastAsia" w:ascii="宋体" w:hAnsi="宋体" w:eastAsia="宋体" w:cs="宋体"/>
          <w:color w:val="auto"/>
          <w:highlight w:val="none"/>
        </w:rPr>
      </w:pPr>
    </w:p>
    <w:p w14:paraId="7A5CCA54">
      <w:pPr>
        <w:spacing w:line="360" w:lineRule="auto"/>
        <w:jc w:val="center"/>
        <w:rPr>
          <w:rFonts w:hint="eastAsia" w:ascii="宋体" w:hAnsi="宋体" w:eastAsia="宋体" w:cs="宋体"/>
          <w:color w:val="auto"/>
          <w:highlight w:val="none"/>
        </w:rPr>
      </w:pPr>
    </w:p>
    <w:p w14:paraId="10AC2DDE">
      <w:pPr>
        <w:spacing w:line="360" w:lineRule="auto"/>
        <w:jc w:val="center"/>
        <w:rPr>
          <w:rFonts w:hint="eastAsia" w:ascii="宋体" w:hAnsi="宋体" w:eastAsia="宋体" w:cs="宋体"/>
          <w:color w:val="auto"/>
          <w:highlight w:val="none"/>
        </w:rPr>
      </w:pPr>
    </w:p>
    <w:p w14:paraId="334FD191">
      <w:pPr>
        <w:spacing w:line="360" w:lineRule="auto"/>
        <w:jc w:val="center"/>
        <w:rPr>
          <w:rFonts w:hint="eastAsia" w:ascii="宋体" w:hAnsi="宋体" w:eastAsia="宋体" w:cs="宋体"/>
          <w:color w:val="auto"/>
          <w:highlight w:val="none"/>
        </w:rPr>
      </w:pPr>
    </w:p>
    <w:p w14:paraId="73181EE3">
      <w:pPr>
        <w:spacing w:line="360" w:lineRule="auto"/>
        <w:jc w:val="center"/>
        <w:rPr>
          <w:rFonts w:hint="eastAsia" w:ascii="宋体" w:hAnsi="宋体" w:eastAsia="宋体" w:cs="宋体"/>
          <w:color w:val="auto"/>
          <w:highlight w:val="none"/>
        </w:rPr>
      </w:pPr>
    </w:p>
    <w:p w14:paraId="0077B1F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bookmarkStart w:id="169" w:name="_Toc152042599"/>
      <w:bookmarkStart w:id="170" w:name="_Toc247514302"/>
      <w:bookmarkStart w:id="171" w:name="_Toc152045810"/>
      <w:bookmarkStart w:id="172" w:name="_Toc300835226"/>
      <w:bookmarkStart w:id="173" w:name="_Toc247527850"/>
      <w:bookmarkStart w:id="174" w:name="_Toc388467417"/>
      <w:bookmarkStart w:id="175" w:name="_Toc144974878"/>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bookmarkEnd w:id="169"/>
      <w:bookmarkEnd w:id="170"/>
      <w:bookmarkEnd w:id="171"/>
      <w:bookmarkEnd w:id="172"/>
      <w:bookmarkEnd w:id="173"/>
      <w:bookmarkEnd w:id="174"/>
      <w:bookmarkEnd w:id="175"/>
      <w:r>
        <w:rPr>
          <w:rFonts w:hint="eastAsia" w:ascii="宋体" w:hAnsi="宋体" w:eastAsia="宋体" w:cs="宋体"/>
          <w:color w:val="auto"/>
          <w:sz w:val="24"/>
          <w:szCs w:val="24"/>
          <w:highlight w:val="none"/>
        </w:rPr>
        <w:t>近年类似项目情况表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1921"/>
        <w:gridCol w:w="2620"/>
        <w:gridCol w:w="1794"/>
        <w:gridCol w:w="1475"/>
      </w:tblGrid>
      <w:tr w14:paraId="59B7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3E45AEB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227E5DC3">
            <w:pPr>
              <w:spacing w:line="440" w:lineRule="exact"/>
              <w:jc w:val="center"/>
              <w:rPr>
                <w:rFonts w:hint="eastAsia" w:ascii="宋体" w:hAnsi="宋体" w:eastAsia="宋体" w:cs="宋体"/>
                <w:color w:val="auto"/>
                <w:sz w:val="24"/>
                <w:szCs w:val="24"/>
                <w:highlight w:val="none"/>
              </w:rPr>
            </w:pPr>
          </w:p>
        </w:tc>
      </w:tr>
      <w:tr w14:paraId="32F91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0F480FE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469980B7">
            <w:pPr>
              <w:spacing w:line="440" w:lineRule="exact"/>
              <w:jc w:val="center"/>
              <w:rPr>
                <w:rFonts w:hint="eastAsia" w:ascii="宋体" w:hAnsi="宋体" w:eastAsia="宋体" w:cs="宋体"/>
                <w:color w:val="auto"/>
                <w:sz w:val="24"/>
                <w:szCs w:val="24"/>
                <w:highlight w:val="none"/>
              </w:rPr>
            </w:pPr>
          </w:p>
        </w:tc>
      </w:tr>
      <w:tr w14:paraId="357D0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40D20D0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工程规模</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4A19A1E7">
            <w:pPr>
              <w:spacing w:line="440" w:lineRule="exact"/>
              <w:jc w:val="center"/>
              <w:rPr>
                <w:rFonts w:hint="eastAsia" w:ascii="宋体" w:hAnsi="宋体" w:eastAsia="宋体" w:cs="宋体"/>
                <w:color w:val="auto"/>
                <w:sz w:val="24"/>
                <w:szCs w:val="24"/>
                <w:highlight w:val="none"/>
              </w:rPr>
            </w:pPr>
          </w:p>
        </w:tc>
      </w:tr>
      <w:tr w14:paraId="6F9B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32E5004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工程等级</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1CD99104">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12CC735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5FFC18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r>
      <w:tr w14:paraId="2B89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29DD71D7">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开竣工日期</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7A997665">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04C08E5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监理服务费</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CB0E17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r>
      <w:tr w14:paraId="161D0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7F86CE7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项目总监姓名</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569ACB69">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624A865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监理人员总数</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700BDC5">
            <w:pPr>
              <w:spacing w:line="440" w:lineRule="exact"/>
              <w:jc w:val="center"/>
              <w:rPr>
                <w:rFonts w:hint="eastAsia" w:ascii="宋体" w:hAnsi="宋体" w:eastAsia="宋体" w:cs="宋体"/>
                <w:color w:val="auto"/>
                <w:sz w:val="24"/>
                <w:szCs w:val="24"/>
                <w:highlight w:val="none"/>
              </w:rPr>
            </w:pPr>
          </w:p>
        </w:tc>
      </w:tr>
      <w:tr w14:paraId="42ECC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6F6D13E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结构形式</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4718E275">
            <w:pPr>
              <w:spacing w:line="440" w:lineRule="exact"/>
              <w:jc w:val="center"/>
              <w:rPr>
                <w:rFonts w:hint="eastAsia" w:ascii="宋体" w:hAnsi="宋体" w:eastAsia="宋体" w:cs="宋体"/>
                <w:color w:val="auto"/>
                <w:sz w:val="24"/>
                <w:szCs w:val="24"/>
                <w:highlight w:val="none"/>
              </w:rPr>
            </w:pPr>
          </w:p>
        </w:tc>
      </w:tr>
      <w:tr w14:paraId="2B281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258114D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受奖罚情况</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7570A108">
            <w:pPr>
              <w:spacing w:line="440" w:lineRule="exact"/>
              <w:jc w:val="center"/>
              <w:rPr>
                <w:rFonts w:hint="eastAsia" w:ascii="宋体" w:hAnsi="宋体" w:eastAsia="宋体" w:cs="宋体"/>
                <w:color w:val="auto"/>
                <w:sz w:val="24"/>
                <w:szCs w:val="24"/>
                <w:highlight w:val="none"/>
              </w:rPr>
            </w:pPr>
          </w:p>
        </w:tc>
      </w:tr>
      <w:tr w14:paraId="2DDEC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1" w:hRule="atLeast"/>
          <w:jc w:val="center"/>
        </w:trPr>
        <w:tc>
          <w:tcPr>
            <w:tcW w:w="8386" w:type="dxa"/>
            <w:gridSpan w:val="5"/>
            <w:tcBorders>
              <w:top w:val="single" w:color="auto" w:sz="4" w:space="0"/>
              <w:left w:val="single" w:color="auto" w:sz="4" w:space="0"/>
              <w:bottom w:val="single" w:color="auto" w:sz="4" w:space="0"/>
              <w:right w:val="single" w:color="auto" w:sz="4" w:space="0"/>
            </w:tcBorders>
            <w:noWrap w:val="0"/>
            <w:vAlign w:val="center"/>
          </w:tcPr>
          <w:p w14:paraId="5D7E0400">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监理主要内容：</w:t>
            </w:r>
          </w:p>
          <w:p w14:paraId="5AF75755">
            <w:pPr>
              <w:spacing w:line="440" w:lineRule="exact"/>
              <w:jc w:val="left"/>
              <w:rPr>
                <w:rFonts w:hint="eastAsia" w:ascii="宋体" w:hAnsi="宋体" w:eastAsia="宋体" w:cs="宋体"/>
                <w:color w:val="auto"/>
                <w:sz w:val="24"/>
                <w:szCs w:val="24"/>
                <w:highlight w:val="none"/>
              </w:rPr>
            </w:pPr>
          </w:p>
          <w:p w14:paraId="344B71AA">
            <w:pPr>
              <w:spacing w:line="440" w:lineRule="exact"/>
              <w:jc w:val="left"/>
              <w:rPr>
                <w:rFonts w:hint="eastAsia" w:ascii="宋体" w:hAnsi="宋体" w:eastAsia="宋体" w:cs="宋体"/>
                <w:color w:val="auto"/>
                <w:sz w:val="24"/>
                <w:szCs w:val="24"/>
                <w:highlight w:val="none"/>
              </w:rPr>
            </w:pPr>
          </w:p>
          <w:p w14:paraId="06C6B08E">
            <w:pPr>
              <w:spacing w:line="440" w:lineRule="exact"/>
              <w:jc w:val="left"/>
              <w:rPr>
                <w:rFonts w:hint="eastAsia" w:ascii="宋体" w:hAnsi="宋体" w:eastAsia="宋体" w:cs="宋体"/>
                <w:color w:val="auto"/>
                <w:sz w:val="24"/>
                <w:szCs w:val="24"/>
                <w:highlight w:val="none"/>
              </w:rPr>
            </w:pPr>
          </w:p>
          <w:p w14:paraId="0FC4E70B">
            <w:pPr>
              <w:spacing w:line="440" w:lineRule="exact"/>
              <w:jc w:val="left"/>
              <w:rPr>
                <w:rFonts w:hint="eastAsia" w:ascii="宋体" w:hAnsi="宋体" w:eastAsia="宋体" w:cs="宋体"/>
                <w:color w:val="auto"/>
                <w:sz w:val="24"/>
                <w:szCs w:val="24"/>
                <w:highlight w:val="none"/>
              </w:rPr>
            </w:pPr>
          </w:p>
          <w:p w14:paraId="0EBE6B12">
            <w:pPr>
              <w:spacing w:line="440" w:lineRule="exact"/>
              <w:jc w:val="left"/>
              <w:rPr>
                <w:rFonts w:hint="eastAsia" w:ascii="宋体" w:hAnsi="宋体" w:eastAsia="宋体" w:cs="宋体"/>
                <w:color w:val="auto"/>
                <w:sz w:val="24"/>
                <w:szCs w:val="24"/>
                <w:highlight w:val="none"/>
              </w:rPr>
            </w:pPr>
          </w:p>
        </w:tc>
      </w:tr>
      <w:tr w14:paraId="5697E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028BCE8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设计单位</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71201FF9">
            <w:pPr>
              <w:spacing w:line="440" w:lineRule="exact"/>
              <w:jc w:val="center"/>
              <w:rPr>
                <w:rFonts w:hint="eastAsia" w:ascii="宋体" w:hAnsi="宋体" w:eastAsia="宋体" w:cs="宋体"/>
                <w:color w:val="auto"/>
                <w:sz w:val="24"/>
                <w:szCs w:val="24"/>
                <w:highlight w:val="none"/>
              </w:rPr>
            </w:pPr>
          </w:p>
        </w:tc>
      </w:tr>
      <w:tr w14:paraId="0BA86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6806BB3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施工单位</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6F006C4A">
            <w:pPr>
              <w:spacing w:line="440" w:lineRule="exact"/>
              <w:jc w:val="center"/>
              <w:rPr>
                <w:rFonts w:hint="eastAsia" w:ascii="宋体" w:hAnsi="宋体" w:eastAsia="宋体" w:cs="宋体"/>
                <w:color w:val="auto"/>
                <w:sz w:val="24"/>
                <w:szCs w:val="24"/>
                <w:highlight w:val="none"/>
              </w:rPr>
            </w:pPr>
          </w:p>
        </w:tc>
      </w:tr>
      <w:tr w14:paraId="6F67F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14:paraId="7050A8A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C96424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4CBDD598">
            <w:pPr>
              <w:spacing w:line="440" w:lineRule="exact"/>
              <w:jc w:val="center"/>
              <w:rPr>
                <w:rFonts w:hint="eastAsia" w:ascii="宋体" w:hAnsi="宋体" w:eastAsia="宋体" w:cs="宋体"/>
                <w:color w:val="auto"/>
                <w:sz w:val="24"/>
                <w:szCs w:val="24"/>
                <w:highlight w:val="none"/>
              </w:rPr>
            </w:pPr>
          </w:p>
        </w:tc>
      </w:tr>
      <w:tr w14:paraId="6B8E3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05918F0C">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798DAA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7DCA125F">
            <w:pPr>
              <w:spacing w:line="440" w:lineRule="exact"/>
              <w:jc w:val="center"/>
              <w:rPr>
                <w:rFonts w:hint="eastAsia" w:ascii="宋体" w:hAnsi="宋体" w:eastAsia="宋体" w:cs="宋体"/>
                <w:color w:val="auto"/>
                <w:sz w:val="24"/>
                <w:szCs w:val="24"/>
                <w:highlight w:val="none"/>
              </w:rPr>
            </w:pPr>
          </w:p>
        </w:tc>
      </w:tr>
      <w:tr w14:paraId="3C317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0C8B4BF8">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A2A185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531EFAAD">
            <w:pPr>
              <w:spacing w:line="440" w:lineRule="exact"/>
              <w:jc w:val="center"/>
              <w:rPr>
                <w:rFonts w:hint="eastAsia" w:ascii="宋体" w:hAnsi="宋体" w:eastAsia="宋体" w:cs="宋体"/>
                <w:color w:val="auto"/>
                <w:sz w:val="24"/>
                <w:szCs w:val="24"/>
                <w:highlight w:val="none"/>
              </w:rPr>
            </w:pPr>
          </w:p>
        </w:tc>
      </w:tr>
      <w:tr w14:paraId="77114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40D399B7">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D47389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165CC351">
            <w:pPr>
              <w:spacing w:line="440" w:lineRule="exact"/>
              <w:jc w:val="center"/>
              <w:rPr>
                <w:rFonts w:hint="eastAsia" w:ascii="宋体" w:hAnsi="宋体" w:eastAsia="宋体" w:cs="宋体"/>
                <w:color w:val="auto"/>
                <w:sz w:val="24"/>
                <w:szCs w:val="24"/>
                <w:highlight w:val="none"/>
              </w:rPr>
            </w:pPr>
          </w:p>
        </w:tc>
      </w:tr>
      <w:tr w14:paraId="5D5FE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4984776D">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0A3770E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传真号码</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30668AE0">
            <w:pPr>
              <w:spacing w:line="440" w:lineRule="exact"/>
              <w:jc w:val="center"/>
              <w:rPr>
                <w:rFonts w:hint="eastAsia" w:ascii="宋体" w:hAnsi="宋体" w:eastAsia="宋体" w:cs="宋体"/>
                <w:color w:val="auto"/>
                <w:sz w:val="24"/>
                <w:szCs w:val="24"/>
                <w:highlight w:val="none"/>
              </w:rPr>
            </w:pPr>
          </w:p>
        </w:tc>
      </w:tr>
    </w:tbl>
    <w:p w14:paraId="65C28608">
      <w:pPr>
        <w:spacing w:line="440" w:lineRule="exact"/>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rPr>
        <w:t>填表说明：在本表后附相关证明材料</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lang w:val="en-US" w:eastAsia="zh-CN"/>
        </w:rPr>
        <w:t>以合同签订时间为准，提供原件扫描件</w:t>
      </w:r>
      <w:r>
        <w:rPr>
          <w:rFonts w:hint="eastAsia" w:ascii="宋体" w:hAnsi="宋体" w:eastAsia="宋体" w:cs="宋体"/>
          <w:color w:val="auto"/>
          <w:sz w:val="23"/>
          <w:szCs w:val="23"/>
          <w:highlight w:val="none"/>
          <w:lang w:eastAsia="zh-CN"/>
        </w:rPr>
        <w:t>）</w:t>
      </w:r>
    </w:p>
    <w:p w14:paraId="7465EDEC">
      <w:pPr>
        <w:spacing w:line="360" w:lineRule="auto"/>
        <w:jc w:val="center"/>
        <w:rPr>
          <w:rFonts w:hint="eastAsia" w:ascii="宋体" w:hAnsi="宋体" w:eastAsia="宋体" w:cs="宋体"/>
          <w:color w:val="auto"/>
          <w:szCs w:val="23"/>
          <w:highlight w:val="none"/>
        </w:rPr>
      </w:pPr>
    </w:p>
    <w:p w14:paraId="6CA3DCE1">
      <w:pPr>
        <w:spacing w:line="360" w:lineRule="auto"/>
        <w:jc w:val="center"/>
        <w:rPr>
          <w:rFonts w:hint="eastAsia" w:ascii="宋体" w:hAnsi="宋体" w:eastAsia="宋体" w:cs="宋体"/>
          <w:color w:val="auto"/>
          <w:szCs w:val="23"/>
          <w:highlight w:val="none"/>
        </w:rPr>
      </w:pPr>
    </w:p>
    <w:p w14:paraId="65F8B342">
      <w:pPr>
        <w:spacing w:line="360" w:lineRule="auto"/>
        <w:jc w:val="both"/>
        <w:rPr>
          <w:rFonts w:hint="eastAsia" w:ascii="宋体" w:hAnsi="宋体" w:eastAsia="宋体" w:cs="宋体"/>
          <w:color w:val="auto"/>
          <w:szCs w:val="23"/>
          <w:highlight w:val="none"/>
        </w:rPr>
      </w:pPr>
    </w:p>
    <w:p w14:paraId="731FDE6D">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）正在监理的和新承接的项目情况表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1921"/>
        <w:gridCol w:w="2620"/>
        <w:gridCol w:w="1794"/>
        <w:gridCol w:w="1475"/>
      </w:tblGrid>
      <w:tr w14:paraId="51F23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69BBC7C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59362428">
            <w:pPr>
              <w:spacing w:line="440" w:lineRule="exact"/>
              <w:jc w:val="center"/>
              <w:rPr>
                <w:rFonts w:hint="eastAsia" w:ascii="宋体" w:hAnsi="宋体" w:eastAsia="宋体" w:cs="宋体"/>
                <w:color w:val="auto"/>
                <w:sz w:val="24"/>
                <w:szCs w:val="24"/>
                <w:highlight w:val="none"/>
              </w:rPr>
            </w:pPr>
          </w:p>
        </w:tc>
      </w:tr>
      <w:tr w14:paraId="74E3C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1530F6B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21B9AA17">
            <w:pPr>
              <w:spacing w:line="440" w:lineRule="exact"/>
              <w:jc w:val="center"/>
              <w:rPr>
                <w:rFonts w:hint="eastAsia" w:ascii="宋体" w:hAnsi="宋体" w:eastAsia="宋体" w:cs="宋体"/>
                <w:color w:val="auto"/>
                <w:sz w:val="24"/>
                <w:szCs w:val="24"/>
                <w:highlight w:val="none"/>
              </w:rPr>
            </w:pPr>
          </w:p>
        </w:tc>
      </w:tr>
      <w:tr w14:paraId="509F3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2BB85C8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工程规模</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71CE3F1A">
            <w:pPr>
              <w:spacing w:line="440" w:lineRule="exact"/>
              <w:jc w:val="center"/>
              <w:rPr>
                <w:rFonts w:hint="eastAsia" w:ascii="宋体" w:hAnsi="宋体" w:eastAsia="宋体" w:cs="宋体"/>
                <w:color w:val="auto"/>
                <w:sz w:val="24"/>
                <w:szCs w:val="24"/>
                <w:highlight w:val="none"/>
              </w:rPr>
            </w:pPr>
          </w:p>
        </w:tc>
      </w:tr>
      <w:tr w14:paraId="76A16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7C0E11D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工程等级</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4D07E546">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3AC64EF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D9D84B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r>
      <w:tr w14:paraId="04FDC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3471127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开竣工日期</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4CE7B382">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75E7CA9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监理服务费</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E5B722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r>
      <w:tr w14:paraId="04C09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0E91FF9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项目总监姓名</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0489E60A">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100F810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监理人员总数</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AE088D0">
            <w:pPr>
              <w:spacing w:line="440" w:lineRule="exact"/>
              <w:jc w:val="center"/>
              <w:rPr>
                <w:rFonts w:hint="eastAsia" w:ascii="宋体" w:hAnsi="宋体" w:eastAsia="宋体" w:cs="宋体"/>
                <w:color w:val="auto"/>
                <w:sz w:val="24"/>
                <w:szCs w:val="24"/>
                <w:highlight w:val="none"/>
              </w:rPr>
            </w:pPr>
          </w:p>
        </w:tc>
      </w:tr>
      <w:tr w14:paraId="6B11C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1307B97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结构形式</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32908EBE">
            <w:pPr>
              <w:spacing w:line="440" w:lineRule="exact"/>
              <w:jc w:val="center"/>
              <w:rPr>
                <w:rFonts w:hint="eastAsia" w:ascii="宋体" w:hAnsi="宋体" w:eastAsia="宋体" w:cs="宋体"/>
                <w:color w:val="auto"/>
                <w:sz w:val="24"/>
                <w:szCs w:val="24"/>
                <w:highlight w:val="none"/>
              </w:rPr>
            </w:pPr>
          </w:p>
        </w:tc>
      </w:tr>
      <w:tr w14:paraId="4CD0F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45E1689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受奖罚情况</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528798E3">
            <w:pPr>
              <w:spacing w:line="440" w:lineRule="exact"/>
              <w:jc w:val="center"/>
              <w:rPr>
                <w:rFonts w:hint="eastAsia" w:ascii="宋体" w:hAnsi="宋体" w:eastAsia="宋体" w:cs="宋体"/>
                <w:color w:val="auto"/>
                <w:sz w:val="24"/>
                <w:szCs w:val="24"/>
                <w:highlight w:val="none"/>
              </w:rPr>
            </w:pPr>
          </w:p>
        </w:tc>
      </w:tr>
      <w:tr w14:paraId="3A080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8" w:hRule="atLeast"/>
          <w:jc w:val="center"/>
        </w:trPr>
        <w:tc>
          <w:tcPr>
            <w:tcW w:w="8386" w:type="dxa"/>
            <w:gridSpan w:val="5"/>
            <w:tcBorders>
              <w:top w:val="single" w:color="auto" w:sz="4" w:space="0"/>
              <w:left w:val="single" w:color="auto" w:sz="4" w:space="0"/>
              <w:bottom w:val="single" w:color="auto" w:sz="4" w:space="0"/>
              <w:right w:val="single" w:color="auto" w:sz="4" w:space="0"/>
            </w:tcBorders>
            <w:noWrap w:val="0"/>
            <w:vAlign w:val="center"/>
          </w:tcPr>
          <w:p w14:paraId="01692E18">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监理主要内容：</w:t>
            </w:r>
          </w:p>
          <w:p w14:paraId="7F2BE860">
            <w:pPr>
              <w:spacing w:line="440" w:lineRule="exact"/>
              <w:jc w:val="left"/>
              <w:rPr>
                <w:rFonts w:hint="eastAsia" w:ascii="宋体" w:hAnsi="宋体" w:eastAsia="宋体" w:cs="宋体"/>
                <w:color w:val="auto"/>
                <w:sz w:val="24"/>
                <w:szCs w:val="24"/>
                <w:highlight w:val="none"/>
              </w:rPr>
            </w:pPr>
          </w:p>
          <w:p w14:paraId="0A17B049">
            <w:pPr>
              <w:spacing w:line="440" w:lineRule="exact"/>
              <w:jc w:val="left"/>
              <w:rPr>
                <w:rFonts w:hint="eastAsia" w:ascii="宋体" w:hAnsi="宋体" w:eastAsia="宋体" w:cs="宋体"/>
                <w:color w:val="auto"/>
                <w:sz w:val="24"/>
                <w:szCs w:val="24"/>
                <w:highlight w:val="none"/>
              </w:rPr>
            </w:pPr>
          </w:p>
          <w:p w14:paraId="2C5744E8">
            <w:pPr>
              <w:spacing w:line="440" w:lineRule="exact"/>
              <w:jc w:val="left"/>
              <w:rPr>
                <w:rFonts w:hint="eastAsia" w:ascii="宋体" w:hAnsi="宋体" w:eastAsia="宋体" w:cs="宋体"/>
                <w:color w:val="auto"/>
                <w:sz w:val="24"/>
                <w:szCs w:val="24"/>
                <w:highlight w:val="none"/>
              </w:rPr>
            </w:pPr>
          </w:p>
          <w:p w14:paraId="3FA28BF3">
            <w:pPr>
              <w:spacing w:line="440" w:lineRule="exact"/>
              <w:jc w:val="left"/>
              <w:rPr>
                <w:rFonts w:hint="eastAsia" w:ascii="宋体" w:hAnsi="宋体" w:eastAsia="宋体" w:cs="宋体"/>
                <w:color w:val="auto"/>
                <w:sz w:val="24"/>
                <w:szCs w:val="24"/>
                <w:highlight w:val="none"/>
              </w:rPr>
            </w:pPr>
          </w:p>
          <w:p w14:paraId="79ED2BA7">
            <w:pPr>
              <w:spacing w:line="440" w:lineRule="exact"/>
              <w:jc w:val="left"/>
              <w:rPr>
                <w:rFonts w:hint="eastAsia" w:ascii="宋体" w:hAnsi="宋体" w:eastAsia="宋体" w:cs="宋体"/>
                <w:color w:val="auto"/>
                <w:sz w:val="24"/>
                <w:szCs w:val="24"/>
                <w:highlight w:val="none"/>
              </w:rPr>
            </w:pPr>
          </w:p>
          <w:p w14:paraId="513CCFE7">
            <w:pPr>
              <w:spacing w:line="440" w:lineRule="exact"/>
              <w:jc w:val="left"/>
              <w:rPr>
                <w:rFonts w:hint="eastAsia" w:ascii="宋体" w:hAnsi="宋体" w:eastAsia="宋体" w:cs="宋体"/>
                <w:color w:val="auto"/>
                <w:sz w:val="24"/>
                <w:szCs w:val="24"/>
                <w:highlight w:val="none"/>
              </w:rPr>
            </w:pPr>
          </w:p>
          <w:p w14:paraId="67B7A766">
            <w:pPr>
              <w:spacing w:line="440" w:lineRule="exact"/>
              <w:jc w:val="left"/>
              <w:rPr>
                <w:rFonts w:hint="eastAsia" w:ascii="宋体" w:hAnsi="宋体" w:eastAsia="宋体" w:cs="宋体"/>
                <w:color w:val="auto"/>
                <w:sz w:val="24"/>
                <w:szCs w:val="24"/>
                <w:highlight w:val="none"/>
              </w:rPr>
            </w:pPr>
          </w:p>
        </w:tc>
      </w:tr>
      <w:tr w14:paraId="14A15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42E3ABC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设计单位</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58804A70">
            <w:pPr>
              <w:spacing w:line="440" w:lineRule="exact"/>
              <w:jc w:val="center"/>
              <w:rPr>
                <w:rFonts w:hint="eastAsia" w:ascii="宋体" w:hAnsi="宋体" w:eastAsia="宋体" w:cs="宋体"/>
                <w:color w:val="auto"/>
                <w:sz w:val="24"/>
                <w:szCs w:val="24"/>
                <w:highlight w:val="none"/>
              </w:rPr>
            </w:pPr>
          </w:p>
        </w:tc>
      </w:tr>
      <w:tr w14:paraId="2EE23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1D47221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施工单位</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6321427A">
            <w:pPr>
              <w:spacing w:line="440" w:lineRule="exact"/>
              <w:jc w:val="center"/>
              <w:rPr>
                <w:rFonts w:hint="eastAsia" w:ascii="宋体" w:hAnsi="宋体" w:eastAsia="宋体" w:cs="宋体"/>
                <w:color w:val="auto"/>
                <w:sz w:val="24"/>
                <w:szCs w:val="24"/>
                <w:highlight w:val="none"/>
              </w:rPr>
            </w:pPr>
          </w:p>
        </w:tc>
      </w:tr>
      <w:tr w14:paraId="73C5C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14:paraId="5DE310E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09DFCB9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1CF8AB89">
            <w:pPr>
              <w:spacing w:line="440" w:lineRule="exact"/>
              <w:jc w:val="center"/>
              <w:rPr>
                <w:rFonts w:hint="eastAsia" w:ascii="宋体" w:hAnsi="宋体" w:eastAsia="宋体" w:cs="宋体"/>
                <w:color w:val="auto"/>
                <w:sz w:val="24"/>
                <w:szCs w:val="24"/>
                <w:highlight w:val="none"/>
              </w:rPr>
            </w:pPr>
          </w:p>
        </w:tc>
      </w:tr>
      <w:tr w14:paraId="5D829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2EE5969B">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04DEFBE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2D82E177">
            <w:pPr>
              <w:spacing w:line="440" w:lineRule="exact"/>
              <w:jc w:val="center"/>
              <w:rPr>
                <w:rFonts w:hint="eastAsia" w:ascii="宋体" w:hAnsi="宋体" w:eastAsia="宋体" w:cs="宋体"/>
                <w:color w:val="auto"/>
                <w:sz w:val="24"/>
                <w:szCs w:val="24"/>
                <w:highlight w:val="none"/>
              </w:rPr>
            </w:pPr>
          </w:p>
        </w:tc>
      </w:tr>
      <w:tr w14:paraId="41A2D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5CB0499A">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39C96BE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38627C13">
            <w:pPr>
              <w:spacing w:line="440" w:lineRule="exact"/>
              <w:jc w:val="center"/>
              <w:rPr>
                <w:rFonts w:hint="eastAsia" w:ascii="宋体" w:hAnsi="宋体" w:eastAsia="宋体" w:cs="宋体"/>
                <w:color w:val="auto"/>
                <w:sz w:val="24"/>
                <w:szCs w:val="24"/>
                <w:highlight w:val="none"/>
              </w:rPr>
            </w:pPr>
          </w:p>
        </w:tc>
      </w:tr>
      <w:tr w14:paraId="4AB0A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4B7D0C66">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D32510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3D687014">
            <w:pPr>
              <w:spacing w:line="440" w:lineRule="exact"/>
              <w:jc w:val="center"/>
              <w:rPr>
                <w:rFonts w:hint="eastAsia" w:ascii="宋体" w:hAnsi="宋体" w:eastAsia="宋体" w:cs="宋体"/>
                <w:color w:val="auto"/>
                <w:sz w:val="24"/>
                <w:szCs w:val="24"/>
                <w:highlight w:val="none"/>
              </w:rPr>
            </w:pPr>
          </w:p>
        </w:tc>
      </w:tr>
      <w:tr w14:paraId="12403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487F448C">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E4F457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传真号码</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55EA7A45">
            <w:pPr>
              <w:spacing w:line="440" w:lineRule="exact"/>
              <w:jc w:val="center"/>
              <w:rPr>
                <w:rFonts w:hint="eastAsia" w:ascii="宋体" w:hAnsi="宋体" w:eastAsia="宋体" w:cs="宋体"/>
                <w:color w:val="auto"/>
                <w:sz w:val="24"/>
                <w:szCs w:val="24"/>
                <w:highlight w:val="none"/>
              </w:rPr>
            </w:pPr>
          </w:p>
        </w:tc>
      </w:tr>
    </w:tbl>
    <w:p w14:paraId="52209277">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注：在本表后附相关证明材料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以合同签订时间为准，提供原件扫描件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如没有，此表可直接填写无。</w:t>
      </w:r>
    </w:p>
    <w:p w14:paraId="40652D4C">
      <w:pPr>
        <w:spacing w:line="360" w:lineRule="auto"/>
        <w:jc w:val="center"/>
        <w:rPr>
          <w:rFonts w:hint="eastAsia"/>
          <w:color w:val="auto"/>
          <w:sz w:val="28"/>
          <w:szCs w:val="28"/>
          <w:highlight w:val="none"/>
        </w:rPr>
      </w:pPr>
    </w:p>
    <w:p w14:paraId="1C65D385">
      <w:pPr>
        <w:spacing w:line="360" w:lineRule="auto"/>
        <w:jc w:val="center"/>
        <w:rPr>
          <w:rFonts w:hint="eastAsia"/>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五</w:t>
      </w:r>
      <w:r>
        <w:rPr>
          <w:rFonts w:hint="eastAsia"/>
          <w:color w:val="auto"/>
          <w:sz w:val="28"/>
          <w:szCs w:val="28"/>
          <w:highlight w:val="none"/>
        </w:rPr>
        <w:t>）反商业贿赂承诺书</w:t>
      </w:r>
    </w:p>
    <w:p w14:paraId="631857FB">
      <w:pPr>
        <w:spacing w:line="360" w:lineRule="auto"/>
        <w:rPr>
          <w:rFonts w:hint="eastAsia"/>
          <w:color w:val="auto"/>
          <w:kern w:val="1"/>
          <w:sz w:val="21"/>
          <w:szCs w:val="21"/>
          <w:highlight w:val="none"/>
        </w:rPr>
      </w:pPr>
      <w:r>
        <w:rPr>
          <w:rFonts w:hint="eastAsia"/>
          <w:color w:val="auto"/>
          <w:kern w:val="1"/>
          <w:sz w:val="21"/>
          <w:szCs w:val="21"/>
          <w:highlight w:val="none"/>
        </w:rPr>
        <w:t>我公司承诺：</w:t>
      </w:r>
    </w:p>
    <w:p w14:paraId="4DA56DA6">
      <w:pPr>
        <w:spacing w:line="360" w:lineRule="auto"/>
        <w:ind w:firstLine="555"/>
        <w:rPr>
          <w:rFonts w:hint="eastAsia"/>
          <w:color w:val="auto"/>
          <w:kern w:val="1"/>
          <w:sz w:val="21"/>
          <w:szCs w:val="21"/>
          <w:highlight w:val="none"/>
        </w:rPr>
      </w:pPr>
      <w:bookmarkStart w:id="176" w:name="_Toc301454138"/>
      <w:bookmarkEnd w:id="176"/>
      <w:bookmarkStart w:id="177" w:name="_Toc6171"/>
      <w:bookmarkEnd w:id="177"/>
      <w:bookmarkStart w:id="178" w:name="_Toc267581298"/>
      <w:bookmarkEnd w:id="178"/>
      <w:bookmarkStart w:id="179" w:name="_Toc267581738"/>
      <w:bookmarkEnd w:id="179"/>
      <w:r>
        <w:rPr>
          <w:rFonts w:hint="eastAsia"/>
          <w:color w:val="auto"/>
          <w:kern w:val="1"/>
          <w:sz w:val="21"/>
          <w:szCs w:val="21"/>
          <w:highlight w:val="none"/>
        </w:rPr>
        <w:t>在</w:t>
      </w:r>
      <w:r>
        <w:rPr>
          <w:rFonts w:hint="eastAsia"/>
          <w:color w:val="auto"/>
          <w:kern w:val="1"/>
          <w:sz w:val="21"/>
          <w:szCs w:val="21"/>
          <w:highlight w:val="none"/>
          <w:u w:val="single"/>
        </w:rPr>
        <w:t xml:space="preserve">                （</w:t>
      </w:r>
      <w:r>
        <w:rPr>
          <w:rFonts w:hint="eastAsia"/>
          <w:color w:val="auto"/>
          <w:kern w:val="1"/>
          <w:sz w:val="21"/>
          <w:szCs w:val="21"/>
          <w:highlight w:val="none"/>
          <w:u w:val="single"/>
          <w:lang w:eastAsia="zh-CN"/>
        </w:rPr>
        <w:t>标段</w:t>
      </w:r>
      <w:r>
        <w:rPr>
          <w:rFonts w:hint="eastAsia"/>
          <w:color w:val="auto"/>
          <w:kern w:val="1"/>
          <w:sz w:val="21"/>
          <w:szCs w:val="21"/>
          <w:highlight w:val="none"/>
          <w:u w:val="single"/>
        </w:rPr>
        <w:t>项目名称）</w:t>
      </w:r>
      <w:r>
        <w:rPr>
          <w:rFonts w:hint="eastAsia"/>
          <w:color w:val="auto"/>
          <w:kern w:val="1"/>
          <w:sz w:val="21"/>
          <w:szCs w:val="21"/>
          <w:highlight w:val="none"/>
        </w:rPr>
        <w:t>招标活动中，我公司保证做到：</w:t>
      </w:r>
    </w:p>
    <w:p w14:paraId="03C28C33">
      <w:pPr>
        <w:spacing w:line="360" w:lineRule="auto"/>
        <w:ind w:firstLine="555"/>
        <w:rPr>
          <w:rFonts w:hint="eastAsia"/>
          <w:color w:val="auto"/>
          <w:kern w:val="1"/>
          <w:sz w:val="21"/>
          <w:szCs w:val="21"/>
          <w:highlight w:val="none"/>
        </w:rPr>
      </w:pPr>
      <w:bookmarkStart w:id="180" w:name="_Toc28518"/>
      <w:bookmarkEnd w:id="180"/>
      <w:bookmarkStart w:id="181" w:name="_Toc301454139"/>
      <w:bookmarkEnd w:id="181"/>
      <w:bookmarkStart w:id="182" w:name="_Toc267581299"/>
      <w:bookmarkEnd w:id="182"/>
      <w:bookmarkStart w:id="183" w:name="_Toc267581739"/>
      <w:bookmarkEnd w:id="183"/>
      <w:r>
        <w:rPr>
          <w:rFonts w:hint="eastAsia"/>
          <w:color w:val="auto"/>
          <w:kern w:val="1"/>
          <w:sz w:val="21"/>
          <w:szCs w:val="21"/>
          <w:highlight w:val="none"/>
        </w:rPr>
        <w:t>一、公平竞争参加本次招标活动。</w:t>
      </w:r>
    </w:p>
    <w:p w14:paraId="08C1EB58">
      <w:pPr>
        <w:spacing w:line="360" w:lineRule="auto"/>
        <w:ind w:firstLine="555"/>
        <w:rPr>
          <w:rFonts w:hint="eastAsia"/>
          <w:color w:val="auto"/>
          <w:kern w:val="1"/>
          <w:sz w:val="21"/>
          <w:szCs w:val="21"/>
          <w:highlight w:val="none"/>
        </w:rPr>
      </w:pPr>
      <w:bookmarkStart w:id="184" w:name="_Toc267581740"/>
      <w:bookmarkEnd w:id="184"/>
      <w:bookmarkStart w:id="185" w:name="_Toc301454140"/>
      <w:bookmarkEnd w:id="185"/>
      <w:bookmarkStart w:id="186" w:name="_Toc267581300"/>
      <w:bookmarkEnd w:id="186"/>
      <w:bookmarkStart w:id="187" w:name="_Toc28474"/>
      <w:bookmarkEnd w:id="187"/>
      <w:r>
        <w:rPr>
          <w:rFonts w:hint="eastAsia"/>
          <w:color w:val="auto"/>
          <w:kern w:val="1"/>
          <w:sz w:val="21"/>
          <w:szCs w:val="21"/>
          <w:highlight w:val="none"/>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14:paraId="69D702FB">
      <w:pPr>
        <w:spacing w:line="360" w:lineRule="auto"/>
        <w:ind w:firstLine="555"/>
        <w:rPr>
          <w:rFonts w:hint="eastAsia"/>
          <w:color w:val="auto"/>
          <w:kern w:val="1"/>
          <w:sz w:val="21"/>
          <w:szCs w:val="21"/>
          <w:highlight w:val="none"/>
        </w:rPr>
      </w:pPr>
      <w:bookmarkStart w:id="188" w:name="_Toc267581301"/>
      <w:bookmarkEnd w:id="188"/>
      <w:bookmarkStart w:id="189" w:name="_Toc267581741"/>
      <w:bookmarkEnd w:id="189"/>
      <w:bookmarkStart w:id="190" w:name="_Toc29331"/>
      <w:bookmarkEnd w:id="190"/>
      <w:bookmarkStart w:id="191" w:name="_Toc301454141"/>
      <w:bookmarkEnd w:id="191"/>
      <w:r>
        <w:rPr>
          <w:rFonts w:hint="eastAsia"/>
          <w:color w:val="auto"/>
          <w:kern w:val="1"/>
          <w:sz w:val="21"/>
          <w:szCs w:val="21"/>
          <w:highlight w:val="none"/>
        </w:rPr>
        <w:t>三、若出现上述行为，我公司及参与投标的工作人员愿意接受按照国家法律法规等有关规定给予的处罚。</w:t>
      </w:r>
    </w:p>
    <w:p w14:paraId="0E3CBAE3">
      <w:pPr>
        <w:spacing w:line="360" w:lineRule="auto"/>
        <w:ind w:firstLine="555"/>
        <w:rPr>
          <w:rFonts w:hint="eastAsia"/>
          <w:color w:val="auto"/>
          <w:kern w:val="1"/>
          <w:sz w:val="21"/>
          <w:szCs w:val="21"/>
          <w:highlight w:val="none"/>
        </w:rPr>
      </w:pPr>
    </w:p>
    <w:p w14:paraId="480EC7A1">
      <w:pPr>
        <w:spacing w:line="360" w:lineRule="auto"/>
        <w:ind w:firstLine="555"/>
        <w:rPr>
          <w:rFonts w:hint="eastAsia"/>
          <w:color w:val="auto"/>
          <w:kern w:val="1"/>
          <w:sz w:val="21"/>
          <w:szCs w:val="21"/>
          <w:highlight w:val="none"/>
        </w:rPr>
      </w:pPr>
    </w:p>
    <w:p w14:paraId="1C096029">
      <w:pPr>
        <w:spacing w:line="360" w:lineRule="auto"/>
        <w:ind w:firstLine="555"/>
        <w:rPr>
          <w:rFonts w:hint="eastAsia"/>
          <w:color w:val="auto"/>
          <w:kern w:val="1"/>
          <w:sz w:val="21"/>
          <w:szCs w:val="21"/>
          <w:highlight w:val="none"/>
        </w:rPr>
      </w:pPr>
    </w:p>
    <w:p w14:paraId="0BBF63C2">
      <w:pPr>
        <w:spacing w:line="360" w:lineRule="auto"/>
        <w:ind w:firstLine="555"/>
        <w:rPr>
          <w:rFonts w:hint="eastAsia"/>
          <w:color w:val="auto"/>
          <w:kern w:val="1"/>
          <w:sz w:val="21"/>
          <w:szCs w:val="21"/>
          <w:highlight w:val="none"/>
        </w:rPr>
      </w:pPr>
    </w:p>
    <w:p w14:paraId="3F9D3269">
      <w:pPr>
        <w:spacing w:line="360" w:lineRule="auto"/>
        <w:jc w:val="center"/>
        <w:rPr>
          <w:rFonts w:hint="eastAsia"/>
          <w:color w:val="auto"/>
          <w:kern w:val="1"/>
          <w:sz w:val="21"/>
          <w:szCs w:val="21"/>
          <w:highlight w:val="none"/>
        </w:rPr>
      </w:pPr>
      <w:bookmarkStart w:id="192" w:name="_Toc301454142"/>
      <w:bookmarkEnd w:id="192"/>
      <w:bookmarkStart w:id="193" w:name="_Toc267581742"/>
      <w:bookmarkEnd w:id="193"/>
      <w:bookmarkStart w:id="194" w:name="_Toc25660"/>
      <w:bookmarkEnd w:id="194"/>
      <w:bookmarkStart w:id="195" w:name="_Toc267581743"/>
      <w:bookmarkEnd w:id="195"/>
      <w:bookmarkStart w:id="196" w:name="_Toc267581302"/>
      <w:bookmarkEnd w:id="196"/>
      <w:bookmarkStart w:id="197" w:name="_Toc267581303"/>
      <w:bookmarkEnd w:id="197"/>
      <w:r>
        <w:rPr>
          <w:rFonts w:hint="eastAsia"/>
          <w:color w:val="auto"/>
          <w:kern w:val="1"/>
          <w:sz w:val="21"/>
          <w:szCs w:val="21"/>
          <w:highlight w:val="none"/>
        </w:rPr>
        <w:t>投标人：</w:t>
      </w:r>
      <w:r>
        <w:rPr>
          <w:rFonts w:hint="eastAsia"/>
          <w:color w:val="auto"/>
          <w:kern w:val="1"/>
          <w:sz w:val="21"/>
          <w:szCs w:val="21"/>
          <w:highlight w:val="none"/>
          <w:u w:val="single"/>
        </w:rPr>
        <w:t xml:space="preserve">                       </w:t>
      </w:r>
      <w:r>
        <w:rPr>
          <w:rFonts w:hint="eastAsia"/>
          <w:color w:val="auto"/>
          <w:kern w:val="1"/>
          <w:sz w:val="21"/>
          <w:szCs w:val="21"/>
          <w:highlight w:val="none"/>
        </w:rPr>
        <w:t>（</w:t>
      </w:r>
      <w:r>
        <w:rPr>
          <w:rFonts w:hint="eastAsia"/>
          <w:color w:val="auto"/>
          <w:kern w:val="1"/>
          <w:sz w:val="21"/>
          <w:szCs w:val="21"/>
          <w:highlight w:val="none"/>
          <w:lang w:val="en-US" w:eastAsia="zh-CN"/>
        </w:rPr>
        <w:t>单位</w:t>
      </w:r>
      <w:r>
        <w:rPr>
          <w:rFonts w:hint="eastAsia"/>
          <w:color w:val="auto"/>
          <w:kern w:val="1"/>
          <w:sz w:val="21"/>
          <w:szCs w:val="21"/>
          <w:highlight w:val="none"/>
        </w:rPr>
        <w:t>电子签章）</w:t>
      </w:r>
    </w:p>
    <w:p w14:paraId="744979CD">
      <w:pPr>
        <w:spacing w:line="360" w:lineRule="auto"/>
        <w:ind w:firstLine="2520"/>
        <w:jc w:val="center"/>
        <w:rPr>
          <w:rFonts w:hint="eastAsia"/>
          <w:color w:val="auto"/>
          <w:kern w:val="1"/>
          <w:sz w:val="21"/>
          <w:szCs w:val="21"/>
          <w:highlight w:val="none"/>
        </w:rPr>
      </w:pPr>
    </w:p>
    <w:p w14:paraId="0D27CE2D">
      <w:pPr>
        <w:spacing w:line="360" w:lineRule="auto"/>
        <w:jc w:val="center"/>
        <w:rPr>
          <w:rFonts w:hint="eastAsia"/>
          <w:color w:val="auto"/>
          <w:kern w:val="1"/>
          <w:sz w:val="21"/>
          <w:szCs w:val="21"/>
          <w:highlight w:val="none"/>
        </w:rPr>
      </w:pPr>
      <w:bookmarkStart w:id="198" w:name="_Toc301454143"/>
      <w:bookmarkEnd w:id="198"/>
      <w:bookmarkStart w:id="199" w:name="_Toc20368"/>
      <w:bookmarkEnd w:id="199"/>
      <w:r>
        <w:rPr>
          <w:rFonts w:hint="eastAsia"/>
          <w:color w:val="auto"/>
          <w:kern w:val="1"/>
          <w:sz w:val="21"/>
          <w:szCs w:val="21"/>
          <w:highlight w:val="none"/>
        </w:rPr>
        <w:t>法定代表人或其委托代理人：</w:t>
      </w:r>
      <w:r>
        <w:rPr>
          <w:rFonts w:hint="eastAsia"/>
          <w:color w:val="auto"/>
          <w:kern w:val="1"/>
          <w:sz w:val="21"/>
          <w:szCs w:val="21"/>
          <w:highlight w:val="none"/>
          <w:u w:val="single"/>
        </w:rPr>
        <w:t xml:space="preserve">          </w:t>
      </w:r>
      <w:r>
        <w:rPr>
          <w:rFonts w:hint="eastAsia"/>
          <w:color w:val="auto"/>
          <w:kern w:val="1"/>
          <w:sz w:val="21"/>
          <w:szCs w:val="21"/>
          <w:highlight w:val="none"/>
        </w:rPr>
        <w:t>（</w:t>
      </w:r>
      <w:r>
        <w:rPr>
          <w:rFonts w:hint="eastAsia" w:ascii="宋体" w:hAnsi="宋体" w:eastAsia="宋体" w:cs="宋体"/>
          <w:color w:val="auto"/>
          <w:highlight w:val="none"/>
        </w:rPr>
        <w:t>签字</w:t>
      </w:r>
      <w:r>
        <w:rPr>
          <w:rFonts w:hint="eastAsia" w:ascii="宋体" w:hAnsi="宋体" w:cs="宋体"/>
          <w:color w:val="auto"/>
          <w:highlight w:val="none"/>
          <w:lang w:eastAsia="zh-CN"/>
        </w:rPr>
        <w:t>或盖章</w:t>
      </w:r>
      <w:r>
        <w:rPr>
          <w:rFonts w:hint="eastAsia"/>
          <w:color w:val="auto"/>
          <w:kern w:val="1"/>
          <w:sz w:val="21"/>
          <w:szCs w:val="21"/>
          <w:highlight w:val="none"/>
        </w:rPr>
        <w:t>）</w:t>
      </w:r>
    </w:p>
    <w:p w14:paraId="19CE3EFA">
      <w:pPr>
        <w:spacing w:line="360" w:lineRule="auto"/>
        <w:ind w:firstLine="2520"/>
        <w:jc w:val="center"/>
        <w:rPr>
          <w:rFonts w:hint="eastAsia"/>
          <w:color w:val="auto"/>
          <w:kern w:val="1"/>
          <w:sz w:val="21"/>
          <w:szCs w:val="21"/>
          <w:highlight w:val="none"/>
        </w:rPr>
      </w:pPr>
    </w:p>
    <w:p w14:paraId="64C8070B">
      <w:pPr>
        <w:spacing w:line="360" w:lineRule="auto"/>
        <w:jc w:val="center"/>
        <w:rPr>
          <w:rFonts w:hint="eastAsia"/>
          <w:color w:val="auto"/>
          <w:kern w:val="1"/>
          <w:sz w:val="24"/>
          <w:szCs w:val="24"/>
          <w:highlight w:val="none"/>
        </w:rPr>
      </w:pPr>
      <w:bookmarkStart w:id="200" w:name="_Toc301454144"/>
      <w:bookmarkEnd w:id="200"/>
      <w:bookmarkStart w:id="201" w:name="_Toc267581304"/>
      <w:bookmarkEnd w:id="201"/>
      <w:bookmarkStart w:id="202" w:name="_Toc29275"/>
      <w:bookmarkEnd w:id="202"/>
      <w:bookmarkStart w:id="203" w:name="_Toc267581744"/>
      <w:bookmarkEnd w:id="203"/>
      <w:r>
        <w:rPr>
          <w:rFonts w:hint="eastAsia"/>
          <w:color w:val="auto"/>
          <w:kern w:val="1"/>
          <w:sz w:val="21"/>
          <w:szCs w:val="21"/>
          <w:highlight w:val="none"/>
        </w:rPr>
        <w:t>年</w:t>
      </w:r>
      <w:r>
        <w:rPr>
          <w:rFonts w:hint="eastAsia"/>
          <w:color w:val="auto"/>
          <w:kern w:val="1"/>
          <w:sz w:val="21"/>
          <w:szCs w:val="21"/>
          <w:highlight w:val="none"/>
          <w:u w:val="single"/>
        </w:rPr>
        <w:t xml:space="preserve">      </w:t>
      </w:r>
      <w:r>
        <w:rPr>
          <w:rFonts w:hint="eastAsia"/>
          <w:color w:val="auto"/>
          <w:kern w:val="1"/>
          <w:sz w:val="21"/>
          <w:szCs w:val="21"/>
          <w:highlight w:val="none"/>
        </w:rPr>
        <w:t>月</w:t>
      </w:r>
      <w:r>
        <w:rPr>
          <w:rFonts w:hint="eastAsia"/>
          <w:color w:val="auto"/>
          <w:kern w:val="1"/>
          <w:sz w:val="21"/>
          <w:szCs w:val="21"/>
          <w:highlight w:val="none"/>
          <w:u w:val="single"/>
        </w:rPr>
        <w:t xml:space="preserve">      </w:t>
      </w:r>
      <w:r>
        <w:rPr>
          <w:rFonts w:hint="eastAsia"/>
          <w:color w:val="auto"/>
          <w:kern w:val="1"/>
          <w:sz w:val="21"/>
          <w:szCs w:val="21"/>
          <w:highlight w:val="none"/>
        </w:rPr>
        <w:t>日</w:t>
      </w:r>
    </w:p>
    <w:p w14:paraId="019C8983">
      <w:pPr>
        <w:spacing w:line="360" w:lineRule="auto"/>
        <w:jc w:val="center"/>
        <w:rPr>
          <w:rFonts w:hint="eastAsia"/>
          <w:color w:val="auto"/>
          <w:sz w:val="25"/>
          <w:szCs w:val="25"/>
          <w:highlight w:val="none"/>
        </w:rPr>
        <w:sectPr>
          <w:footerReference r:id="rId6" w:type="first"/>
          <w:footerReference r:id="rId5" w:type="default"/>
          <w:pgSz w:w="11906" w:h="16838"/>
          <w:pgMar w:top="1440" w:right="1080" w:bottom="1440" w:left="1080" w:header="851" w:footer="992" w:gutter="0"/>
          <w:cols w:space="720" w:num="1"/>
          <w:titlePg/>
          <w:docGrid w:type="lines" w:linePitch="312" w:charSpace="0"/>
        </w:sectPr>
      </w:pPr>
    </w:p>
    <w:p w14:paraId="31918848">
      <w:pPr>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、其他材料</w:t>
      </w:r>
    </w:p>
    <w:p w14:paraId="376D4E18">
      <w:pPr>
        <w:autoSpaceDE w:val="0"/>
        <w:autoSpaceDN w:val="0"/>
        <w:adjustRightInd w:val="0"/>
        <w:spacing w:before="50" w:line="440" w:lineRule="exact"/>
        <w:ind w:right="97" w:firstLine="371" w:firstLineChars="177"/>
        <w:rPr>
          <w:color w:val="auto"/>
          <w:highlight w:val="none"/>
        </w:rPr>
      </w:pPr>
    </w:p>
    <w:p w14:paraId="6BAAE419">
      <w:pPr>
        <w:spacing w:line="360" w:lineRule="auto"/>
        <w:ind w:firstLine="3120" w:firstLineChars="1300"/>
        <w:rPr>
          <w:rFonts w:ascii="宋体" w:hAnsi="宋体"/>
          <w:color w:val="auto"/>
          <w:sz w:val="24"/>
          <w:highlight w:val="none"/>
        </w:rPr>
      </w:pPr>
      <w:r>
        <w:rPr>
          <w:rFonts w:hint="eastAsia" w:ascii="宋体" w:hAnsi="宋体"/>
          <w:color w:val="auto"/>
          <w:sz w:val="24"/>
          <w:highlight w:val="none"/>
        </w:rPr>
        <w:t>投标人认为需要提交的其他材料。</w:t>
      </w:r>
    </w:p>
    <w:p w14:paraId="2CEC7E1E">
      <w:pPr>
        <w:autoSpaceDE w:val="0"/>
        <w:autoSpaceDN w:val="0"/>
        <w:adjustRightInd w:val="0"/>
        <w:spacing w:before="50" w:line="440" w:lineRule="exact"/>
        <w:ind w:right="97" w:firstLine="371" w:firstLineChars="177"/>
        <w:rPr>
          <w:color w:val="auto"/>
          <w:highlight w:val="none"/>
        </w:rPr>
      </w:pPr>
    </w:p>
    <w:p w14:paraId="47042D44">
      <w:pPr>
        <w:ind w:left="420"/>
        <w:jc w:val="center"/>
        <w:rPr>
          <w:rFonts w:ascii="宋体" w:hAnsi="宋体"/>
          <w:b/>
          <w:color w:val="auto"/>
          <w:sz w:val="32"/>
          <w:szCs w:val="32"/>
          <w:highlight w:val="none"/>
        </w:rPr>
      </w:pPr>
    </w:p>
    <w:p w14:paraId="0AE32BB1">
      <w:pPr>
        <w:ind w:left="420"/>
        <w:jc w:val="center"/>
        <w:rPr>
          <w:rFonts w:ascii="宋体" w:hAnsi="宋体"/>
          <w:b/>
          <w:color w:val="auto"/>
          <w:sz w:val="32"/>
          <w:szCs w:val="32"/>
          <w:highlight w:val="none"/>
        </w:rPr>
      </w:pPr>
    </w:p>
    <w:p w14:paraId="719E8ABD">
      <w:pPr>
        <w:ind w:left="420"/>
        <w:jc w:val="center"/>
        <w:rPr>
          <w:rFonts w:ascii="宋体" w:hAnsi="宋体"/>
          <w:b/>
          <w:color w:val="auto"/>
          <w:sz w:val="32"/>
          <w:szCs w:val="32"/>
          <w:highlight w:val="none"/>
        </w:rPr>
      </w:pPr>
    </w:p>
    <w:p w14:paraId="200CF495">
      <w:pPr>
        <w:ind w:left="420"/>
        <w:jc w:val="center"/>
        <w:rPr>
          <w:rFonts w:ascii="宋体" w:hAnsi="宋体"/>
          <w:b/>
          <w:color w:val="auto"/>
          <w:sz w:val="32"/>
          <w:szCs w:val="32"/>
          <w:highlight w:val="none"/>
        </w:rPr>
      </w:pPr>
    </w:p>
    <w:p w14:paraId="30D35BEB">
      <w:pPr>
        <w:ind w:left="420"/>
        <w:jc w:val="center"/>
        <w:rPr>
          <w:rFonts w:ascii="宋体" w:hAnsi="宋体"/>
          <w:b/>
          <w:color w:val="auto"/>
          <w:sz w:val="32"/>
          <w:szCs w:val="32"/>
          <w:highlight w:val="none"/>
        </w:rPr>
      </w:pPr>
    </w:p>
    <w:p w14:paraId="0AB0F72D">
      <w:pPr>
        <w:ind w:left="420"/>
        <w:jc w:val="center"/>
        <w:rPr>
          <w:rFonts w:ascii="宋体" w:hAnsi="宋体"/>
          <w:b/>
          <w:color w:val="auto"/>
          <w:sz w:val="32"/>
          <w:szCs w:val="32"/>
          <w:highlight w:val="none"/>
        </w:rPr>
      </w:pPr>
    </w:p>
    <w:p w14:paraId="280CE4CA">
      <w:pPr>
        <w:pStyle w:val="19"/>
        <w:rPr>
          <w:rFonts w:ascii="宋体" w:hAnsi="宋体"/>
          <w:b/>
          <w:color w:val="auto"/>
          <w:sz w:val="32"/>
          <w:szCs w:val="32"/>
          <w:highlight w:val="none"/>
        </w:rPr>
      </w:pPr>
    </w:p>
    <w:p w14:paraId="5DDE7019">
      <w:pPr>
        <w:pStyle w:val="20"/>
        <w:rPr>
          <w:rFonts w:ascii="宋体" w:hAnsi="宋体"/>
          <w:b/>
          <w:color w:val="auto"/>
          <w:sz w:val="32"/>
          <w:szCs w:val="32"/>
          <w:highlight w:val="none"/>
        </w:rPr>
      </w:pPr>
    </w:p>
    <w:p w14:paraId="0146294E">
      <w:pPr>
        <w:pStyle w:val="19"/>
        <w:rPr>
          <w:color w:val="auto"/>
          <w:highlight w:val="none"/>
        </w:rPr>
      </w:pPr>
    </w:p>
    <w:p w14:paraId="6F3EFA75">
      <w:pPr>
        <w:rPr>
          <w:rFonts w:ascii="宋体" w:hAnsi="宋体"/>
          <w:b/>
          <w:color w:val="auto"/>
          <w:sz w:val="32"/>
          <w:szCs w:val="32"/>
          <w:highlight w:val="none"/>
        </w:rPr>
      </w:pPr>
    </w:p>
    <w:p w14:paraId="6F4225CA">
      <w:pPr>
        <w:ind w:left="420"/>
        <w:jc w:val="center"/>
        <w:rPr>
          <w:rFonts w:ascii="宋体" w:hAnsi="宋体"/>
          <w:b/>
          <w:color w:val="auto"/>
          <w:sz w:val="32"/>
          <w:szCs w:val="32"/>
          <w:highlight w:val="none"/>
        </w:rPr>
      </w:pPr>
    </w:p>
    <w:p w14:paraId="2941DEAF">
      <w:pPr>
        <w:jc w:val="center"/>
        <w:rPr>
          <w:rFonts w:ascii="宋体" w:hAnsi="宋体"/>
          <w:color w:val="auto"/>
          <w:sz w:val="24"/>
          <w:highlight w:val="none"/>
        </w:rPr>
      </w:pPr>
    </w:p>
    <w:p w14:paraId="34F3D08B">
      <w:pPr>
        <w:spacing w:line="360" w:lineRule="auto"/>
        <w:ind w:firstLine="480" w:firstLineChars="200"/>
        <w:rPr>
          <w:rFonts w:ascii="宋体" w:hAnsi="宋体"/>
          <w:color w:val="auto"/>
          <w:sz w:val="24"/>
          <w:highlight w:val="none"/>
        </w:rPr>
      </w:pPr>
    </w:p>
    <w:p w14:paraId="669F5346">
      <w:pPr>
        <w:spacing w:line="360" w:lineRule="auto"/>
        <w:ind w:firstLine="480" w:firstLineChars="200"/>
        <w:rPr>
          <w:rFonts w:ascii="宋体" w:hAnsi="宋体"/>
          <w:color w:val="auto"/>
          <w:sz w:val="24"/>
          <w:highlight w:val="none"/>
        </w:rPr>
      </w:pPr>
    </w:p>
    <w:p w14:paraId="78C8E004">
      <w:pPr>
        <w:spacing w:line="360" w:lineRule="auto"/>
        <w:ind w:firstLine="480" w:firstLineChars="200"/>
        <w:rPr>
          <w:rFonts w:ascii="宋体" w:hAnsi="宋体"/>
          <w:color w:val="auto"/>
          <w:sz w:val="24"/>
          <w:highlight w:val="none"/>
        </w:rPr>
      </w:pPr>
    </w:p>
    <w:p w14:paraId="218C1892">
      <w:pPr>
        <w:spacing w:line="360" w:lineRule="auto"/>
        <w:ind w:firstLine="480" w:firstLineChars="200"/>
        <w:rPr>
          <w:rFonts w:ascii="宋体" w:hAnsi="宋体"/>
          <w:color w:val="auto"/>
          <w:sz w:val="24"/>
          <w:highlight w:val="none"/>
        </w:rPr>
      </w:pPr>
    </w:p>
    <w:p w14:paraId="3B8880E5">
      <w:pPr>
        <w:spacing w:line="360" w:lineRule="auto"/>
        <w:ind w:firstLine="480" w:firstLineChars="200"/>
        <w:rPr>
          <w:rFonts w:ascii="宋体" w:hAnsi="宋体"/>
          <w:color w:val="auto"/>
          <w:sz w:val="24"/>
          <w:highlight w:val="none"/>
        </w:rPr>
      </w:pPr>
    </w:p>
    <w:p w14:paraId="36EE88F3">
      <w:pPr>
        <w:spacing w:line="360" w:lineRule="auto"/>
        <w:ind w:firstLine="480" w:firstLineChars="200"/>
        <w:rPr>
          <w:rFonts w:ascii="宋体" w:hAnsi="宋体"/>
          <w:color w:val="auto"/>
          <w:sz w:val="24"/>
          <w:highlight w:val="none"/>
        </w:rPr>
      </w:pPr>
    </w:p>
    <w:p w14:paraId="32D1A9A5">
      <w:pPr>
        <w:spacing w:line="360" w:lineRule="auto"/>
        <w:ind w:firstLine="480" w:firstLineChars="200"/>
        <w:rPr>
          <w:rFonts w:ascii="宋体" w:hAnsi="宋体"/>
          <w:color w:val="auto"/>
          <w:sz w:val="24"/>
          <w:highlight w:val="none"/>
        </w:rPr>
      </w:pPr>
    </w:p>
    <w:p w14:paraId="7C7D9ED0">
      <w:pPr>
        <w:spacing w:line="360" w:lineRule="auto"/>
        <w:ind w:firstLine="480" w:firstLineChars="200"/>
        <w:rPr>
          <w:rFonts w:ascii="宋体" w:hAnsi="宋体"/>
          <w:color w:val="auto"/>
          <w:sz w:val="24"/>
          <w:highlight w:val="none"/>
        </w:rPr>
      </w:pPr>
    </w:p>
    <w:p w14:paraId="70D23F17">
      <w:pPr>
        <w:spacing w:line="360" w:lineRule="auto"/>
        <w:ind w:firstLine="480" w:firstLineChars="200"/>
        <w:rPr>
          <w:rFonts w:ascii="宋体" w:hAnsi="宋体"/>
          <w:color w:val="auto"/>
          <w:sz w:val="24"/>
          <w:highlight w:val="none"/>
        </w:rPr>
      </w:pPr>
    </w:p>
    <w:p w14:paraId="4D9C3D6B">
      <w:pPr>
        <w:spacing w:line="360" w:lineRule="auto"/>
        <w:ind w:firstLine="480" w:firstLineChars="200"/>
        <w:rPr>
          <w:rFonts w:ascii="宋体" w:hAnsi="宋体"/>
          <w:color w:val="auto"/>
          <w:sz w:val="24"/>
          <w:highlight w:val="none"/>
        </w:rPr>
      </w:pPr>
    </w:p>
    <w:p w14:paraId="79EBFD58">
      <w:pPr>
        <w:spacing w:line="360" w:lineRule="auto"/>
        <w:ind w:firstLine="480" w:firstLineChars="200"/>
        <w:rPr>
          <w:rFonts w:ascii="宋体" w:hAnsi="宋体"/>
          <w:color w:val="auto"/>
          <w:sz w:val="24"/>
          <w:highlight w:val="none"/>
        </w:rPr>
      </w:pPr>
    </w:p>
    <w:p w14:paraId="67733DA4">
      <w:pPr>
        <w:spacing w:line="360" w:lineRule="auto"/>
        <w:ind w:firstLine="480" w:firstLineChars="200"/>
        <w:rPr>
          <w:rFonts w:ascii="宋体" w:hAnsi="宋体"/>
          <w:color w:val="auto"/>
          <w:sz w:val="24"/>
          <w:highlight w:val="none"/>
        </w:rPr>
      </w:pPr>
    </w:p>
    <w:p w14:paraId="1D9265A5">
      <w:pPr>
        <w:spacing w:line="360" w:lineRule="auto"/>
        <w:ind w:firstLine="480" w:firstLineChars="200"/>
        <w:rPr>
          <w:rFonts w:ascii="宋体" w:hAnsi="宋体"/>
          <w:color w:val="auto"/>
          <w:sz w:val="24"/>
          <w:highlight w:val="none"/>
        </w:rPr>
      </w:pPr>
    </w:p>
    <w:p w14:paraId="0BA2B086">
      <w:pPr>
        <w:spacing w:line="6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全省房屋建筑和市政基础设施工程项目</w:t>
      </w:r>
    </w:p>
    <w:p w14:paraId="474A7014">
      <w:pPr>
        <w:spacing w:line="600" w:lineRule="exact"/>
        <w:jc w:val="center"/>
        <w:rPr>
          <w:rFonts w:ascii="Arial Unicode MS" w:hAnsi="仿宋" w:eastAsia="Arial Unicode MS"/>
          <w:color w:val="auto"/>
          <w:sz w:val="44"/>
          <w:szCs w:val="44"/>
          <w:highlight w:val="none"/>
        </w:rPr>
      </w:pPr>
      <w:r>
        <w:rPr>
          <w:rFonts w:hint="eastAsia" w:ascii="宋体" w:hAnsi="宋体"/>
          <w:b/>
          <w:bCs/>
          <w:color w:val="auto"/>
          <w:sz w:val="32"/>
          <w:szCs w:val="32"/>
          <w:highlight w:val="none"/>
        </w:rPr>
        <w:t>招标投标活动承诺书</w:t>
      </w:r>
    </w:p>
    <w:p w14:paraId="6C1A6F9F">
      <w:pPr>
        <w:jc w:val="center"/>
        <w:rPr>
          <w:rFonts w:eastAsia="Arial Unicode MS"/>
          <w:color w:val="auto"/>
          <w:sz w:val="44"/>
          <w:szCs w:val="44"/>
          <w:highlight w:val="none"/>
        </w:rPr>
      </w:pPr>
    </w:p>
    <w:p w14:paraId="5F209E1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承诺，在项目招投标活动中，自觉遵守《中华人民共和国招标投标法》、《中华人民共和国招标投标法实施条例》、河南省实施《中华人民共和国招标投标法》办法等招标投标相关法律、法规和制度规定，如有违反，愿承担相关法律责任。</w:t>
      </w:r>
    </w:p>
    <w:p w14:paraId="72C6A085">
      <w:pPr>
        <w:spacing w:line="360" w:lineRule="auto"/>
        <w:ind w:firstLine="480" w:firstLineChars="200"/>
        <w:rPr>
          <w:rFonts w:ascii="宋体" w:hAnsi="宋体"/>
          <w:color w:val="auto"/>
          <w:sz w:val="24"/>
          <w:highlight w:val="none"/>
        </w:rPr>
      </w:pPr>
    </w:p>
    <w:p w14:paraId="1BAC2EE3">
      <w:pPr>
        <w:spacing w:line="360" w:lineRule="auto"/>
        <w:ind w:firstLine="1200" w:firstLineChars="500"/>
        <w:rPr>
          <w:rFonts w:ascii="宋体" w:hAnsi="宋体"/>
          <w:color w:val="auto"/>
          <w:sz w:val="24"/>
          <w:highlight w:val="none"/>
        </w:rPr>
      </w:pPr>
      <w:r>
        <w:rPr>
          <w:rFonts w:hint="eastAsia" w:ascii="宋体" w:hAnsi="宋体"/>
          <w:color w:val="auto"/>
          <w:sz w:val="24"/>
          <w:highlight w:val="none"/>
        </w:rPr>
        <w:t xml:space="preserve">授 权 人：  （签字）             </w:t>
      </w:r>
    </w:p>
    <w:p w14:paraId="77896E47">
      <w:pPr>
        <w:spacing w:line="360" w:lineRule="auto"/>
        <w:ind w:firstLine="1200" w:firstLineChars="500"/>
        <w:rPr>
          <w:rFonts w:ascii="宋体" w:hAnsi="宋体"/>
          <w:color w:val="auto"/>
          <w:sz w:val="24"/>
          <w:highlight w:val="none"/>
        </w:rPr>
      </w:pPr>
      <w:r>
        <w:rPr>
          <w:rFonts w:hint="eastAsia" w:ascii="宋体" w:hAnsi="宋体"/>
          <w:color w:val="auto"/>
          <w:sz w:val="24"/>
          <w:highlight w:val="none"/>
        </w:rPr>
        <w:t xml:space="preserve">联系电话： </w:t>
      </w:r>
    </w:p>
    <w:p w14:paraId="6F6FF8E1">
      <w:pPr>
        <w:spacing w:line="360" w:lineRule="auto"/>
        <w:ind w:firstLine="480" w:firstLineChars="200"/>
        <w:rPr>
          <w:rFonts w:ascii="宋体" w:hAnsi="宋体"/>
          <w:color w:val="auto"/>
          <w:sz w:val="24"/>
          <w:highlight w:val="none"/>
        </w:rPr>
      </w:pPr>
    </w:p>
    <w:p w14:paraId="0BB31790">
      <w:pPr>
        <w:spacing w:line="360" w:lineRule="auto"/>
        <w:ind w:firstLine="480" w:firstLineChars="200"/>
        <w:rPr>
          <w:rFonts w:ascii="宋体" w:hAnsi="宋体"/>
          <w:color w:val="auto"/>
          <w:sz w:val="24"/>
          <w:highlight w:val="none"/>
        </w:rPr>
      </w:pPr>
    </w:p>
    <w:p w14:paraId="11202AF7">
      <w:pPr>
        <w:spacing w:line="360" w:lineRule="auto"/>
        <w:ind w:firstLine="480" w:firstLineChars="200"/>
        <w:rPr>
          <w:rFonts w:ascii="宋体" w:hAnsi="宋体"/>
          <w:color w:val="auto"/>
          <w:sz w:val="24"/>
          <w:highlight w:val="none"/>
        </w:rPr>
      </w:pPr>
    </w:p>
    <w:p w14:paraId="1542F76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投 标 人：（全称及单位电子</w:t>
      </w:r>
      <w:r>
        <w:rPr>
          <w:rFonts w:hint="eastAsia" w:ascii="宋体" w:hAnsi="宋体"/>
          <w:color w:val="auto"/>
          <w:sz w:val="24"/>
          <w:highlight w:val="none"/>
          <w:lang w:val="en-US" w:eastAsia="zh-CN"/>
        </w:rPr>
        <w:t>签</w:t>
      </w:r>
      <w:r>
        <w:rPr>
          <w:rFonts w:hint="eastAsia" w:ascii="宋体" w:hAnsi="宋体"/>
          <w:color w:val="auto"/>
          <w:sz w:val="24"/>
          <w:highlight w:val="none"/>
        </w:rPr>
        <w:t>章）</w:t>
      </w:r>
    </w:p>
    <w:p w14:paraId="631668AB">
      <w:pPr>
        <w:spacing w:line="360" w:lineRule="auto"/>
        <w:ind w:firstLine="480" w:firstLineChars="200"/>
        <w:rPr>
          <w:rFonts w:ascii="宋体" w:hAnsi="宋体"/>
          <w:color w:val="auto"/>
          <w:sz w:val="24"/>
          <w:highlight w:val="none"/>
        </w:rPr>
      </w:pPr>
    </w:p>
    <w:p w14:paraId="2197B62B">
      <w:pPr>
        <w:spacing w:line="360" w:lineRule="auto"/>
        <w:ind w:firstLine="5040" w:firstLineChars="2100"/>
        <w:rPr>
          <w:rFonts w:ascii="宋体" w:hAnsi="宋体"/>
          <w:color w:val="auto"/>
          <w:sz w:val="24"/>
          <w:highlight w:val="none"/>
        </w:rPr>
      </w:pPr>
      <w:r>
        <w:rPr>
          <w:rFonts w:hint="eastAsia" w:ascii="宋体" w:hAnsi="宋体"/>
          <w:color w:val="auto"/>
          <w:sz w:val="24"/>
          <w:highlight w:val="none"/>
        </w:rPr>
        <w:t>年月日</w:t>
      </w:r>
    </w:p>
    <w:p w14:paraId="676E767B">
      <w:pPr>
        <w:spacing w:line="360" w:lineRule="auto"/>
        <w:ind w:firstLine="480" w:firstLineChars="200"/>
        <w:rPr>
          <w:rFonts w:ascii="宋体" w:hAnsi="宋体"/>
          <w:color w:val="auto"/>
          <w:sz w:val="24"/>
          <w:highlight w:val="none"/>
        </w:rPr>
      </w:pPr>
    </w:p>
    <w:p w14:paraId="06F72198">
      <w:pPr>
        <w:spacing w:line="360" w:lineRule="auto"/>
        <w:ind w:firstLine="480" w:firstLineChars="200"/>
        <w:rPr>
          <w:rFonts w:ascii="宋体" w:hAnsi="宋体"/>
          <w:color w:val="auto"/>
          <w:sz w:val="24"/>
          <w:highlight w:val="none"/>
        </w:rPr>
      </w:pPr>
    </w:p>
    <w:p w14:paraId="12E7DE0F">
      <w:pPr>
        <w:spacing w:line="360" w:lineRule="auto"/>
        <w:ind w:firstLine="480" w:firstLineChars="200"/>
        <w:rPr>
          <w:rFonts w:ascii="宋体" w:hAnsi="宋体"/>
          <w:color w:val="auto"/>
          <w:sz w:val="24"/>
          <w:highlight w:val="none"/>
        </w:rPr>
      </w:pPr>
    </w:p>
    <w:p w14:paraId="55E84A33">
      <w:pPr>
        <w:spacing w:line="360" w:lineRule="auto"/>
        <w:ind w:firstLine="480" w:firstLineChars="200"/>
        <w:rPr>
          <w:rFonts w:ascii="宋体" w:hAnsi="宋体"/>
          <w:color w:val="auto"/>
          <w:sz w:val="24"/>
          <w:highlight w:val="none"/>
        </w:rPr>
      </w:pPr>
    </w:p>
    <w:p w14:paraId="491AD0DC">
      <w:pPr>
        <w:spacing w:line="360" w:lineRule="auto"/>
        <w:ind w:firstLine="480" w:firstLineChars="200"/>
        <w:rPr>
          <w:rFonts w:ascii="宋体" w:hAnsi="宋体"/>
          <w:color w:val="auto"/>
          <w:sz w:val="24"/>
          <w:highlight w:val="none"/>
        </w:rPr>
      </w:pPr>
    </w:p>
    <w:p w14:paraId="5E2FDF7F">
      <w:pPr>
        <w:rPr>
          <w:color w:val="auto"/>
          <w:highlight w:val="none"/>
        </w:rPr>
      </w:pPr>
    </w:p>
    <w:sectPr>
      <w:footerReference r:id="rId8" w:type="first"/>
      <w:footerReference r:id="rId7" w:type="default"/>
      <w:pgSz w:w="11907" w:h="16840"/>
      <w:pgMar w:top="2098" w:right="1474" w:bottom="1984" w:left="1474" w:header="777" w:footer="686"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6D47B8C-7935-465F-A7FE-7DBB00F98089}"/>
  </w:font>
  <w:font w:name="Arial">
    <w:panose1 w:val="020B0604020202020204"/>
    <w:charset w:val="01"/>
    <w:family w:val="swiss"/>
    <w:pitch w:val="default"/>
    <w:sig w:usb0="E0002EFF" w:usb1="C000785B" w:usb2="00000009" w:usb3="00000000" w:csb0="400001FF" w:csb1="FFFF0000"/>
    <w:embedRegular r:id="rId2" w:fontKey="{E2ADDFE9-17BB-40CA-9A2C-BBFD44A73397}"/>
  </w:font>
  <w:font w:name="黑体">
    <w:panose1 w:val="02010609060101010101"/>
    <w:charset w:val="86"/>
    <w:family w:val="auto"/>
    <w:pitch w:val="default"/>
    <w:sig w:usb0="800002BF" w:usb1="38CF7CFA" w:usb2="00000016" w:usb3="00000000" w:csb0="00040001" w:csb1="00000000"/>
    <w:embedRegular r:id="rId3" w:fontKey="{15287AF8-16CE-4A92-82AA-BDE348692ADE}"/>
  </w:font>
  <w:font w:name="Courier New">
    <w:panose1 w:val="02070309020205020404"/>
    <w:charset w:val="01"/>
    <w:family w:val="modern"/>
    <w:pitch w:val="default"/>
    <w:sig w:usb0="E0002EFF" w:usb1="C0007843" w:usb2="00000009" w:usb3="00000000" w:csb0="400001FF" w:csb1="FFFF0000"/>
    <w:embedRegular r:id="rId4" w:fontKey="{EC3DB690-D613-48A1-88C2-BD6D07B77C5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embedRegular r:id="rId5" w:fontKey="{DA46F2FA-8D1C-46C6-AB51-211DF2FC69CE}"/>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Wonder Arial">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6" w:fontKey="{8F86211C-FA09-4A31-AD86-2C4BA2A6A318}"/>
  </w:font>
  <w:font w:name="方正小标宋简体">
    <w:panose1 w:val="03000509000000000000"/>
    <w:charset w:val="86"/>
    <w:family w:val="auto"/>
    <w:pitch w:val="default"/>
    <w:sig w:usb0="00000001" w:usb1="080E0000" w:usb2="00000000" w:usb3="00000000" w:csb0="00040000" w:csb1="00000000"/>
    <w:embedRegular r:id="rId7" w:fontKey="{5549A921-DE6B-4901-824B-E7E37E2DFD25}"/>
  </w:font>
  <w:font w:name="等线">
    <w:panose1 w:val="02010600030101010101"/>
    <w:charset w:val="86"/>
    <w:family w:val="auto"/>
    <w:pitch w:val="default"/>
    <w:sig w:usb0="A00002BF" w:usb1="38CF7CFA" w:usb2="00000016" w:usb3="00000000" w:csb0="0004000F" w:csb1="00000000"/>
    <w:embedRegular r:id="rId8" w:fontKey="{09010B54-5AAE-40E7-82F9-BB5C475287A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48C3F">
    <w:pPr>
      <w:pStyle w:val="32"/>
      <w:framePr w:wrap="around" w:vAnchor="text" w:hAnchor="margin" w:xAlign="center" w:y="1"/>
      <w:rPr>
        <w:rStyle w:val="54"/>
      </w:rPr>
    </w:pPr>
    <w:r>
      <w:fldChar w:fldCharType="begin"/>
    </w:r>
    <w:r>
      <w:rPr>
        <w:rStyle w:val="54"/>
      </w:rPr>
      <w:instrText xml:space="preserve">PAGE  </w:instrText>
    </w:r>
    <w:r>
      <w:fldChar w:fldCharType="separate"/>
    </w:r>
    <w:r>
      <w:rPr>
        <w:rStyle w:val="54"/>
      </w:rPr>
      <w:t>26</w:t>
    </w:r>
    <w:r>
      <w:fldChar w:fldCharType="end"/>
    </w:r>
  </w:p>
  <w:p w14:paraId="122ED929">
    <w:pPr>
      <w:pStyle w:val="3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4B042">
    <w:pPr>
      <w:pStyle w:val="19"/>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514839">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68514839">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857DB">
    <w:pPr>
      <w:pStyle w:val="3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9997FD">
                          <w:pPr>
                            <w:pStyle w:val="32"/>
                          </w:pPr>
                          <w:r>
                            <w:fldChar w:fldCharType="begin"/>
                          </w:r>
                          <w:r>
                            <w:instrText xml:space="preserve"> PAGE  \* MERGEFORMAT </w:instrText>
                          </w:r>
                          <w:r>
                            <w:fldChar w:fldCharType="separate"/>
                          </w:r>
                          <w:r>
                            <w:t>74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519997FD">
                    <w:pPr>
                      <w:pStyle w:val="3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A3A74">
    <w:pPr>
      <w:pStyle w:val="32"/>
      <w:ind w:right="360"/>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49B5723C">
                          <w:pPr>
                            <w:pStyle w:val="32"/>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Al5DQPAgAAEAQAAA4AAABkcnMvZTJvRG9jLnhtbK1TzY7TMBC+I/EO&#10;lu80zW6XhajpatmqCGn5kRYewHWcxCLxWGO3SXkAeANOXLjzXH0Oxk5SluWyBy7RxJ75Zr5vPi+v&#10;+rZhe4VOg8l5OptzpoyEQpsq558+bp694Mx5YQrRgFE5PyjHr1ZPnyw7m6kzqKEpFDICMS7rbM5r&#10;722WJE7WqhVuBlYZuiwBW+HpF6ukQNERetskZ/P586QDLCyCVM7R6Xq45CMiPgYQylJLtQa5a5Xx&#10;AyqqRnii5GptHV/FactSSf++LJ3yrMk5MfXxS00o3oZvslqKrEJhay3HEcRjRnjAqRXaUNMT1Fp4&#10;wXao/4FqtURwUPqZhDYZiERFiEU6f6DNXS2silxIamdPorv/Byvf7T8g00XOLzkzoqWFH79/O/74&#10;dfz5lV0GeTrrMsq6s5Tn+1fQk2kiVWdvQX52zMBNLUylrhGhq5UoaLw0VCb3SgccF0C23VsoqI/Y&#10;eYhAfYlt0I7UYIROqzmcVqN6z2RomS5enl9wJukqPU8Xi4vYQWRTsUXnXytoWQhyjrT5CC72t86H&#10;YUQ2pYReBja6aeL2G/PXASUOJyraZ6wOVML0Aw/fb/tRmi0UByKFMFiLHhYFNeAXzjqyVc4NvSLO&#10;mjeGZAkOnAKcgu0UCCOpMOeesyG88YNTdxZ1VRPuJPw1SbfRkVYYbJhhFJyMEtmOpg5OvP8fs/48&#10;5N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GAl5DQPAgAAEAQAAA4AAAAAAAAAAQAgAAAA&#10;HwEAAGRycy9lMm9Eb2MueG1sUEsFBgAAAAAGAAYAWQEAAKAFAAAAAA==&#10;">
              <v:fill on="f" focussize="0,0"/>
              <v:stroke on="f"/>
              <v:imagedata o:title=""/>
              <o:lock v:ext="edit" aspectratio="f"/>
              <v:textbox inset="0mm,0mm,0mm,0mm" style="mso-fit-shape-to-text:t;">
                <w:txbxContent>
                  <w:p w14:paraId="49B5723C">
                    <w:pPr>
                      <w:pStyle w:val="32"/>
                    </w:pPr>
                    <w:r>
                      <w:fldChar w:fldCharType="begin"/>
                    </w:r>
                    <w:r>
                      <w:instrText xml:space="preserve"> PAGE  \* MERGEFORMAT </w:instrText>
                    </w:r>
                    <w:r>
                      <w:fldChar w:fldCharType="separate"/>
                    </w:r>
                    <w:r>
                      <w:t>27</w:t>
                    </w:r>
                    <w: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8290"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88290" cy="131445"/>
                      </a:xfrm>
                      <a:prstGeom prst="rect">
                        <a:avLst/>
                      </a:prstGeom>
                      <a:noFill/>
                      <a:ln>
                        <a:noFill/>
                      </a:ln>
                      <a:effectLst/>
                    </wps:spPr>
                    <wps:txbx>
                      <w:txbxContent>
                        <w:p w14:paraId="5340AED6">
                          <w:pPr>
                            <w:pStyle w:val="32"/>
                            <w:ind w:right="360"/>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22.7pt;mso-position-horizontal:center;mso-position-horizontal-relative:margin;mso-wrap-style:none;z-index:251659264;mso-width-relative:page;mso-height-relative:page;" filled="f" stroked="f" coordsize="21600,21600" o:gfxdata="UEsDBAoAAAAAAIdO4kAAAAAAAAAAAAAAAAAEAAAAZHJzL1BLAwQUAAAACACHTuJAM88XeNEAAAAD&#10;AQAADwAAAGRycy9kb3ducmV2LnhtbE2PwU7DMBBE70j8g7VI3KjdqtAqZNNDJS7cKAipNzfexhH2&#10;OrLdNPl7DBe4rDSa0czbejd5J0aKqQ+MsFwoEMRtMD13CB/vLw9bEClrNtoFJoSZEuya25taVyZc&#10;+Y3GQ+5EKeFUaQSb81BJmVpLXqdFGIiLdw7R61xk7KSJ+lrKvZMrpZ6k1z2XBasH2ltqvw4Xj7CZ&#10;PgMNifZ0PI9ttP28da8z4v3dUj2DyDTlvzD84Bd0aArTKVzYJOEQyiP59xZv/bgGcUJYqQ3Ippb/&#10;2ZtvUEsDBBQAAAAIAIdO4kCSFlOSDwIAABAEAAAOAAAAZHJzL2Uyb0RvYy54bWytU82O0zAQviPx&#10;DpbvNG1ZqiVqulq2KkJafqSFB3Adp7GIPdbYbVIeAN6AExfuPFefg7GTlGW57IFLNLFnvpnvm8/L&#10;q8407KDQa7AFn02mnCkrodR2V/BPHzfPLjnzQdhSNGBVwY/K86vV0yfL1uVqDjU0pUJGINbnrSt4&#10;HYLLs8zLWhnhJ+CUpcsK0IhAv7jLShQtoZsmm0+ni6wFLB2CVN7T6bq/5AMiPgYQqkpLtQa5N8qG&#10;HhVVIwJR8rV2nq/StFWlZHhfVV4F1hScmIb0pSYUb+M3Wy1FvkPhai2HEcRjRnjAyQhtqekZai2C&#10;YHvU/0AZLRE8VGEiwWQ9kaQIsZhNH2hzVwunEheS2ruz6P7/wcp3hw/IdFnwBWdWGFr46fu3049f&#10;p59f2SLK0zqfU9ado7zQvYKOTJOoencL8rNnFm5qYXfqGhHaWomSxpvFyuxeaY/jI8i2fQsl9RH7&#10;AAmoq9BE7UgNRui0muN5NaoLTNLh/PJy/pJuJF3Nns8uLl6kDiIfix368FqBYTEoONLmE7g43PoQ&#10;hxH5mBJ7Wdjopknbb+xfB5TYn6hkn6E6UonT9zxCt+0GabZQHokUQm8telgU1IBfOGvJVgW39Io4&#10;a95YkiU6cAxwDLZjIKykwoIHzvrwJvRO3TvUu5pwR+GvSbqNTrTiYP0Mg+BklMR2MHV04v3/lPXn&#10;I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PPF3jRAAAAAwEAAA8AAAAAAAAAAQAgAAAAIgAA&#10;AGRycy9kb3ducmV2LnhtbFBLAQIUABQAAAAIAIdO4kCSFlOSDwIAABAEAAAOAAAAAAAAAAEAIAAA&#10;ACABAABkcnMvZTJvRG9jLnhtbFBLBQYAAAAABgAGAFkBAAChBQAAAAA=&#10;">
              <v:fill on="f" focussize="0,0"/>
              <v:stroke on="f"/>
              <v:imagedata o:title=""/>
              <o:lock v:ext="edit" aspectratio="f"/>
              <v:textbox inset="0mm,0mm,0mm,0mm" style="mso-fit-shape-to-text:t;">
                <w:txbxContent>
                  <w:p w14:paraId="5340AED6">
                    <w:pPr>
                      <w:pStyle w:val="32"/>
                      <w:ind w:right="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D04DA">
    <w:pPr>
      <w:pStyle w:val="3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F98DA24">
                          <w:pPr>
                            <w:pStyle w:val="32"/>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jvQgkCAAASBAAADgAAAGRycy9lMm9Eb2MueG1srVNLbtswEN0X6B0I&#10;7mvZBlI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WGjvQgkCAAASBAAADgAAAAAAAAABACAAAAAeAQAAZHJz&#10;L2Uyb0RvYy54bWxQSwUGAAAAAAYABgBZAQAAmQUAAAAA&#10;">
              <v:fill on="f" focussize="0,0"/>
              <v:stroke on="f"/>
              <v:imagedata o:title=""/>
              <o:lock v:ext="edit" aspectratio="f"/>
              <v:textbox inset="0mm,0mm,0mm,0mm" style="mso-fit-shape-to-text:t;">
                <w:txbxContent>
                  <w:p w14:paraId="5F98DA24">
                    <w:pPr>
                      <w:pStyle w:val="32"/>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C1231">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D0BA5"/>
    <w:multiLevelType w:val="singleLevel"/>
    <w:tmpl w:val="A6AD0BA5"/>
    <w:lvl w:ilvl="0" w:tentative="0">
      <w:start w:val="3"/>
      <w:numFmt w:val="chineseCounting"/>
      <w:suff w:val="space"/>
      <w:lvlText w:val="第%1章"/>
      <w:lvlJc w:val="left"/>
      <w:rPr>
        <w:rFonts w:hint="eastAsia"/>
      </w:rPr>
    </w:lvl>
  </w:abstractNum>
  <w:abstractNum w:abstractNumId="1">
    <w:nsid w:val="CE016B02"/>
    <w:multiLevelType w:val="singleLevel"/>
    <w:tmpl w:val="CE016B02"/>
    <w:lvl w:ilvl="0" w:tentative="0">
      <w:start w:val="1"/>
      <w:numFmt w:val="chineseCounting"/>
      <w:suff w:val="space"/>
      <w:lvlText w:val="第%1章"/>
      <w:lvlJc w:val="left"/>
      <w:rPr>
        <w:rFonts w:hint="eastAsia"/>
      </w:rPr>
    </w:lvl>
  </w:abstractNum>
  <w:abstractNum w:abstractNumId="2">
    <w:nsid w:val="E1C613DF"/>
    <w:multiLevelType w:val="singleLevel"/>
    <w:tmpl w:val="E1C613DF"/>
    <w:lvl w:ilvl="0" w:tentative="0">
      <w:start w:val="3"/>
      <w:numFmt w:val="decimal"/>
      <w:lvlText w:val="%1."/>
      <w:lvlJc w:val="left"/>
      <w:pPr>
        <w:tabs>
          <w:tab w:val="left" w:pos="312"/>
        </w:tabs>
      </w:pPr>
    </w:lvl>
  </w:abstractNum>
  <w:abstractNum w:abstractNumId="3">
    <w:nsid w:val="FF4EA51D"/>
    <w:multiLevelType w:val="singleLevel"/>
    <w:tmpl w:val="FF4EA51D"/>
    <w:lvl w:ilvl="0" w:tentative="0">
      <w:start w:val="3"/>
      <w:numFmt w:val="chineseCounting"/>
      <w:suff w:val="nothing"/>
      <w:lvlText w:val="%1、"/>
      <w:lvlJc w:val="left"/>
      <w:rPr>
        <w:rFonts w:hint="eastAsia"/>
      </w:rPr>
    </w:lvl>
  </w:abstractNum>
  <w:abstractNum w:abstractNumId="4">
    <w:nsid w:val="00000006"/>
    <w:multiLevelType w:val="multilevel"/>
    <w:tmpl w:val="00000006"/>
    <w:lvl w:ilvl="0" w:tentative="0">
      <w:start w:val="1"/>
      <w:numFmt w:val="chineseCountingThousand"/>
      <w:lvlText w:val="%1、"/>
      <w:lvlJc w:val="left"/>
      <w:pPr>
        <w:tabs>
          <w:tab w:val="left" w:pos="420"/>
        </w:tabs>
        <w:ind w:left="420" w:hanging="420"/>
      </w:pPr>
      <w:rPr>
        <w:rFonts w:hint="eastAsia"/>
      </w:rPr>
    </w:lvl>
    <w:lvl w:ilvl="1" w:tentative="0">
      <w:start w:val="1"/>
      <w:numFmt w:val="chineseCountingThousand"/>
      <w:lvlText w:val="%2、"/>
      <w:lvlJc w:val="left"/>
      <w:pPr>
        <w:tabs>
          <w:tab w:val="left" w:pos="1275"/>
        </w:tabs>
        <w:ind w:left="1275" w:hanging="85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1"/>
    <w:multiLevelType w:val="multilevel"/>
    <w:tmpl w:val="00000011"/>
    <w:lvl w:ilvl="0" w:tentative="0">
      <w:start w:val="1"/>
      <w:numFmt w:val="decimal"/>
      <w:lvlText w:val="（%1）"/>
      <w:lvlJc w:val="left"/>
      <w:pPr>
        <w:tabs>
          <w:tab w:val="left" w:pos="0"/>
        </w:tabs>
        <w:ind w:left="42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B9007AC"/>
    <w:multiLevelType w:val="multilevel"/>
    <w:tmpl w:val="1B9007A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7F51147"/>
    <w:multiLevelType w:val="singleLevel"/>
    <w:tmpl w:val="77F51147"/>
    <w:lvl w:ilvl="0" w:tentative="0">
      <w:start w:val="2"/>
      <w:numFmt w:val="chineseCounting"/>
      <w:suff w:val="nothing"/>
      <w:lvlText w:val="（%1）"/>
      <w:lvlJc w:val="left"/>
      <w:rPr>
        <w:rFonts w:hint="eastAsia"/>
      </w:rPr>
    </w:lvl>
  </w:abstractNum>
  <w:num w:numId="1">
    <w:abstractNumId w:val="1"/>
  </w:num>
  <w:num w:numId="2">
    <w:abstractNumId w:val="2"/>
  </w:num>
  <w:num w:numId="3">
    <w:abstractNumId w:val="6"/>
  </w:num>
  <w:num w:numId="4">
    <w:abstractNumId w:val="7"/>
  </w:num>
  <w:num w:numId="5">
    <w:abstractNumId w:val="0"/>
  </w:num>
  <w:num w:numId="6">
    <w:abstractNumId w:val="4"/>
  </w:num>
  <w:num w:numId="7">
    <w:abstractNumId w:val="8"/>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Y2MzZjY5MjQzYzFmZDc1MmYxZWVmNjhmZDYwNjgifQ=="/>
  </w:docVars>
  <w:rsids>
    <w:rsidRoot w:val="00D557E5"/>
    <w:rsid w:val="00005560"/>
    <w:rsid w:val="000078F5"/>
    <w:rsid w:val="00051895"/>
    <w:rsid w:val="000B2C12"/>
    <w:rsid w:val="000C04EE"/>
    <w:rsid w:val="000C4941"/>
    <w:rsid w:val="000F515D"/>
    <w:rsid w:val="00104A5D"/>
    <w:rsid w:val="0011623B"/>
    <w:rsid w:val="00143261"/>
    <w:rsid w:val="001602A1"/>
    <w:rsid w:val="001648F1"/>
    <w:rsid w:val="00182DDD"/>
    <w:rsid w:val="00196B85"/>
    <w:rsid w:val="001A2DD0"/>
    <w:rsid w:val="001E7869"/>
    <w:rsid w:val="00205C40"/>
    <w:rsid w:val="00226EE0"/>
    <w:rsid w:val="00241ECB"/>
    <w:rsid w:val="002445E2"/>
    <w:rsid w:val="002716D6"/>
    <w:rsid w:val="0029404D"/>
    <w:rsid w:val="00304F8C"/>
    <w:rsid w:val="0030551A"/>
    <w:rsid w:val="0033697C"/>
    <w:rsid w:val="00350C9F"/>
    <w:rsid w:val="0035314B"/>
    <w:rsid w:val="0036480D"/>
    <w:rsid w:val="0038055D"/>
    <w:rsid w:val="00382315"/>
    <w:rsid w:val="00385004"/>
    <w:rsid w:val="00386B45"/>
    <w:rsid w:val="003870BF"/>
    <w:rsid w:val="003D4FA5"/>
    <w:rsid w:val="003E0FD4"/>
    <w:rsid w:val="004039D2"/>
    <w:rsid w:val="00441027"/>
    <w:rsid w:val="00472F9A"/>
    <w:rsid w:val="00487047"/>
    <w:rsid w:val="00495CD7"/>
    <w:rsid w:val="004975A7"/>
    <w:rsid w:val="004A2C3A"/>
    <w:rsid w:val="004A3E81"/>
    <w:rsid w:val="004A627F"/>
    <w:rsid w:val="0050142F"/>
    <w:rsid w:val="00516F13"/>
    <w:rsid w:val="00540333"/>
    <w:rsid w:val="005511BE"/>
    <w:rsid w:val="005530A0"/>
    <w:rsid w:val="005550A9"/>
    <w:rsid w:val="005616DE"/>
    <w:rsid w:val="0056719E"/>
    <w:rsid w:val="005779FB"/>
    <w:rsid w:val="00577C0B"/>
    <w:rsid w:val="005D1BC2"/>
    <w:rsid w:val="005E17CC"/>
    <w:rsid w:val="00627CB2"/>
    <w:rsid w:val="0063104A"/>
    <w:rsid w:val="00641FC7"/>
    <w:rsid w:val="00646875"/>
    <w:rsid w:val="0065197F"/>
    <w:rsid w:val="00657BD4"/>
    <w:rsid w:val="006727DC"/>
    <w:rsid w:val="006B0040"/>
    <w:rsid w:val="006C5D7C"/>
    <w:rsid w:val="006D2996"/>
    <w:rsid w:val="006D352C"/>
    <w:rsid w:val="006E23E4"/>
    <w:rsid w:val="006E5BA9"/>
    <w:rsid w:val="006E7208"/>
    <w:rsid w:val="007124E1"/>
    <w:rsid w:val="007201A4"/>
    <w:rsid w:val="00787A89"/>
    <w:rsid w:val="007A2734"/>
    <w:rsid w:val="007A407E"/>
    <w:rsid w:val="007B713D"/>
    <w:rsid w:val="007D0604"/>
    <w:rsid w:val="007D64F0"/>
    <w:rsid w:val="00826C70"/>
    <w:rsid w:val="008408D3"/>
    <w:rsid w:val="00843FC4"/>
    <w:rsid w:val="00847DE1"/>
    <w:rsid w:val="008923D8"/>
    <w:rsid w:val="008A6607"/>
    <w:rsid w:val="008C4A20"/>
    <w:rsid w:val="00915AFB"/>
    <w:rsid w:val="00920C7A"/>
    <w:rsid w:val="00924795"/>
    <w:rsid w:val="009269A2"/>
    <w:rsid w:val="00953F85"/>
    <w:rsid w:val="00957B21"/>
    <w:rsid w:val="00962EBC"/>
    <w:rsid w:val="00973B33"/>
    <w:rsid w:val="009C12CE"/>
    <w:rsid w:val="009D0FD2"/>
    <w:rsid w:val="009E17C2"/>
    <w:rsid w:val="00A34D05"/>
    <w:rsid w:val="00A43AFB"/>
    <w:rsid w:val="00A45B8E"/>
    <w:rsid w:val="00A47F99"/>
    <w:rsid w:val="00A533B8"/>
    <w:rsid w:val="00A64CD9"/>
    <w:rsid w:val="00A70866"/>
    <w:rsid w:val="00A9577E"/>
    <w:rsid w:val="00A96C0E"/>
    <w:rsid w:val="00A97D8E"/>
    <w:rsid w:val="00B21C40"/>
    <w:rsid w:val="00B4563B"/>
    <w:rsid w:val="00B600A1"/>
    <w:rsid w:val="00B70C4E"/>
    <w:rsid w:val="00B8050A"/>
    <w:rsid w:val="00B90630"/>
    <w:rsid w:val="00BC4B82"/>
    <w:rsid w:val="00BD238B"/>
    <w:rsid w:val="00C019DF"/>
    <w:rsid w:val="00C044B4"/>
    <w:rsid w:val="00C059DD"/>
    <w:rsid w:val="00C131D6"/>
    <w:rsid w:val="00C16DF2"/>
    <w:rsid w:val="00C22FA0"/>
    <w:rsid w:val="00C27FCC"/>
    <w:rsid w:val="00C5034C"/>
    <w:rsid w:val="00C6147E"/>
    <w:rsid w:val="00C631BE"/>
    <w:rsid w:val="00C67325"/>
    <w:rsid w:val="00C6735B"/>
    <w:rsid w:val="00C674D1"/>
    <w:rsid w:val="00CB79C8"/>
    <w:rsid w:val="00D045A5"/>
    <w:rsid w:val="00D074CA"/>
    <w:rsid w:val="00D3018D"/>
    <w:rsid w:val="00D415CD"/>
    <w:rsid w:val="00D41FBC"/>
    <w:rsid w:val="00D44F6B"/>
    <w:rsid w:val="00D5476D"/>
    <w:rsid w:val="00D557E5"/>
    <w:rsid w:val="00D578A4"/>
    <w:rsid w:val="00D76E29"/>
    <w:rsid w:val="00D90A0F"/>
    <w:rsid w:val="00D92051"/>
    <w:rsid w:val="00DB76F7"/>
    <w:rsid w:val="00DD16EB"/>
    <w:rsid w:val="00DD4D19"/>
    <w:rsid w:val="00DD7F9D"/>
    <w:rsid w:val="00DE7A9D"/>
    <w:rsid w:val="00DF01CF"/>
    <w:rsid w:val="00DF4A17"/>
    <w:rsid w:val="00E032C1"/>
    <w:rsid w:val="00E27B0B"/>
    <w:rsid w:val="00E50123"/>
    <w:rsid w:val="00E64870"/>
    <w:rsid w:val="00E77A51"/>
    <w:rsid w:val="00E8336E"/>
    <w:rsid w:val="00E9538F"/>
    <w:rsid w:val="00E969DA"/>
    <w:rsid w:val="00EB1901"/>
    <w:rsid w:val="00F115CC"/>
    <w:rsid w:val="00F15698"/>
    <w:rsid w:val="00F31D3C"/>
    <w:rsid w:val="00F435D0"/>
    <w:rsid w:val="00F67875"/>
    <w:rsid w:val="00FC0315"/>
    <w:rsid w:val="00FD316E"/>
    <w:rsid w:val="00FF3E63"/>
    <w:rsid w:val="01773333"/>
    <w:rsid w:val="022B0E5C"/>
    <w:rsid w:val="02532161"/>
    <w:rsid w:val="026779BA"/>
    <w:rsid w:val="035717DD"/>
    <w:rsid w:val="03791753"/>
    <w:rsid w:val="038F3245"/>
    <w:rsid w:val="042C4A18"/>
    <w:rsid w:val="046248DD"/>
    <w:rsid w:val="04B36EE7"/>
    <w:rsid w:val="04F76DD4"/>
    <w:rsid w:val="05F72E03"/>
    <w:rsid w:val="06253E14"/>
    <w:rsid w:val="062C51A3"/>
    <w:rsid w:val="06540256"/>
    <w:rsid w:val="06E67100"/>
    <w:rsid w:val="0730481F"/>
    <w:rsid w:val="087E15BA"/>
    <w:rsid w:val="08D1724F"/>
    <w:rsid w:val="095E38C5"/>
    <w:rsid w:val="09773B45"/>
    <w:rsid w:val="09A3752A"/>
    <w:rsid w:val="0A6654CA"/>
    <w:rsid w:val="0A6C3DC0"/>
    <w:rsid w:val="0AA415AE"/>
    <w:rsid w:val="0AB6134D"/>
    <w:rsid w:val="0AB67731"/>
    <w:rsid w:val="0B270413"/>
    <w:rsid w:val="0B3211A2"/>
    <w:rsid w:val="0B5C2086"/>
    <w:rsid w:val="0B725406"/>
    <w:rsid w:val="0B8233E6"/>
    <w:rsid w:val="0C3721AC"/>
    <w:rsid w:val="0C550884"/>
    <w:rsid w:val="0CD143AE"/>
    <w:rsid w:val="0D7C0F42"/>
    <w:rsid w:val="0D8B5151"/>
    <w:rsid w:val="0DB22432"/>
    <w:rsid w:val="0DED16BC"/>
    <w:rsid w:val="0DF90060"/>
    <w:rsid w:val="0DFF4F4B"/>
    <w:rsid w:val="0E50017A"/>
    <w:rsid w:val="0F2C1D70"/>
    <w:rsid w:val="104355C3"/>
    <w:rsid w:val="10D12BCF"/>
    <w:rsid w:val="110E1B22"/>
    <w:rsid w:val="11A7392F"/>
    <w:rsid w:val="11B00A36"/>
    <w:rsid w:val="1235718D"/>
    <w:rsid w:val="12C81DAF"/>
    <w:rsid w:val="13074FAD"/>
    <w:rsid w:val="13806B2E"/>
    <w:rsid w:val="13B50586"/>
    <w:rsid w:val="149A777C"/>
    <w:rsid w:val="14B7657F"/>
    <w:rsid w:val="14C92D69"/>
    <w:rsid w:val="14E60C13"/>
    <w:rsid w:val="153E45AB"/>
    <w:rsid w:val="15F15AC1"/>
    <w:rsid w:val="161812A0"/>
    <w:rsid w:val="166E0EC0"/>
    <w:rsid w:val="167F4E7B"/>
    <w:rsid w:val="16DE1BA1"/>
    <w:rsid w:val="1719707D"/>
    <w:rsid w:val="183D0B4A"/>
    <w:rsid w:val="185C07CF"/>
    <w:rsid w:val="189271C7"/>
    <w:rsid w:val="19516FA3"/>
    <w:rsid w:val="1997072D"/>
    <w:rsid w:val="1A8E7D82"/>
    <w:rsid w:val="1AD4162A"/>
    <w:rsid w:val="1B0342CC"/>
    <w:rsid w:val="1B6E79BA"/>
    <w:rsid w:val="1B811695"/>
    <w:rsid w:val="1BEF65FF"/>
    <w:rsid w:val="1C6F14EE"/>
    <w:rsid w:val="1D666D95"/>
    <w:rsid w:val="1D8A2A83"/>
    <w:rsid w:val="1E4569AA"/>
    <w:rsid w:val="1E594203"/>
    <w:rsid w:val="1E7159F1"/>
    <w:rsid w:val="1E9E60BA"/>
    <w:rsid w:val="1EB631F2"/>
    <w:rsid w:val="1F02489B"/>
    <w:rsid w:val="1F6E5C77"/>
    <w:rsid w:val="1F9279CD"/>
    <w:rsid w:val="1FBC7140"/>
    <w:rsid w:val="1FC97167"/>
    <w:rsid w:val="1FF63DE8"/>
    <w:rsid w:val="20016901"/>
    <w:rsid w:val="20CF3C84"/>
    <w:rsid w:val="21132D8F"/>
    <w:rsid w:val="21463165"/>
    <w:rsid w:val="214C004F"/>
    <w:rsid w:val="21717AB6"/>
    <w:rsid w:val="221708D5"/>
    <w:rsid w:val="22D36C7A"/>
    <w:rsid w:val="22D630F8"/>
    <w:rsid w:val="22F3119C"/>
    <w:rsid w:val="23B32608"/>
    <w:rsid w:val="23CE7442"/>
    <w:rsid w:val="243E0123"/>
    <w:rsid w:val="24482D50"/>
    <w:rsid w:val="24AA3A0B"/>
    <w:rsid w:val="24B22FFC"/>
    <w:rsid w:val="2519649B"/>
    <w:rsid w:val="252E0198"/>
    <w:rsid w:val="25B508B9"/>
    <w:rsid w:val="263F0183"/>
    <w:rsid w:val="2651082C"/>
    <w:rsid w:val="26D5357B"/>
    <w:rsid w:val="27161854"/>
    <w:rsid w:val="271904C0"/>
    <w:rsid w:val="277D5407"/>
    <w:rsid w:val="27D112AE"/>
    <w:rsid w:val="27E86D24"/>
    <w:rsid w:val="286D0FD7"/>
    <w:rsid w:val="29455AB0"/>
    <w:rsid w:val="29626662"/>
    <w:rsid w:val="29A22F02"/>
    <w:rsid w:val="29FB44D7"/>
    <w:rsid w:val="2A047985"/>
    <w:rsid w:val="2A677CA8"/>
    <w:rsid w:val="2B2A31B0"/>
    <w:rsid w:val="2B381D70"/>
    <w:rsid w:val="2B481888"/>
    <w:rsid w:val="2B585F6F"/>
    <w:rsid w:val="2B612949"/>
    <w:rsid w:val="2B7803BF"/>
    <w:rsid w:val="2B844FB6"/>
    <w:rsid w:val="2C091017"/>
    <w:rsid w:val="2C210A56"/>
    <w:rsid w:val="2C82701B"/>
    <w:rsid w:val="2CC413E2"/>
    <w:rsid w:val="2CFF066C"/>
    <w:rsid w:val="2D720E3E"/>
    <w:rsid w:val="2D7B4196"/>
    <w:rsid w:val="2DAA682A"/>
    <w:rsid w:val="2E1A575D"/>
    <w:rsid w:val="2E1F51D1"/>
    <w:rsid w:val="2E953036"/>
    <w:rsid w:val="2EBC6814"/>
    <w:rsid w:val="2EF835C5"/>
    <w:rsid w:val="2F682366"/>
    <w:rsid w:val="2F794705"/>
    <w:rsid w:val="2F81180C"/>
    <w:rsid w:val="2FC242FE"/>
    <w:rsid w:val="31077AEF"/>
    <w:rsid w:val="311C20C8"/>
    <w:rsid w:val="31532D34"/>
    <w:rsid w:val="31E3230A"/>
    <w:rsid w:val="31EA5447"/>
    <w:rsid w:val="32075FF9"/>
    <w:rsid w:val="32B37F2E"/>
    <w:rsid w:val="331F3816"/>
    <w:rsid w:val="334212B2"/>
    <w:rsid w:val="335D7E9A"/>
    <w:rsid w:val="33AA0399"/>
    <w:rsid w:val="34DA3E98"/>
    <w:rsid w:val="36080CD8"/>
    <w:rsid w:val="36581933"/>
    <w:rsid w:val="36AA5AEC"/>
    <w:rsid w:val="36C00E6C"/>
    <w:rsid w:val="36D8085D"/>
    <w:rsid w:val="36E42AE3"/>
    <w:rsid w:val="36FA16E1"/>
    <w:rsid w:val="373F7FE3"/>
    <w:rsid w:val="38AC5B4C"/>
    <w:rsid w:val="38B642D4"/>
    <w:rsid w:val="38BA3AD3"/>
    <w:rsid w:val="398E3666"/>
    <w:rsid w:val="3A00614F"/>
    <w:rsid w:val="3A502507"/>
    <w:rsid w:val="3A524858"/>
    <w:rsid w:val="3A563FC1"/>
    <w:rsid w:val="3AC16F61"/>
    <w:rsid w:val="3BE473AB"/>
    <w:rsid w:val="3BEC625F"/>
    <w:rsid w:val="3C0E2793"/>
    <w:rsid w:val="3C110DE0"/>
    <w:rsid w:val="3C2B322B"/>
    <w:rsid w:val="3C3A6FCB"/>
    <w:rsid w:val="3C552056"/>
    <w:rsid w:val="3CD1792F"/>
    <w:rsid w:val="3CD411CD"/>
    <w:rsid w:val="3CE54EBA"/>
    <w:rsid w:val="3D6562C9"/>
    <w:rsid w:val="3DB64D77"/>
    <w:rsid w:val="3EA66B99"/>
    <w:rsid w:val="3F3E3276"/>
    <w:rsid w:val="3FC92B3F"/>
    <w:rsid w:val="3FE53C09"/>
    <w:rsid w:val="40170107"/>
    <w:rsid w:val="40224945"/>
    <w:rsid w:val="40860A30"/>
    <w:rsid w:val="41601281"/>
    <w:rsid w:val="42385B94"/>
    <w:rsid w:val="42446C8B"/>
    <w:rsid w:val="424741EF"/>
    <w:rsid w:val="43210EE4"/>
    <w:rsid w:val="43284021"/>
    <w:rsid w:val="439E0787"/>
    <w:rsid w:val="43DB5537"/>
    <w:rsid w:val="43E53CC0"/>
    <w:rsid w:val="441B5933"/>
    <w:rsid w:val="44917BC1"/>
    <w:rsid w:val="44CE53C0"/>
    <w:rsid w:val="450E7246"/>
    <w:rsid w:val="451A208F"/>
    <w:rsid w:val="460C5E7C"/>
    <w:rsid w:val="46E14C12"/>
    <w:rsid w:val="476F0470"/>
    <w:rsid w:val="481B05F8"/>
    <w:rsid w:val="48256D81"/>
    <w:rsid w:val="48A9587B"/>
    <w:rsid w:val="4A0B01F8"/>
    <w:rsid w:val="4A5D6CA6"/>
    <w:rsid w:val="4A791606"/>
    <w:rsid w:val="4A7B537E"/>
    <w:rsid w:val="4AC00935"/>
    <w:rsid w:val="4B904E59"/>
    <w:rsid w:val="4BBE5256"/>
    <w:rsid w:val="4BC13264"/>
    <w:rsid w:val="4BD74836"/>
    <w:rsid w:val="4BE11211"/>
    <w:rsid w:val="4BF278C2"/>
    <w:rsid w:val="4C0D2E8C"/>
    <w:rsid w:val="4C2D26A8"/>
    <w:rsid w:val="4C687B84"/>
    <w:rsid w:val="4C871DB8"/>
    <w:rsid w:val="4C9E5354"/>
    <w:rsid w:val="4CBA71E0"/>
    <w:rsid w:val="4E0D2791"/>
    <w:rsid w:val="4E2B70BB"/>
    <w:rsid w:val="4E600B13"/>
    <w:rsid w:val="4E8A5B90"/>
    <w:rsid w:val="4E8D38D2"/>
    <w:rsid w:val="4E962786"/>
    <w:rsid w:val="4F041DE6"/>
    <w:rsid w:val="4F5E3B4E"/>
    <w:rsid w:val="50324A1E"/>
    <w:rsid w:val="508C5B83"/>
    <w:rsid w:val="508D7BB9"/>
    <w:rsid w:val="50B96C00"/>
    <w:rsid w:val="50C64E79"/>
    <w:rsid w:val="51501312"/>
    <w:rsid w:val="51E1640E"/>
    <w:rsid w:val="521A547C"/>
    <w:rsid w:val="52535548"/>
    <w:rsid w:val="52553334"/>
    <w:rsid w:val="52950FA7"/>
    <w:rsid w:val="52EF4B5B"/>
    <w:rsid w:val="534A3B3F"/>
    <w:rsid w:val="534C3D5B"/>
    <w:rsid w:val="53642E53"/>
    <w:rsid w:val="54B25E40"/>
    <w:rsid w:val="55067F3A"/>
    <w:rsid w:val="55295B27"/>
    <w:rsid w:val="555B2034"/>
    <w:rsid w:val="560A5808"/>
    <w:rsid w:val="56886355"/>
    <w:rsid w:val="56E35AA1"/>
    <w:rsid w:val="57560D05"/>
    <w:rsid w:val="577A33AF"/>
    <w:rsid w:val="57B86FC9"/>
    <w:rsid w:val="57C84CF5"/>
    <w:rsid w:val="57FB365A"/>
    <w:rsid w:val="58093FC9"/>
    <w:rsid w:val="58A50D34"/>
    <w:rsid w:val="58D07FB1"/>
    <w:rsid w:val="58D97E3F"/>
    <w:rsid w:val="59875AED"/>
    <w:rsid w:val="59EF71EF"/>
    <w:rsid w:val="5A2D4A16"/>
    <w:rsid w:val="5AEA4BC4"/>
    <w:rsid w:val="5B1A029B"/>
    <w:rsid w:val="5BAF6C35"/>
    <w:rsid w:val="5C2E7FCC"/>
    <w:rsid w:val="5C866A41"/>
    <w:rsid w:val="5CD00B3D"/>
    <w:rsid w:val="5CF214D0"/>
    <w:rsid w:val="5CFF599B"/>
    <w:rsid w:val="5D327B1E"/>
    <w:rsid w:val="5D902A97"/>
    <w:rsid w:val="5DF9063C"/>
    <w:rsid w:val="5E3F42A0"/>
    <w:rsid w:val="5F2D0F95"/>
    <w:rsid w:val="5F531FCE"/>
    <w:rsid w:val="5F577D10"/>
    <w:rsid w:val="5F7E529D"/>
    <w:rsid w:val="5FDC7A3B"/>
    <w:rsid w:val="605B738C"/>
    <w:rsid w:val="60600E46"/>
    <w:rsid w:val="606F4614"/>
    <w:rsid w:val="607B17DC"/>
    <w:rsid w:val="60EC5317"/>
    <w:rsid w:val="61DA0784"/>
    <w:rsid w:val="620D0B5A"/>
    <w:rsid w:val="625E7607"/>
    <w:rsid w:val="627666FF"/>
    <w:rsid w:val="64FD6C64"/>
    <w:rsid w:val="6558733B"/>
    <w:rsid w:val="656E190F"/>
    <w:rsid w:val="65960E66"/>
    <w:rsid w:val="666A657B"/>
    <w:rsid w:val="66BB6DD6"/>
    <w:rsid w:val="670F2C7E"/>
    <w:rsid w:val="67CF069A"/>
    <w:rsid w:val="67EB5499"/>
    <w:rsid w:val="67FD341E"/>
    <w:rsid w:val="68352BB8"/>
    <w:rsid w:val="688B27D8"/>
    <w:rsid w:val="68B113F7"/>
    <w:rsid w:val="691D5B26"/>
    <w:rsid w:val="692C7B17"/>
    <w:rsid w:val="696C43B8"/>
    <w:rsid w:val="69D63F27"/>
    <w:rsid w:val="6A0445F0"/>
    <w:rsid w:val="6A5E61C0"/>
    <w:rsid w:val="6AA87672"/>
    <w:rsid w:val="6AD1013B"/>
    <w:rsid w:val="6BAC4F3F"/>
    <w:rsid w:val="6C4D4A68"/>
    <w:rsid w:val="6CC938CF"/>
    <w:rsid w:val="6CD3474E"/>
    <w:rsid w:val="6D1A412B"/>
    <w:rsid w:val="6D21195D"/>
    <w:rsid w:val="6D4A4A10"/>
    <w:rsid w:val="6ED547AD"/>
    <w:rsid w:val="6EFC7F8C"/>
    <w:rsid w:val="6F2B0871"/>
    <w:rsid w:val="6F417433"/>
    <w:rsid w:val="704B11CB"/>
    <w:rsid w:val="70E76A1A"/>
    <w:rsid w:val="70FA674D"/>
    <w:rsid w:val="71467BE4"/>
    <w:rsid w:val="71E05943"/>
    <w:rsid w:val="72314E96"/>
    <w:rsid w:val="72363BBA"/>
    <w:rsid w:val="72531A25"/>
    <w:rsid w:val="72587BCF"/>
    <w:rsid w:val="72606A84"/>
    <w:rsid w:val="73D634A1"/>
    <w:rsid w:val="742064CB"/>
    <w:rsid w:val="744F6DB0"/>
    <w:rsid w:val="7487479C"/>
    <w:rsid w:val="74F6547D"/>
    <w:rsid w:val="754601B3"/>
    <w:rsid w:val="755A0776"/>
    <w:rsid w:val="75610176"/>
    <w:rsid w:val="756643B1"/>
    <w:rsid w:val="75CA3C62"/>
    <w:rsid w:val="75DE488F"/>
    <w:rsid w:val="76DD06A3"/>
    <w:rsid w:val="76E608B2"/>
    <w:rsid w:val="77144946"/>
    <w:rsid w:val="77147E3D"/>
    <w:rsid w:val="77A6318B"/>
    <w:rsid w:val="77D53A70"/>
    <w:rsid w:val="78535B94"/>
    <w:rsid w:val="79253781"/>
    <w:rsid w:val="7A136886"/>
    <w:rsid w:val="7A291F28"/>
    <w:rsid w:val="7A6510DB"/>
    <w:rsid w:val="7AA15E8B"/>
    <w:rsid w:val="7AC07BF6"/>
    <w:rsid w:val="7B76172D"/>
    <w:rsid w:val="7C246D74"/>
    <w:rsid w:val="7C4E0BFD"/>
    <w:rsid w:val="7C793495"/>
    <w:rsid w:val="7CE46C9C"/>
    <w:rsid w:val="7DCE6F97"/>
    <w:rsid w:val="7E307C52"/>
    <w:rsid w:val="7EB51F05"/>
    <w:rsid w:val="7ED3411D"/>
    <w:rsid w:val="7ED56104"/>
    <w:rsid w:val="7F127358"/>
    <w:rsid w:val="7F5D6825"/>
    <w:rsid w:val="7F8F1EB3"/>
    <w:rsid w:val="7FE900B8"/>
    <w:rsid w:val="7FF01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9"/>
    <w:qFormat/>
    <w:uiPriority w:val="0"/>
    <w:pPr>
      <w:keepNext/>
      <w:keepLines/>
      <w:spacing w:before="340" w:after="330" w:line="576" w:lineRule="auto"/>
      <w:outlineLvl w:val="0"/>
    </w:pPr>
    <w:rPr>
      <w:b/>
      <w:bCs/>
      <w:kern w:val="44"/>
      <w:sz w:val="44"/>
      <w:szCs w:val="44"/>
    </w:rPr>
  </w:style>
  <w:style w:type="paragraph" w:styleId="6">
    <w:name w:val="heading 2"/>
    <w:basedOn w:val="1"/>
    <w:next w:val="1"/>
    <w:link w:val="70"/>
    <w:qFormat/>
    <w:uiPriority w:val="0"/>
    <w:pPr>
      <w:keepNext/>
      <w:jc w:val="center"/>
      <w:outlineLvl w:val="1"/>
    </w:pPr>
    <w:rPr>
      <w:rFonts w:ascii="宋体" w:hAnsi="宋体"/>
      <w:sz w:val="28"/>
    </w:rPr>
  </w:style>
  <w:style w:type="paragraph" w:styleId="7">
    <w:name w:val="heading 3"/>
    <w:basedOn w:val="1"/>
    <w:next w:val="1"/>
    <w:link w:val="71"/>
    <w:qFormat/>
    <w:uiPriority w:val="0"/>
    <w:pPr>
      <w:keepNext/>
      <w:keepLines/>
      <w:spacing w:before="260" w:after="260" w:line="415" w:lineRule="auto"/>
      <w:outlineLvl w:val="2"/>
    </w:pPr>
    <w:rPr>
      <w:b/>
      <w:bCs/>
      <w:sz w:val="32"/>
      <w:szCs w:val="32"/>
    </w:rPr>
  </w:style>
  <w:style w:type="paragraph" w:styleId="8">
    <w:name w:val="heading 4"/>
    <w:basedOn w:val="1"/>
    <w:next w:val="1"/>
    <w:link w:val="72"/>
    <w:qFormat/>
    <w:uiPriority w:val="0"/>
    <w:pPr>
      <w:keepNext/>
      <w:keepLines/>
      <w:spacing w:before="280" w:after="290" w:line="374" w:lineRule="auto"/>
      <w:outlineLvl w:val="3"/>
    </w:pPr>
    <w:rPr>
      <w:rFonts w:ascii="Arial" w:hAnsi="Arial" w:eastAsia="黑体"/>
      <w:b/>
      <w:bCs/>
      <w:sz w:val="28"/>
      <w:szCs w:val="28"/>
    </w:rPr>
  </w:style>
  <w:style w:type="paragraph" w:styleId="9">
    <w:name w:val="heading 5"/>
    <w:basedOn w:val="1"/>
    <w:next w:val="1"/>
    <w:link w:val="73"/>
    <w:qFormat/>
    <w:uiPriority w:val="0"/>
    <w:pPr>
      <w:keepNext/>
      <w:keepLines/>
      <w:adjustRightInd w:val="0"/>
      <w:spacing w:before="280" w:after="290" w:line="376" w:lineRule="atLeast"/>
      <w:textAlignment w:val="baseline"/>
      <w:outlineLvl w:val="4"/>
    </w:pPr>
    <w:rPr>
      <w:rFonts w:eastAsia="仿宋_GB2312"/>
      <w:b/>
      <w:kern w:val="0"/>
      <w:sz w:val="28"/>
      <w:szCs w:val="20"/>
    </w:rPr>
  </w:style>
  <w:style w:type="paragraph" w:styleId="10">
    <w:name w:val="heading 7"/>
    <w:basedOn w:val="1"/>
    <w:next w:val="1"/>
    <w:link w:val="74"/>
    <w:qFormat/>
    <w:uiPriority w:val="0"/>
    <w:pPr>
      <w:keepNext/>
      <w:keepLines/>
      <w:spacing w:before="240" w:after="64" w:line="319" w:lineRule="auto"/>
      <w:outlineLvl w:val="6"/>
    </w:pPr>
    <w:rPr>
      <w:b/>
      <w:bCs/>
      <w:sz w:val="24"/>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91"/>
    <w:unhideWhenUsed/>
    <w:qFormat/>
    <w:uiPriority w:val="99"/>
    <w:pPr>
      <w:ind w:firstLine="420" w:firstLineChars="200"/>
    </w:pPr>
  </w:style>
  <w:style w:type="paragraph" w:styleId="3">
    <w:name w:val="Body Text Indent"/>
    <w:basedOn w:val="1"/>
    <w:next w:val="4"/>
    <w:link w:val="80"/>
    <w:qFormat/>
    <w:uiPriority w:val="0"/>
    <w:pPr>
      <w:ind w:firstLine="538" w:firstLineChars="192"/>
    </w:pPr>
    <w:rPr>
      <w:rFonts w:eastAsia="楷体_GB2312"/>
      <w:sz w:val="28"/>
    </w:rPr>
  </w:style>
  <w:style w:type="paragraph" w:styleId="4">
    <w:name w:val="envelope return"/>
    <w:basedOn w:val="1"/>
    <w:qFormat/>
    <w:uiPriority w:val="99"/>
    <w:pPr>
      <w:snapToGrid w:val="0"/>
    </w:pPr>
    <w:rPr>
      <w:rFonts w:ascii="Arial" w:hAnsi="Arial" w:cs="Arial"/>
    </w:rPr>
  </w:style>
  <w:style w:type="paragraph" w:styleId="11">
    <w:name w:val="toc 7"/>
    <w:basedOn w:val="1"/>
    <w:next w:val="1"/>
    <w:qFormat/>
    <w:uiPriority w:val="0"/>
    <w:pPr>
      <w:ind w:left="2520" w:leftChars="1200"/>
    </w:pPr>
  </w:style>
  <w:style w:type="paragraph" w:styleId="12">
    <w:name w:val="index 8"/>
    <w:basedOn w:val="1"/>
    <w:next w:val="1"/>
    <w:qFormat/>
    <w:uiPriority w:val="0"/>
    <w:pPr>
      <w:ind w:left="1400" w:leftChars="1400"/>
    </w:pPr>
  </w:style>
  <w:style w:type="paragraph" w:styleId="13">
    <w:name w:val="Normal Indent"/>
    <w:basedOn w:val="1"/>
    <w:qFormat/>
    <w:uiPriority w:val="0"/>
    <w:pPr>
      <w:adjustRightInd w:val="0"/>
      <w:snapToGrid w:val="0"/>
      <w:spacing w:before="100" w:beforeAutospacing="1" w:after="100" w:afterAutospacing="1" w:line="440" w:lineRule="atLeast"/>
      <w:ind w:firstLine="420" w:firstLineChars="200"/>
      <w:jc w:val="left"/>
    </w:pPr>
    <w:rPr>
      <w:rFonts w:ascii="宋体" w:hAnsi="宋体"/>
      <w:sz w:val="24"/>
      <w:szCs w:val="20"/>
    </w:rPr>
  </w:style>
  <w:style w:type="paragraph" w:styleId="14">
    <w:name w:val="index 5"/>
    <w:basedOn w:val="1"/>
    <w:next w:val="1"/>
    <w:qFormat/>
    <w:uiPriority w:val="0"/>
    <w:pPr>
      <w:ind w:left="800" w:leftChars="800"/>
    </w:pPr>
  </w:style>
  <w:style w:type="paragraph" w:styleId="15">
    <w:name w:val="Document Map"/>
    <w:basedOn w:val="1"/>
    <w:link w:val="75"/>
    <w:qFormat/>
    <w:uiPriority w:val="0"/>
    <w:pPr>
      <w:shd w:val="clear" w:color="auto" w:fill="000080"/>
    </w:pPr>
  </w:style>
  <w:style w:type="paragraph" w:styleId="16">
    <w:name w:val="annotation text"/>
    <w:basedOn w:val="1"/>
    <w:link w:val="76"/>
    <w:qFormat/>
    <w:uiPriority w:val="0"/>
    <w:pPr>
      <w:jc w:val="left"/>
    </w:pPr>
  </w:style>
  <w:style w:type="paragraph" w:styleId="17">
    <w:name w:val="index 6"/>
    <w:basedOn w:val="1"/>
    <w:next w:val="1"/>
    <w:qFormat/>
    <w:uiPriority w:val="0"/>
    <w:pPr>
      <w:ind w:left="1000" w:leftChars="1000"/>
    </w:pPr>
  </w:style>
  <w:style w:type="paragraph" w:styleId="18">
    <w:name w:val="Body Text 3"/>
    <w:basedOn w:val="1"/>
    <w:link w:val="77"/>
    <w:qFormat/>
    <w:uiPriority w:val="0"/>
    <w:pPr>
      <w:spacing w:line="360" w:lineRule="auto"/>
    </w:pPr>
    <w:rPr>
      <w:rFonts w:ascii="宋体"/>
      <w:sz w:val="24"/>
      <w:szCs w:val="20"/>
    </w:rPr>
  </w:style>
  <w:style w:type="paragraph" w:styleId="19">
    <w:name w:val="Body Text"/>
    <w:basedOn w:val="1"/>
    <w:next w:val="20"/>
    <w:link w:val="78"/>
    <w:qFormat/>
    <w:uiPriority w:val="0"/>
    <w:rPr>
      <w:rFonts w:eastAsia="楷体_GB2312"/>
      <w:sz w:val="28"/>
    </w:rPr>
  </w:style>
  <w:style w:type="paragraph" w:styleId="20">
    <w:name w:val="Body Text 2"/>
    <w:basedOn w:val="1"/>
    <w:next w:val="19"/>
    <w:link w:val="79"/>
    <w:qFormat/>
    <w:uiPriority w:val="0"/>
    <w:pPr>
      <w:spacing w:line="340" w:lineRule="exact"/>
    </w:pPr>
    <w:rPr>
      <w:rFonts w:ascii="仿宋_GB2312" w:eastAsia="仿宋_GB2312"/>
      <w:sz w:val="28"/>
    </w:rPr>
  </w:style>
  <w:style w:type="paragraph" w:styleId="21">
    <w:name w:val="List 2"/>
    <w:basedOn w:val="1"/>
    <w:qFormat/>
    <w:uiPriority w:val="0"/>
    <w:pPr>
      <w:ind w:left="100" w:leftChars="200" w:hanging="200" w:hangingChars="200"/>
      <w:contextualSpacing/>
    </w:pPr>
  </w:style>
  <w:style w:type="paragraph" w:styleId="22">
    <w:name w:val="Block Text"/>
    <w:basedOn w:val="1"/>
    <w:qFormat/>
    <w:uiPriority w:val="0"/>
    <w:pPr>
      <w:ind w:left="420" w:right="-1031" w:rightChars="-491"/>
    </w:pPr>
  </w:style>
  <w:style w:type="paragraph" w:styleId="23">
    <w:name w:val="index 4"/>
    <w:basedOn w:val="1"/>
    <w:next w:val="1"/>
    <w:qFormat/>
    <w:uiPriority w:val="0"/>
    <w:pPr>
      <w:ind w:left="600" w:leftChars="600"/>
    </w:pPr>
  </w:style>
  <w:style w:type="paragraph" w:styleId="24">
    <w:name w:val="toc 5"/>
    <w:basedOn w:val="1"/>
    <w:next w:val="1"/>
    <w:qFormat/>
    <w:uiPriority w:val="0"/>
    <w:pPr>
      <w:ind w:left="1680" w:leftChars="800"/>
    </w:pPr>
  </w:style>
  <w:style w:type="paragraph" w:styleId="25">
    <w:name w:val="toc 3"/>
    <w:basedOn w:val="1"/>
    <w:next w:val="1"/>
    <w:qFormat/>
    <w:uiPriority w:val="0"/>
    <w:pPr>
      <w:ind w:left="840" w:leftChars="400"/>
    </w:pPr>
  </w:style>
  <w:style w:type="paragraph" w:styleId="26">
    <w:name w:val="Plain Text"/>
    <w:basedOn w:val="1"/>
    <w:link w:val="81"/>
    <w:qFormat/>
    <w:uiPriority w:val="0"/>
    <w:rPr>
      <w:rFonts w:ascii="宋体" w:hAnsi="Courier New"/>
      <w:szCs w:val="20"/>
    </w:rPr>
  </w:style>
  <w:style w:type="paragraph" w:styleId="27">
    <w:name w:val="toc 8"/>
    <w:basedOn w:val="1"/>
    <w:next w:val="1"/>
    <w:qFormat/>
    <w:uiPriority w:val="0"/>
    <w:pPr>
      <w:ind w:left="2940" w:leftChars="1400"/>
    </w:pPr>
  </w:style>
  <w:style w:type="paragraph" w:styleId="28">
    <w:name w:val="index 3"/>
    <w:basedOn w:val="1"/>
    <w:next w:val="1"/>
    <w:qFormat/>
    <w:uiPriority w:val="0"/>
    <w:pPr>
      <w:ind w:left="400" w:leftChars="400"/>
    </w:pPr>
  </w:style>
  <w:style w:type="paragraph" w:styleId="29">
    <w:name w:val="Date"/>
    <w:basedOn w:val="1"/>
    <w:next w:val="1"/>
    <w:link w:val="82"/>
    <w:qFormat/>
    <w:uiPriority w:val="0"/>
    <w:pPr>
      <w:ind w:left="100" w:leftChars="2500"/>
    </w:pPr>
    <w:rPr>
      <w:rFonts w:ascii="宋体" w:hAnsi="宋体"/>
      <w:sz w:val="28"/>
    </w:rPr>
  </w:style>
  <w:style w:type="paragraph" w:styleId="30">
    <w:name w:val="Body Text Indent 2"/>
    <w:basedOn w:val="1"/>
    <w:link w:val="83"/>
    <w:qFormat/>
    <w:uiPriority w:val="0"/>
    <w:pPr>
      <w:spacing w:after="120" w:line="480" w:lineRule="auto"/>
      <w:ind w:left="420" w:leftChars="200"/>
    </w:pPr>
  </w:style>
  <w:style w:type="paragraph" w:styleId="31">
    <w:name w:val="Balloon Text"/>
    <w:basedOn w:val="1"/>
    <w:link w:val="84"/>
    <w:qFormat/>
    <w:uiPriority w:val="0"/>
    <w:rPr>
      <w:sz w:val="18"/>
      <w:szCs w:val="18"/>
    </w:rPr>
  </w:style>
  <w:style w:type="paragraph" w:styleId="32">
    <w:name w:val="footer"/>
    <w:basedOn w:val="1"/>
    <w:link w:val="85"/>
    <w:qFormat/>
    <w:uiPriority w:val="0"/>
    <w:pPr>
      <w:tabs>
        <w:tab w:val="center" w:pos="4153"/>
        <w:tab w:val="right" w:pos="8306"/>
      </w:tabs>
      <w:snapToGrid w:val="0"/>
      <w:jc w:val="left"/>
    </w:pPr>
    <w:rPr>
      <w:sz w:val="18"/>
      <w:szCs w:val="18"/>
    </w:rPr>
  </w:style>
  <w:style w:type="paragraph" w:styleId="33">
    <w:name w:val="header"/>
    <w:basedOn w:val="1"/>
    <w:link w:val="86"/>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tabs>
        <w:tab w:val="left" w:pos="840"/>
        <w:tab w:val="right" w:leader="dot" w:pos="8303"/>
      </w:tabs>
      <w:spacing w:line="400" w:lineRule="exact"/>
      <w:jc w:val="center"/>
    </w:pPr>
    <w:rPr>
      <w:rFonts w:ascii="宋体" w:hAnsi="宋体"/>
    </w:rPr>
  </w:style>
  <w:style w:type="paragraph" w:styleId="35">
    <w:name w:val="toc 4"/>
    <w:basedOn w:val="1"/>
    <w:next w:val="1"/>
    <w:qFormat/>
    <w:uiPriority w:val="0"/>
    <w:pPr>
      <w:ind w:left="1260" w:leftChars="600"/>
    </w:pPr>
  </w:style>
  <w:style w:type="paragraph" w:styleId="36">
    <w:name w:val="index heading"/>
    <w:basedOn w:val="1"/>
    <w:next w:val="37"/>
    <w:qFormat/>
    <w:uiPriority w:val="0"/>
  </w:style>
  <w:style w:type="paragraph" w:styleId="37">
    <w:name w:val="index 1"/>
    <w:basedOn w:val="1"/>
    <w:next w:val="1"/>
    <w:unhideWhenUsed/>
    <w:qFormat/>
    <w:uiPriority w:val="0"/>
  </w:style>
  <w:style w:type="paragraph" w:styleId="38">
    <w:name w:val="List"/>
    <w:basedOn w:val="1"/>
    <w:qFormat/>
    <w:uiPriority w:val="0"/>
    <w:pPr>
      <w:ind w:left="200" w:hanging="200" w:hangingChars="200"/>
    </w:pPr>
  </w:style>
  <w:style w:type="paragraph" w:styleId="39">
    <w:name w:val="toc 6"/>
    <w:basedOn w:val="1"/>
    <w:next w:val="1"/>
    <w:qFormat/>
    <w:uiPriority w:val="0"/>
    <w:pPr>
      <w:ind w:left="2100" w:leftChars="1000"/>
    </w:pPr>
  </w:style>
  <w:style w:type="paragraph" w:styleId="40">
    <w:name w:val="Body Text Indent 3"/>
    <w:basedOn w:val="1"/>
    <w:link w:val="87"/>
    <w:qFormat/>
    <w:uiPriority w:val="0"/>
    <w:pPr>
      <w:ind w:firstLine="420" w:firstLineChars="200"/>
    </w:pPr>
    <w:rPr>
      <w:rFonts w:ascii="宋体" w:hAnsi="宋体"/>
    </w:rPr>
  </w:style>
  <w:style w:type="paragraph" w:styleId="41">
    <w:name w:val="index 7"/>
    <w:basedOn w:val="1"/>
    <w:next w:val="1"/>
    <w:qFormat/>
    <w:uiPriority w:val="0"/>
    <w:pPr>
      <w:ind w:left="1200" w:leftChars="1200"/>
    </w:pPr>
  </w:style>
  <w:style w:type="paragraph" w:styleId="42">
    <w:name w:val="index 9"/>
    <w:basedOn w:val="1"/>
    <w:next w:val="1"/>
    <w:qFormat/>
    <w:uiPriority w:val="0"/>
    <w:pPr>
      <w:ind w:left="1600" w:leftChars="1600"/>
    </w:pPr>
  </w:style>
  <w:style w:type="paragraph" w:styleId="43">
    <w:name w:val="toc 2"/>
    <w:basedOn w:val="1"/>
    <w:next w:val="1"/>
    <w:qFormat/>
    <w:uiPriority w:val="0"/>
    <w:pPr>
      <w:ind w:left="420" w:leftChars="200"/>
    </w:pPr>
  </w:style>
  <w:style w:type="paragraph" w:styleId="44">
    <w:name w:val="toc 9"/>
    <w:basedOn w:val="1"/>
    <w:next w:val="1"/>
    <w:qFormat/>
    <w:uiPriority w:val="0"/>
    <w:pPr>
      <w:ind w:left="3360" w:leftChars="1600"/>
    </w:pPr>
  </w:style>
  <w:style w:type="paragraph" w:styleId="45">
    <w:name w:val="Normal (Web)"/>
    <w:basedOn w:val="1"/>
    <w:qFormat/>
    <w:uiPriority w:val="0"/>
    <w:pPr>
      <w:widowControl/>
      <w:spacing w:before="100" w:beforeAutospacing="1" w:after="100" w:afterAutospacing="1"/>
      <w:jc w:val="left"/>
    </w:pPr>
    <w:rPr>
      <w:rFonts w:ascii="Arial Unicode MS" w:hAnsi="Arial Unicode MS" w:eastAsia="Times New Roman"/>
      <w:kern w:val="0"/>
      <w:sz w:val="24"/>
    </w:rPr>
  </w:style>
  <w:style w:type="paragraph" w:styleId="46">
    <w:name w:val="index 2"/>
    <w:basedOn w:val="1"/>
    <w:next w:val="1"/>
    <w:qFormat/>
    <w:uiPriority w:val="0"/>
    <w:pPr>
      <w:ind w:left="200" w:leftChars="200"/>
    </w:pPr>
  </w:style>
  <w:style w:type="paragraph" w:styleId="47">
    <w:name w:val="Title"/>
    <w:basedOn w:val="1"/>
    <w:link w:val="88"/>
    <w:qFormat/>
    <w:uiPriority w:val="0"/>
    <w:pPr>
      <w:spacing w:before="240" w:after="60"/>
      <w:jc w:val="center"/>
      <w:outlineLvl w:val="0"/>
    </w:pPr>
    <w:rPr>
      <w:rFonts w:ascii="Arial" w:hAnsi="Arial" w:cs="Arial"/>
      <w:b/>
      <w:bCs/>
      <w:sz w:val="32"/>
      <w:szCs w:val="32"/>
    </w:rPr>
  </w:style>
  <w:style w:type="paragraph" w:styleId="48">
    <w:name w:val="annotation subject"/>
    <w:basedOn w:val="16"/>
    <w:next w:val="16"/>
    <w:link w:val="89"/>
    <w:qFormat/>
    <w:uiPriority w:val="0"/>
    <w:rPr>
      <w:b/>
      <w:bCs/>
    </w:rPr>
  </w:style>
  <w:style w:type="paragraph" w:styleId="49">
    <w:name w:val="Body Text First Indent"/>
    <w:basedOn w:val="19"/>
    <w:next w:val="2"/>
    <w:link w:val="90"/>
    <w:qFormat/>
    <w:uiPriority w:val="0"/>
    <w:pPr>
      <w:ind w:firstLine="420" w:firstLineChars="100"/>
    </w:pPr>
  </w:style>
  <w:style w:type="table" w:styleId="51">
    <w:name w:val="Table Grid"/>
    <w:basedOn w:val="5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basedOn w:val="52"/>
    <w:qFormat/>
    <w:uiPriority w:val="0"/>
    <w:rPr>
      <w:color w:val="000000"/>
      <w:sz w:val="18"/>
      <w:szCs w:val="18"/>
      <w:u w:val="none"/>
    </w:rPr>
  </w:style>
  <w:style w:type="character" w:styleId="56">
    <w:name w:val="Emphasis"/>
    <w:basedOn w:val="52"/>
    <w:qFormat/>
    <w:uiPriority w:val="0"/>
  </w:style>
  <w:style w:type="character" w:styleId="57">
    <w:name w:val="HTML Definition"/>
    <w:basedOn w:val="52"/>
    <w:qFormat/>
    <w:uiPriority w:val="0"/>
  </w:style>
  <w:style w:type="character" w:styleId="58">
    <w:name w:val="HTML Typewriter"/>
    <w:basedOn w:val="52"/>
    <w:qFormat/>
    <w:uiPriority w:val="0"/>
    <w:rPr>
      <w:rFonts w:hint="default" w:ascii="monospace" w:hAnsi="monospace" w:eastAsia="monospace" w:cs="monospace"/>
      <w:sz w:val="20"/>
    </w:rPr>
  </w:style>
  <w:style w:type="character" w:styleId="59">
    <w:name w:val="HTML Acronym"/>
    <w:basedOn w:val="52"/>
    <w:qFormat/>
    <w:uiPriority w:val="0"/>
  </w:style>
  <w:style w:type="character" w:styleId="60">
    <w:name w:val="HTML Variable"/>
    <w:basedOn w:val="52"/>
    <w:qFormat/>
    <w:uiPriority w:val="0"/>
  </w:style>
  <w:style w:type="character" w:styleId="61">
    <w:name w:val="Hyperlink"/>
    <w:basedOn w:val="52"/>
    <w:qFormat/>
    <w:uiPriority w:val="0"/>
    <w:rPr>
      <w:color w:val="000000"/>
      <w:u w:val="none"/>
    </w:rPr>
  </w:style>
  <w:style w:type="character" w:styleId="62">
    <w:name w:val="HTML Code"/>
    <w:basedOn w:val="52"/>
    <w:qFormat/>
    <w:uiPriority w:val="0"/>
    <w:rPr>
      <w:rFonts w:ascii="monospace" w:hAnsi="monospace" w:eastAsia="monospace" w:cs="monospace"/>
      <w:sz w:val="20"/>
    </w:rPr>
  </w:style>
  <w:style w:type="character" w:styleId="63">
    <w:name w:val="annotation reference"/>
    <w:qFormat/>
    <w:uiPriority w:val="0"/>
    <w:rPr>
      <w:sz w:val="21"/>
      <w:szCs w:val="21"/>
    </w:rPr>
  </w:style>
  <w:style w:type="character" w:styleId="64">
    <w:name w:val="HTML Cite"/>
    <w:basedOn w:val="52"/>
    <w:qFormat/>
    <w:uiPriority w:val="0"/>
  </w:style>
  <w:style w:type="character" w:styleId="65">
    <w:name w:val="HTML Keyboard"/>
    <w:basedOn w:val="52"/>
    <w:qFormat/>
    <w:uiPriority w:val="0"/>
    <w:rPr>
      <w:rFonts w:hint="default" w:ascii="monospace" w:hAnsi="monospace" w:eastAsia="monospace" w:cs="monospace"/>
      <w:sz w:val="20"/>
    </w:rPr>
  </w:style>
  <w:style w:type="character" w:styleId="66">
    <w:name w:val="HTML Sample"/>
    <w:basedOn w:val="52"/>
    <w:qFormat/>
    <w:uiPriority w:val="0"/>
    <w:rPr>
      <w:rFonts w:hint="default" w:ascii="monospace" w:hAnsi="monospace" w:eastAsia="monospace" w:cs="monospace"/>
    </w:rPr>
  </w:style>
  <w:style w:type="paragraph" w:customStyle="1" w:styleId="67">
    <w:name w:val="Default"/>
    <w:basedOn w:val="26"/>
    <w:next w:val="6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Char Char10 Char Char Char Char"/>
    <w:basedOn w:val="1"/>
    <w:qFormat/>
    <w:uiPriority w:val="99"/>
  </w:style>
  <w:style w:type="character" w:customStyle="1" w:styleId="69">
    <w:name w:val="标题 1 Char"/>
    <w:basedOn w:val="52"/>
    <w:link w:val="5"/>
    <w:qFormat/>
    <w:uiPriority w:val="0"/>
    <w:rPr>
      <w:rFonts w:ascii="Times New Roman" w:hAnsi="Times New Roman" w:eastAsia="宋体" w:cs="Times New Roman"/>
      <w:b/>
      <w:bCs/>
      <w:kern w:val="44"/>
      <w:sz w:val="44"/>
      <w:szCs w:val="44"/>
    </w:rPr>
  </w:style>
  <w:style w:type="character" w:customStyle="1" w:styleId="70">
    <w:name w:val="标题 2 Char"/>
    <w:basedOn w:val="52"/>
    <w:link w:val="6"/>
    <w:qFormat/>
    <w:uiPriority w:val="0"/>
    <w:rPr>
      <w:rFonts w:ascii="宋体" w:hAnsi="宋体" w:eastAsia="宋体" w:cs="Times New Roman"/>
      <w:sz w:val="28"/>
      <w:szCs w:val="24"/>
    </w:rPr>
  </w:style>
  <w:style w:type="character" w:customStyle="1" w:styleId="71">
    <w:name w:val="标题 3 Char"/>
    <w:basedOn w:val="52"/>
    <w:link w:val="7"/>
    <w:qFormat/>
    <w:uiPriority w:val="0"/>
    <w:rPr>
      <w:rFonts w:ascii="Times New Roman" w:hAnsi="Times New Roman" w:eastAsia="宋体" w:cs="Times New Roman"/>
      <w:b/>
      <w:bCs/>
      <w:sz w:val="32"/>
      <w:szCs w:val="32"/>
    </w:rPr>
  </w:style>
  <w:style w:type="character" w:customStyle="1" w:styleId="72">
    <w:name w:val="标题 4 Char"/>
    <w:basedOn w:val="52"/>
    <w:link w:val="8"/>
    <w:qFormat/>
    <w:uiPriority w:val="0"/>
    <w:rPr>
      <w:rFonts w:ascii="Arial" w:hAnsi="Arial" w:eastAsia="黑体" w:cs="Times New Roman"/>
      <w:b/>
      <w:bCs/>
      <w:sz w:val="28"/>
      <w:szCs w:val="28"/>
    </w:rPr>
  </w:style>
  <w:style w:type="character" w:customStyle="1" w:styleId="73">
    <w:name w:val="标题 5 Char"/>
    <w:basedOn w:val="52"/>
    <w:link w:val="9"/>
    <w:qFormat/>
    <w:uiPriority w:val="0"/>
    <w:rPr>
      <w:rFonts w:ascii="Times New Roman" w:hAnsi="Times New Roman" w:eastAsia="仿宋_GB2312" w:cs="Times New Roman"/>
      <w:b/>
      <w:kern w:val="0"/>
      <w:sz w:val="28"/>
      <w:szCs w:val="20"/>
    </w:rPr>
  </w:style>
  <w:style w:type="character" w:customStyle="1" w:styleId="74">
    <w:name w:val="标题 7 Char"/>
    <w:basedOn w:val="52"/>
    <w:link w:val="10"/>
    <w:qFormat/>
    <w:uiPriority w:val="0"/>
    <w:rPr>
      <w:rFonts w:ascii="Times New Roman" w:hAnsi="Times New Roman" w:eastAsia="宋体" w:cs="Times New Roman"/>
      <w:b/>
      <w:bCs/>
      <w:sz w:val="24"/>
      <w:szCs w:val="24"/>
    </w:rPr>
  </w:style>
  <w:style w:type="character" w:customStyle="1" w:styleId="75">
    <w:name w:val="文档结构图 Char"/>
    <w:basedOn w:val="52"/>
    <w:link w:val="15"/>
    <w:qFormat/>
    <w:uiPriority w:val="0"/>
    <w:rPr>
      <w:rFonts w:ascii="Times New Roman" w:hAnsi="Times New Roman" w:eastAsia="宋体" w:cs="Times New Roman"/>
      <w:szCs w:val="24"/>
      <w:shd w:val="clear" w:color="auto" w:fill="000080"/>
    </w:rPr>
  </w:style>
  <w:style w:type="character" w:customStyle="1" w:styleId="76">
    <w:name w:val="批注文字 Char"/>
    <w:basedOn w:val="52"/>
    <w:link w:val="16"/>
    <w:qFormat/>
    <w:uiPriority w:val="0"/>
    <w:rPr>
      <w:rFonts w:ascii="Times New Roman" w:hAnsi="Times New Roman" w:eastAsia="宋体" w:cs="Times New Roman"/>
      <w:szCs w:val="24"/>
    </w:rPr>
  </w:style>
  <w:style w:type="character" w:customStyle="1" w:styleId="77">
    <w:name w:val="正文文本 3 Char"/>
    <w:basedOn w:val="52"/>
    <w:link w:val="18"/>
    <w:qFormat/>
    <w:uiPriority w:val="0"/>
    <w:rPr>
      <w:rFonts w:ascii="宋体" w:hAnsi="Times New Roman" w:eastAsia="宋体" w:cs="Times New Roman"/>
      <w:sz w:val="24"/>
      <w:szCs w:val="20"/>
    </w:rPr>
  </w:style>
  <w:style w:type="character" w:customStyle="1" w:styleId="78">
    <w:name w:val="正文文本 Char"/>
    <w:basedOn w:val="52"/>
    <w:link w:val="19"/>
    <w:qFormat/>
    <w:uiPriority w:val="0"/>
    <w:rPr>
      <w:rFonts w:ascii="Times New Roman" w:hAnsi="Times New Roman" w:eastAsia="楷体_GB2312" w:cs="Times New Roman"/>
      <w:sz w:val="28"/>
      <w:szCs w:val="24"/>
    </w:rPr>
  </w:style>
  <w:style w:type="character" w:customStyle="1" w:styleId="79">
    <w:name w:val="正文文本 2 Char"/>
    <w:basedOn w:val="52"/>
    <w:link w:val="20"/>
    <w:qFormat/>
    <w:uiPriority w:val="0"/>
    <w:rPr>
      <w:rFonts w:ascii="仿宋_GB2312" w:hAnsi="Times New Roman" w:eastAsia="仿宋_GB2312" w:cs="Times New Roman"/>
      <w:sz w:val="28"/>
      <w:szCs w:val="24"/>
    </w:rPr>
  </w:style>
  <w:style w:type="character" w:customStyle="1" w:styleId="80">
    <w:name w:val="正文文本缩进 Char"/>
    <w:basedOn w:val="52"/>
    <w:link w:val="3"/>
    <w:qFormat/>
    <w:uiPriority w:val="0"/>
    <w:rPr>
      <w:rFonts w:ascii="Times New Roman" w:hAnsi="Times New Roman" w:eastAsia="楷体_GB2312" w:cs="Times New Roman"/>
      <w:sz w:val="28"/>
      <w:szCs w:val="24"/>
    </w:rPr>
  </w:style>
  <w:style w:type="character" w:customStyle="1" w:styleId="81">
    <w:name w:val="纯文本 Char"/>
    <w:basedOn w:val="52"/>
    <w:link w:val="26"/>
    <w:qFormat/>
    <w:uiPriority w:val="0"/>
    <w:rPr>
      <w:rFonts w:ascii="宋体" w:hAnsi="Courier New" w:eastAsia="宋体" w:cs="Times New Roman"/>
      <w:szCs w:val="20"/>
    </w:rPr>
  </w:style>
  <w:style w:type="character" w:customStyle="1" w:styleId="82">
    <w:name w:val="日期 Char"/>
    <w:basedOn w:val="52"/>
    <w:link w:val="29"/>
    <w:qFormat/>
    <w:uiPriority w:val="0"/>
    <w:rPr>
      <w:rFonts w:ascii="宋体" w:hAnsi="宋体" w:eastAsia="宋体" w:cs="Times New Roman"/>
      <w:sz w:val="28"/>
      <w:szCs w:val="24"/>
    </w:rPr>
  </w:style>
  <w:style w:type="character" w:customStyle="1" w:styleId="83">
    <w:name w:val="正文文本缩进 2 Char"/>
    <w:basedOn w:val="52"/>
    <w:link w:val="30"/>
    <w:qFormat/>
    <w:uiPriority w:val="0"/>
    <w:rPr>
      <w:rFonts w:ascii="Times New Roman" w:hAnsi="Times New Roman" w:eastAsia="宋体" w:cs="Times New Roman"/>
      <w:szCs w:val="24"/>
    </w:rPr>
  </w:style>
  <w:style w:type="character" w:customStyle="1" w:styleId="84">
    <w:name w:val="批注框文本 Char"/>
    <w:basedOn w:val="52"/>
    <w:link w:val="31"/>
    <w:qFormat/>
    <w:uiPriority w:val="0"/>
    <w:rPr>
      <w:rFonts w:ascii="Times New Roman" w:hAnsi="Times New Roman" w:eastAsia="宋体" w:cs="Times New Roman"/>
      <w:sz w:val="18"/>
      <w:szCs w:val="18"/>
    </w:rPr>
  </w:style>
  <w:style w:type="character" w:customStyle="1" w:styleId="85">
    <w:name w:val="页脚 Char"/>
    <w:basedOn w:val="52"/>
    <w:link w:val="32"/>
    <w:qFormat/>
    <w:uiPriority w:val="0"/>
    <w:rPr>
      <w:rFonts w:ascii="Times New Roman" w:hAnsi="Times New Roman" w:eastAsia="宋体" w:cs="Times New Roman"/>
      <w:sz w:val="18"/>
      <w:szCs w:val="18"/>
    </w:rPr>
  </w:style>
  <w:style w:type="character" w:customStyle="1" w:styleId="86">
    <w:name w:val="页眉 Char"/>
    <w:basedOn w:val="52"/>
    <w:link w:val="33"/>
    <w:qFormat/>
    <w:uiPriority w:val="0"/>
    <w:rPr>
      <w:rFonts w:ascii="Times New Roman" w:hAnsi="Times New Roman" w:eastAsia="宋体" w:cs="Times New Roman"/>
      <w:sz w:val="18"/>
      <w:szCs w:val="18"/>
    </w:rPr>
  </w:style>
  <w:style w:type="character" w:customStyle="1" w:styleId="87">
    <w:name w:val="正文文本缩进 3 Char"/>
    <w:basedOn w:val="52"/>
    <w:link w:val="40"/>
    <w:qFormat/>
    <w:uiPriority w:val="0"/>
    <w:rPr>
      <w:rFonts w:ascii="宋体" w:hAnsi="宋体" w:eastAsia="宋体" w:cs="Times New Roman"/>
      <w:szCs w:val="24"/>
    </w:rPr>
  </w:style>
  <w:style w:type="character" w:customStyle="1" w:styleId="88">
    <w:name w:val="标题 Char"/>
    <w:basedOn w:val="52"/>
    <w:link w:val="47"/>
    <w:qFormat/>
    <w:uiPriority w:val="0"/>
    <w:rPr>
      <w:rFonts w:ascii="Arial" w:hAnsi="Arial" w:eastAsia="宋体" w:cs="Arial"/>
      <w:b/>
      <w:bCs/>
      <w:sz w:val="32"/>
      <w:szCs w:val="32"/>
    </w:rPr>
  </w:style>
  <w:style w:type="character" w:customStyle="1" w:styleId="89">
    <w:name w:val="批注主题 Char"/>
    <w:basedOn w:val="76"/>
    <w:link w:val="48"/>
    <w:qFormat/>
    <w:uiPriority w:val="0"/>
    <w:rPr>
      <w:rFonts w:ascii="Times New Roman" w:hAnsi="Times New Roman" w:eastAsia="宋体" w:cs="Times New Roman"/>
      <w:b/>
      <w:bCs/>
      <w:szCs w:val="24"/>
    </w:rPr>
  </w:style>
  <w:style w:type="character" w:customStyle="1" w:styleId="90">
    <w:name w:val="正文首行缩进 Char"/>
    <w:basedOn w:val="78"/>
    <w:link w:val="49"/>
    <w:qFormat/>
    <w:uiPriority w:val="0"/>
    <w:rPr>
      <w:rFonts w:ascii="Times New Roman" w:hAnsi="Times New Roman" w:eastAsia="楷体_GB2312" w:cs="Times New Roman"/>
      <w:sz w:val="28"/>
      <w:szCs w:val="24"/>
    </w:rPr>
  </w:style>
  <w:style w:type="character" w:customStyle="1" w:styleId="91">
    <w:name w:val="正文首行缩进 2 Char"/>
    <w:basedOn w:val="80"/>
    <w:link w:val="2"/>
    <w:qFormat/>
    <w:uiPriority w:val="99"/>
    <w:rPr>
      <w:rFonts w:ascii="Times New Roman" w:hAnsi="Times New Roman" w:eastAsia="楷体_GB2312" w:cs="Times New Roman"/>
      <w:sz w:val="28"/>
      <w:szCs w:val="24"/>
    </w:rPr>
  </w:style>
  <w:style w:type="paragraph" w:customStyle="1" w:styleId="92">
    <w:name w:val="无间隔1"/>
    <w:basedOn w:val="1"/>
    <w:qFormat/>
    <w:uiPriority w:val="0"/>
    <w:pPr>
      <w:spacing w:line="400" w:lineRule="exact"/>
    </w:pPr>
    <w:rPr>
      <w:sz w:val="24"/>
    </w:rPr>
  </w:style>
  <w:style w:type="character" w:customStyle="1" w:styleId="93">
    <w:name w:val="hover15"/>
    <w:basedOn w:val="52"/>
    <w:qFormat/>
    <w:uiPriority w:val="0"/>
    <w:rPr>
      <w:color w:val="5FB878"/>
    </w:rPr>
  </w:style>
  <w:style w:type="character" w:customStyle="1" w:styleId="94">
    <w:name w:val="font1"/>
    <w:qFormat/>
    <w:uiPriority w:val="0"/>
    <w:rPr>
      <w:sz w:val="18"/>
      <w:szCs w:val="18"/>
    </w:rPr>
  </w:style>
  <w:style w:type="character" w:customStyle="1" w:styleId="95">
    <w:name w:val="layui-layer-setwin"/>
    <w:basedOn w:val="52"/>
    <w:qFormat/>
    <w:uiPriority w:val="0"/>
  </w:style>
  <w:style w:type="character" w:customStyle="1" w:styleId="96">
    <w:name w:val="p21"/>
    <w:qFormat/>
    <w:uiPriority w:val="0"/>
    <w:rPr>
      <w:color w:val="000000"/>
      <w:sz w:val="24"/>
      <w:szCs w:val="24"/>
    </w:rPr>
  </w:style>
  <w:style w:type="character" w:customStyle="1" w:styleId="97">
    <w:name w:val="Char Char1"/>
    <w:qFormat/>
    <w:uiPriority w:val="0"/>
    <w:rPr>
      <w:rFonts w:ascii="宋体" w:hAnsi="Courier New" w:eastAsia="宋体"/>
      <w:kern w:val="2"/>
      <w:sz w:val="21"/>
      <w:lang w:val="en-US" w:eastAsia="zh-CN" w:bidi="ar-SA"/>
    </w:rPr>
  </w:style>
  <w:style w:type="character" w:customStyle="1" w:styleId="98">
    <w:name w:val="layui-this4"/>
    <w:basedOn w:val="52"/>
    <w:qFormat/>
    <w:uiPriority w:val="0"/>
    <w:rPr>
      <w:bdr w:val="single" w:color="EEEEEE" w:sz="6" w:space="0"/>
      <w:shd w:val="clear" w:color="auto" w:fill="FFFFFF"/>
    </w:rPr>
  </w:style>
  <w:style w:type="character" w:customStyle="1" w:styleId="99">
    <w:name w:val="layui-laypage-curr"/>
    <w:basedOn w:val="52"/>
    <w:qFormat/>
    <w:uiPriority w:val="0"/>
  </w:style>
  <w:style w:type="character" w:customStyle="1" w:styleId="100">
    <w:name w:val="first-child"/>
    <w:basedOn w:val="52"/>
    <w:qFormat/>
    <w:uiPriority w:val="0"/>
  </w:style>
  <w:style w:type="character" w:customStyle="1" w:styleId="101">
    <w:name w:val="hover1"/>
    <w:basedOn w:val="52"/>
    <w:qFormat/>
    <w:uiPriority w:val="0"/>
  </w:style>
  <w:style w:type="character" w:customStyle="1" w:styleId="102">
    <w:name w:val="c-icon30"/>
    <w:basedOn w:val="52"/>
    <w:qFormat/>
    <w:uiPriority w:val="0"/>
  </w:style>
  <w:style w:type="character" w:customStyle="1" w:styleId="103">
    <w:name w:val="hover24"/>
    <w:basedOn w:val="52"/>
    <w:qFormat/>
    <w:uiPriority w:val="0"/>
    <w:rPr>
      <w:color w:val="315EFB"/>
      <w:shd w:val="clear" w:color="auto" w:fill="F0F3FD"/>
    </w:rPr>
  </w:style>
  <w:style w:type="character" w:customStyle="1" w:styleId="104">
    <w:name w:val="Char Char Char Char Char Char Char Char Char"/>
    <w:qFormat/>
    <w:uiPriority w:val="0"/>
    <w:rPr>
      <w:rFonts w:ascii="宋体" w:hAnsi="Courier New" w:eastAsia="宋体"/>
      <w:kern w:val="2"/>
      <w:sz w:val="21"/>
      <w:lang w:val="en-US" w:eastAsia="zh-CN" w:bidi="ar-SA"/>
    </w:rPr>
  </w:style>
  <w:style w:type="character" w:customStyle="1" w:styleId="105">
    <w:name w:val="普通文字1 Char"/>
    <w:qFormat/>
    <w:uiPriority w:val="0"/>
    <w:rPr>
      <w:rFonts w:ascii="Courier New" w:hAnsi="Courier New" w:eastAsia="宋体"/>
      <w:kern w:val="2"/>
      <w:sz w:val="21"/>
      <w:lang w:val="en-US" w:eastAsia="zh-CN" w:bidi="ar-SA"/>
    </w:rPr>
  </w:style>
  <w:style w:type="character" w:customStyle="1" w:styleId="106">
    <w:name w:val="hover14"/>
    <w:basedOn w:val="52"/>
    <w:qFormat/>
    <w:uiPriority w:val="0"/>
    <w:rPr>
      <w:color w:val="5FB878"/>
    </w:rPr>
  </w:style>
  <w:style w:type="character" w:customStyle="1" w:styleId="107">
    <w:name w:val="Char Char Char Char Char"/>
    <w:qFormat/>
    <w:uiPriority w:val="0"/>
    <w:rPr>
      <w:rFonts w:ascii="宋体" w:hAnsi="Courier New" w:eastAsia="宋体" w:cs="Courier New"/>
      <w:kern w:val="2"/>
      <w:sz w:val="21"/>
      <w:szCs w:val="21"/>
      <w:lang w:val="en-US" w:eastAsia="zh-CN" w:bidi="ar-SA"/>
    </w:rPr>
  </w:style>
  <w:style w:type="character" w:customStyle="1" w:styleId="108">
    <w:name w:val="hover13"/>
    <w:basedOn w:val="52"/>
    <w:qFormat/>
    <w:uiPriority w:val="0"/>
    <w:rPr>
      <w:color w:val="FFFFFF"/>
    </w:rPr>
  </w:style>
  <w:style w:type="character" w:customStyle="1" w:styleId="109">
    <w:name w:val="p15 Char Char"/>
    <w:link w:val="110"/>
    <w:qFormat/>
    <w:uiPriority w:val="0"/>
  </w:style>
  <w:style w:type="paragraph" w:customStyle="1" w:styleId="110">
    <w:name w:val="p15"/>
    <w:basedOn w:val="1"/>
    <w:link w:val="109"/>
    <w:qFormat/>
    <w:uiPriority w:val="0"/>
    <w:pPr>
      <w:widowControl/>
      <w:spacing w:line="365" w:lineRule="atLeast"/>
      <w:ind w:left="1"/>
    </w:pPr>
    <w:rPr>
      <w:rFonts w:asciiTheme="minorHAnsi" w:hAnsiTheme="minorHAnsi" w:eastAsiaTheme="minorEastAsia" w:cstheme="minorBidi"/>
      <w:szCs w:val="22"/>
    </w:rPr>
  </w:style>
  <w:style w:type="character" w:customStyle="1" w:styleId="111">
    <w:name w:val="Char Char8"/>
    <w:qFormat/>
    <w:uiPriority w:val="0"/>
    <w:rPr>
      <w:rFonts w:ascii="Arial" w:hAnsi="Arial" w:eastAsia="黑体"/>
      <w:b/>
      <w:bCs/>
      <w:kern w:val="2"/>
      <w:sz w:val="28"/>
      <w:szCs w:val="28"/>
    </w:rPr>
  </w:style>
  <w:style w:type="character" w:customStyle="1" w:styleId="112">
    <w:name w:val="hover"/>
    <w:basedOn w:val="52"/>
    <w:qFormat/>
    <w:uiPriority w:val="0"/>
    <w:rPr>
      <w:color w:val="315EFB"/>
      <w:shd w:val="clear" w:color="auto" w:fill="F0F3FD"/>
    </w:rPr>
  </w:style>
  <w:style w:type="character" w:customStyle="1" w:styleId="113">
    <w:name w:val="hover2"/>
    <w:basedOn w:val="52"/>
    <w:qFormat/>
    <w:uiPriority w:val="0"/>
    <w:rPr>
      <w:color w:val="315EFB"/>
    </w:rPr>
  </w:style>
  <w:style w:type="character" w:customStyle="1" w:styleId="114">
    <w:name w:val="hover25"/>
    <w:basedOn w:val="52"/>
    <w:qFormat/>
    <w:uiPriority w:val="0"/>
  </w:style>
  <w:style w:type="character" w:customStyle="1" w:styleId="115">
    <w:name w:val="hover26"/>
    <w:basedOn w:val="52"/>
    <w:qFormat/>
    <w:uiPriority w:val="0"/>
    <w:rPr>
      <w:color w:val="315EFB"/>
    </w:rPr>
  </w:style>
  <w:style w:type="paragraph" w:customStyle="1" w:styleId="116">
    <w:name w:val="Char Char1 Char Char"/>
    <w:basedOn w:val="1"/>
    <w:qFormat/>
    <w:uiPriority w:val="0"/>
    <w:pPr>
      <w:widowControl/>
      <w:spacing w:after="160" w:line="240" w:lineRule="exact"/>
      <w:jc w:val="left"/>
    </w:pPr>
  </w:style>
  <w:style w:type="paragraph" w:customStyle="1" w:styleId="117">
    <w:name w:val="文档正文"/>
    <w:basedOn w:val="1"/>
    <w:qFormat/>
    <w:uiPriority w:val="0"/>
    <w:pPr>
      <w:adjustRightInd w:val="0"/>
      <w:spacing w:line="480" w:lineRule="atLeast"/>
      <w:ind w:firstLine="567"/>
      <w:textAlignment w:val="baseline"/>
    </w:pPr>
    <w:rPr>
      <w:rFonts w:ascii="Wonder Arial" w:eastAsia="Wonder Arial"/>
      <w:kern w:val="0"/>
      <w:sz w:val="28"/>
      <w:szCs w:val="20"/>
    </w:rPr>
  </w:style>
  <w:style w:type="paragraph" w:customStyle="1" w:styleId="118">
    <w:name w:val="正文文本 21"/>
    <w:basedOn w:val="1"/>
    <w:qFormat/>
    <w:uiPriority w:val="0"/>
    <w:rPr>
      <w:sz w:val="28"/>
    </w:rPr>
  </w:style>
  <w:style w:type="paragraph" w:customStyle="1" w:styleId="11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120">
    <w:name w:val="Char Char Char"/>
    <w:basedOn w:val="1"/>
    <w:qFormat/>
    <w:uiPriority w:val="0"/>
    <w:rPr>
      <w:rFonts w:ascii="Tahoma" w:hAnsi="Tahoma"/>
      <w:sz w:val="24"/>
      <w:szCs w:val="20"/>
    </w:rPr>
  </w:style>
  <w:style w:type="paragraph" w:customStyle="1" w:styleId="121">
    <w:name w:val="Char1"/>
    <w:basedOn w:val="1"/>
    <w:qFormat/>
    <w:uiPriority w:val="0"/>
    <w:pPr>
      <w:widowControl/>
      <w:spacing w:after="160" w:line="240" w:lineRule="exact"/>
      <w:jc w:val="left"/>
    </w:pPr>
    <w:rPr>
      <w:rFonts w:ascii="宋体" w:hAnsi="宋体"/>
      <w:kern w:val="0"/>
      <w:sz w:val="20"/>
      <w:szCs w:val="20"/>
      <w:lang w:eastAsia="en-US"/>
    </w:rPr>
  </w:style>
  <w:style w:type="paragraph" w:customStyle="1" w:styleId="122">
    <w:name w:val="_Style 47"/>
    <w:basedOn w:val="1"/>
    <w:qFormat/>
    <w:uiPriority w:val="0"/>
    <w:pPr>
      <w:widowControl/>
      <w:spacing w:after="160" w:line="240" w:lineRule="exact"/>
      <w:jc w:val="left"/>
    </w:pPr>
  </w:style>
  <w:style w:type="paragraph" w:customStyle="1" w:styleId="123">
    <w:name w:val="默认段落字体 Para Char Char Char Char"/>
    <w:basedOn w:val="1"/>
    <w:qFormat/>
    <w:uiPriority w:val="0"/>
  </w:style>
  <w:style w:type="paragraph" w:customStyle="1" w:styleId="124">
    <w:name w:val="Char"/>
    <w:basedOn w:val="1"/>
    <w:qFormat/>
    <w:uiPriority w:val="0"/>
  </w:style>
  <w:style w:type="paragraph" w:customStyle="1" w:styleId="125">
    <w:name w:val="p0"/>
    <w:basedOn w:val="126"/>
    <w:qFormat/>
    <w:uiPriority w:val="0"/>
    <w:pPr>
      <w:widowControl/>
      <w:tabs>
        <w:tab w:val="left" w:pos="600"/>
      </w:tabs>
    </w:pPr>
    <w:rPr>
      <w:szCs w:val="21"/>
    </w:rPr>
  </w:style>
  <w:style w:type="paragraph" w:customStyle="1" w:styleId="126">
    <w:name w:val="正文1"/>
    <w:qFormat/>
    <w:uiPriority w:val="0"/>
    <w:pPr>
      <w:widowControl w:val="0"/>
      <w:tabs>
        <w:tab w:val="left" w:pos="600"/>
      </w:tabs>
      <w:adjustRightInd w:val="0"/>
      <w:spacing w:line="312" w:lineRule="atLeast"/>
      <w:ind w:left="600"/>
      <w:jc w:val="both"/>
      <w:textAlignment w:val="baseline"/>
    </w:pPr>
    <w:rPr>
      <w:rFonts w:ascii="宋体" w:hAnsi="Times New Roman" w:eastAsia="宋体" w:cs="Times New Roman"/>
      <w:sz w:val="24"/>
      <w:lang w:val="en-US" w:eastAsia="zh-CN" w:bidi="ar-SA"/>
    </w:rPr>
  </w:style>
  <w:style w:type="paragraph" w:customStyle="1" w:styleId="127">
    <w:name w:val="表内容"/>
    <w:basedOn w:val="1"/>
    <w:qFormat/>
    <w:uiPriority w:val="0"/>
    <w:pPr>
      <w:widowControl/>
      <w:autoSpaceDE w:val="0"/>
      <w:autoSpaceDN w:val="0"/>
      <w:ind w:right="28" w:firstLine="397"/>
      <w:textAlignment w:val="bottom"/>
    </w:pPr>
    <w:rPr>
      <w:rFonts w:ascii="黑体" w:eastAsia="黑体"/>
      <w:sz w:val="18"/>
      <w:szCs w:val="20"/>
    </w:rPr>
  </w:style>
  <w:style w:type="paragraph" w:customStyle="1" w:styleId="128">
    <w:name w:val="样式 Arial 左侧:  2 字符 行距: 固定值 29 磅"/>
    <w:basedOn w:val="1"/>
    <w:qFormat/>
    <w:uiPriority w:val="0"/>
    <w:pPr>
      <w:adjustRightInd w:val="0"/>
      <w:spacing w:line="580" w:lineRule="exact"/>
      <w:textAlignment w:val="baseline"/>
    </w:pPr>
    <w:rPr>
      <w:rFonts w:ascii="Arial" w:hAnsi="Arial"/>
      <w:kern w:val="0"/>
      <w:sz w:val="24"/>
      <w:szCs w:val="20"/>
    </w:rPr>
  </w:style>
  <w:style w:type="paragraph" w:customStyle="1" w:styleId="129">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rPr>
  </w:style>
  <w:style w:type="paragraph" w:customStyle="1" w:styleId="130">
    <w:name w:val="标题 4_0"/>
    <w:basedOn w:val="131"/>
    <w:next w:val="132"/>
    <w:qFormat/>
    <w:uiPriority w:val="0"/>
    <w:pPr>
      <w:keepNext/>
      <w:keepLines/>
      <w:spacing w:before="280" w:after="290" w:line="376" w:lineRule="auto"/>
      <w:outlineLvl w:val="3"/>
    </w:pPr>
    <w:rPr>
      <w:rFonts w:ascii="Arial" w:hAnsi="Arial" w:eastAsia="黑体"/>
      <w:b/>
      <w:bCs/>
      <w:sz w:val="28"/>
      <w:szCs w:val="28"/>
    </w:rPr>
  </w:style>
  <w:style w:type="paragraph" w:customStyle="1" w:styleId="13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_2"/>
    <w:basedOn w:val="1"/>
    <w:qFormat/>
    <w:uiPriority w:val="0"/>
  </w:style>
  <w:style w:type="paragraph" w:customStyle="1" w:styleId="133">
    <w:name w:val="xl24"/>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3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5">
    <w:name w:val="Char Char2"/>
    <w:basedOn w:val="1"/>
    <w:qFormat/>
    <w:uiPriority w:val="0"/>
    <w:pPr>
      <w:widowControl/>
      <w:spacing w:after="160" w:line="240" w:lineRule="exact"/>
      <w:jc w:val="left"/>
    </w:pPr>
  </w:style>
  <w:style w:type="paragraph" w:customStyle="1" w:styleId="136">
    <w:name w:val="样式2"/>
    <w:basedOn w:val="1"/>
    <w:qFormat/>
    <w:uiPriority w:val="0"/>
    <w:pPr>
      <w:spacing w:line="360" w:lineRule="auto"/>
      <w:jc w:val="center"/>
    </w:pPr>
    <w:rPr>
      <w:rFonts w:ascii="宋体" w:hAnsi="宋体"/>
      <w:b/>
      <w:bCs/>
      <w:sz w:val="100"/>
      <w:szCs w:val="96"/>
    </w:rPr>
  </w:style>
  <w:style w:type="paragraph" w:customStyle="1" w:styleId="137">
    <w:name w:val="font7"/>
    <w:basedOn w:val="1"/>
    <w:qFormat/>
    <w:uiPriority w:val="0"/>
    <w:pPr>
      <w:widowControl/>
      <w:spacing w:before="100" w:beforeAutospacing="1" w:after="100" w:afterAutospacing="1"/>
      <w:jc w:val="left"/>
    </w:pPr>
    <w:rPr>
      <w:b/>
      <w:bCs/>
      <w:kern w:val="0"/>
      <w:sz w:val="36"/>
      <w:szCs w:val="36"/>
    </w:rPr>
  </w:style>
  <w:style w:type="paragraph" w:customStyle="1" w:styleId="138">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39">
    <w:name w:val="样式1"/>
    <w:basedOn w:val="1"/>
    <w:qFormat/>
    <w:uiPriority w:val="0"/>
    <w:pPr>
      <w:spacing w:before="120" w:after="120" w:line="300" w:lineRule="auto"/>
    </w:pPr>
    <w:rPr>
      <w:rFonts w:ascii="宋体" w:hAnsi="宋体"/>
      <w:b/>
      <w:sz w:val="24"/>
      <w:szCs w:val="20"/>
    </w:rPr>
  </w:style>
  <w:style w:type="paragraph" w:customStyle="1" w:styleId="140">
    <w:name w:val="font6"/>
    <w:basedOn w:val="1"/>
    <w:qFormat/>
    <w:uiPriority w:val="0"/>
    <w:pPr>
      <w:widowControl/>
      <w:spacing w:before="100" w:beforeAutospacing="1" w:after="100" w:afterAutospacing="1"/>
      <w:jc w:val="left"/>
    </w:pPr>
    <w:rPr>
      <w:rFonts w:hint="eastAsia" w:ascii="宋体" w:hAnsi="宋体"/>
      <w:b/>
      <w:bCs/>
      <w:kern w:val="0"/>
      <w:sz w:val="36"/>
      <w:szCs w:val="36"/>
    </w:rPr>
  </w:style>
  <w:style w:type="paragraph" w:customStyle="1" w:styleId="141">
    <w:name w:val="Char Char Char Char Char Char Char"/>
    <w:basedOn w:val="1"/>
    <w:qFormat/>
    <w:uiPriority w:val="0"/>
  </w:style>
  <w:style w:type="paragraph" w:customStyle="1" w:styleId="142">
    <w:name w:val="Char Char10 Char"/>
    <w:basedOn w:val="1"/>
    <w:qFormat/>
    <w:uiPriority w:val="0"/>
  </w:style>
  <w:style w:type="paragraph" w:customStyle="1" w:styleId="143">
    <w:name w:val="xl25"/>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6"/>
      <w:szCs w:val="36"/>
    </w:rPr>
  </w:style>
  <w:style w:type="paragraph" w:customStyle="1" w:styleId="144">
    <w:name w:val="Char Char Char Char Char Char Char Char Char Char"/>
    <w:basedOn w:val="1"/>
    <w:qFormat/>
    <w:uiPriority w:val="0"/>
  </w:style>
  <w:style w:type="paragraph" w:customStyle="1" w:styleId="145">
    <w:name w:val="正文首行缩进1"/>
    <w:basedOn w:val="19"/>
    <w:qFormat/>
    <w:uiPriority w:val="0"/>
    <w:pPr>
      <w:ind w:firstLine="420" w:firstLineChars="100"/>
    </w:pPr>
  </w:style>
  <w:style w:type="paragraph" w:customStyle="1" w:styleId="14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47">
    <w:name w:val="style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1"/>
    <w:basedOn w:val="1"/>
    <w:qFormat/>
    <w:uiPriority w:val="0"/>
  </w:style>
  <w:style w:type="paragraph" w:customStyle="1" w:styleId="149">
    <w:name w:val="标题3.1"/>
    <w:basedOn w:val="1"/>
    <w:qFormat/>
    <w:uiPriority w:val="0"/>
    <w:pPr>
      <w:jc w:val="center"/>
      <w:outlineLvl w:val="1"/>
    </w:pPr>
    <w:rPr>
      <w:rFonts w:ascii="黑体" w:eastAsia="黑体"/>
      <w:b/>
      <w:bCs/>
    </w:rPr>
  </w:style>
  <w:style w:type="paragraph" w:customStyle="1" w:styleId="150">
    <w:name w:val="简单回函地址"/>
    <w:basedOn w:val="1"/>
    <w:qFormat/>
    <w:uiPriority w:val="0"/>
  </w:style>
  <w:style w:type="paragraph" w:customStyle="1" w:styleId="151">
    <w:name w:val="表格文字"/>
    <w:basedOn w:val="1"/>
    <w:qFormat/>
    <w:uiPriority w:val="0"/>
    <w:pPr>
      <w:adjustRightInd w:val="0"/>
      <w:spacing w:line="420" w:lineRule="atLeast"/>
      <w:jc w:val="left"/>
      <w:textAlignment w:val="baseline"/>
    </w:pPr>
    <w:rPr>
      <w:kern w:val="0"/>
      <w:szCs w:val="20"/>
    </w:rPr>
  </w:style>
  <w:style w:type="paragraph" w:customStyle="1" w:styleId="152">
    <w:name w:val="表头"/>
    <w:basedOn w:val="1"/>
    <w:qFormat/>
    <w:uiPriority w:val="0"/>
    <w:pPr>
      <w:autoSpaceDE w:val="0"/>
      <w:autoSpaceDN w:val="0"/>
      <w:adjustRightInd w:val="0"/>
      <w:spacing w:beforeLines="50"/>
      <w:jc w:val="center"/>
      <w:textAlignment w:val="bottom"/>
    </w:pPr>
    <w:rPr>
      <w:kern w:val="0"/>
      <w:sz w:val="28"/>
      <w:szCs w:val="20"/>
    </w:rPr>
  </w:style>
  <w:style w:type="paragraph" w:customStyle="1" w:styleId="153">
    <w:name w:val="_Style 1"/>
    <w:basedOn w:val="1"/>
    <w:qFormat/>
    <w:uiPriority w:val="0"/>
    <w:pPr>
      <w:widowControl/>
      <w:spacing w:after="160" w:line="240" w:lineRule="exact"/>
      <w:jc w:val="left"/>
    </w:pPr>
  </w:style>
  <w:style w:type="paragraph" w:customStyle="1" w:styleId="15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5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标题 3_0"/>
    <w:basedOn w:val="131"/>
    <w:next w:val="131"/>
    <w:qFormat/>
    <w:uiPriority w:val="0"/>
    <w:pPr>
      <w:keepNext/>
      <w:keepLines/>
      <w:spacing w:before="260" w:after="260" w:line="416" w:lineRule="auto"/>
      <w:outlineLvl w:val="2"/>
    </w:pPr>
    <w:rPr>
      <w:b/>
      <w:bCs/>
      <w:sz w:val="32"/>
      <w:szCs w:val="32"/>
    </w:rPr>
  </w:style>
  <w:style w:type="paragraph" w:customStyle="1" w:styleId="15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8">
    <w:name w:val="Char Char Char Char Char Char Char Char Char Char1"/>
    <w:basedOn w:val="1"/>
    <w:qFormat/>
    <w:uiPriority w:val="0"/>
    <w:pPr>
      <w:widowControl/>
      <w:spacing w:after="160" w:line="240" w:lineRule="exact"/>
      <w:jc w:val="left"/>
    </w:pPr>
    <w:rPr>
      <w:szCs w:val="20"/>
    </w:rPr>
  </w:style>
  <w:style w:type="paragraph" w:customStyle="1" w:styleId="159">
    <w:name w:val="Table Paragraph"/>
    <w:basedOn w:val="1"/>
    <w:qFormat/>
    <w:uiPriority w:val="1"/>
    <w:pPr>
      <w:autoSpaceDE w:val="0"/>
      <w:autoSpaceDN w:val="0"/>
      <w:adjustRightInd w:val="0"/>
      <w:spacing w:line="360" w:lineRule="atLeast"/>
      <w:jc w:val="left"/>
      <w:textAlignment w:val="baseline"/>
    </w:pPr>
    <w:rPr>
      <w:rFonts w:ascii="仿宋" w:hAnsi="仿宋" w:eastAsia="仿宋" w:cs="仿宋"/>
      <w:kern w:val="0"/>
      <w:sz w:val="22"/>
      <w:szCs w:val="22"/>
      <w:lang w:val="zh-CN"/>
    </w:rPr>
  </w:style>
  <w:style w:type="paragraph" w:customStyle="1" w:styleId="16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62">
    <w:name w:val="c-icon"/>
    <w:basedOn w:val="52"/>
    <w:qFormat/>
    <w:uiPriority w:val="0"/>
  </w:style>
  <w:style w:type="character" w:customStyle="1" w:styleId="163">
    <w:name w:val="hover20"/>
    <w:basedOn w:val="52"/>
    <w:qFormat/>
    <w:uiPriority w:val="0"/>
  </w:style>
  <w:style w:type="character" w:customStyle="1" w:styleId="164">
    <w:name w:val="hover21"/>
    <w:basedOn w:val="52"/>
    <w:qFormat/>
    <w:uiPriority w:val="0"/>
    <w:rPr>
      <w:color w:val="315EFB"/>
    </w:rPr>
  </w:style>
  <w:style w:type="character" w:customStyle="1" w:styleId="165">
    <w:name w:val="c-icon25"/>
    <w:basedOn w:val="52"/>
    <w:qFormat/>
    <w:uiPriority w:val="0"/>
  </w:style>
  <w:style w:type="character" w:customStyle="1" w:styleId="166">
    <w:name w:val="hover27"/>
    <w:basedOn w:val="52"/>
    <w:qFormat/>
    <w:uiPriority w:val="0"/>
    <w:rPr>
      <w:color w:val="315EFB"/>
    </w:rPr>
  </w:style>
  <w:style w:type="paragraph" w:customStyle="1" w:styleId="167">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kern w:val="0"/>
      <w:sz w:val="24"/>
      <w:szCs w:val="20"/>
    </w:rPr>
  </w:style>
  <w:style w:type="paragraph" w:customStyle="1" w:styleId="168">
    <w:name w:val="标题3-1"/>
    <w:basedOn w:val="7"/>
    <w:qFormat/>
    <w:uiPriority w:val="0"/>
    <w:pPr>
      <w:tabs>
        <w:tab w:val="left" w:pos="425"/>
      </w:tabs>
      <w:ind w:left="425" w:hanging="425"/>
    </w:pPr>
    <w:rPr>
      <w:sz w:val="24"/>
    </w:rPr>
  </w:style>
  <w:style w:type="paragraph" w:customStyle="1" w:styleId="169">
    <w:name w:val="样式 标题 3 + (中文) 黑体 小四 非加粗 段前: 7.8 磅 段后: 0 磅 行距: 固定值 20 磅"/>
    <w:basedOn w:val="7"/>
    <w:qFormat/>
    <w:uiPriority w:val="0"/>
    <w:pPr>
      <w:spacing w:before="0" w:after="0" w:line="400" w:lineRule="exact"/>
    </w:pPr>
    <w:rPr>
      <w:rFonts w:eastAsia="黑体" w:cs="宋体"/>
      <w:b w:val="0"/>
      <w:sz w:val="24"/>
    </w:rPr>
  </w:style>
  <w:style w:type="paragraph" w:customStyle="1" w:styleId="17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1">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styleId="172">
    <w:name w:val="List Paragraph"/>
    <w:basedOn w:val="1"/>
    <w:qFormat/>
    <w:uiPriority w:val="34"/>
    <w:pPr>
      <w:ind w:firstLine="420" w:firstLineChars="200"/>
    </w:pPr>
  </w:style>
  <w:style w:type="paragraph" w:customStyle="1" w:styleId="173">
    <w:name w:val="Other|1"/>
    <w:basedOn w:val="1"/>
    <w:qFormat/>
    <w:uiPriority w:val="0"/>
    <w:pPr>
      <w:spacing w:line="432" w:lineRule="auto"/>
      <w:ind w:firstLine="400"/>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可酷巨蟹有限公司</Company>
  <Pages>68</Pages>
  <Words>25854</Words>
  <Characters>27604</Characters>
  <Lines>194</Lines>
  <Paragraphs>54</Paragraphs>
  <TotalTime>2</TotalTime>
  <ScaleCrop>false</ScaleCrop>
  <LinksUpToDate>false</LinksUpToDate>
  <CharactersWithSpaces>28623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2024-11-04T10:01:00Z</dcterms:created>
  <dc:creator>Kaku Jet</dc:creator>
  <cp:lastModifiedBy>小君君</cp:lastModifiedBy>
  <cp:lastPrinted>2024-12-04T10:28:00Z</cp:lastPrinted>
  <dcterms:modified xsi:type="dcterms:W3CDTF">2025-05-19T11:49:06Z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098AEE13765E4778A9FB946E8C04734D_13</vt:lpwstr>
  </property>
  <property fmtid="{D5CDD505-2E9C-101B-9397-08002B2CF9AE}" pid="4" name="KSOTemplateDocerSaveRecord">
    <vt:lpwstr>eyJoZGlkIjoiNDliNzRlNTExZTgzNzBmYWE0Njg1ZTkzNjY2YzY3Y2IiLCJ1c2VySWQiOiI2NzMzNDkxNDEifQ==</vt:lpwstr>
  </property>
</Properties>
</file>