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BB464">
      <w:pPr>
        <w:pStyle w:val="5"/>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bCs/>
          <w:kern w:val="0"/>
          <w:sz w:val="28"/>
          <w:szCs w:val="28"/>
          <w:lang w:val="en-US" w:eastAsia="zh-CN" w:bidi="ar"/>
        </w:rPr>
      </w:pPr>
      <w:r>
        <w:rPr>
          <w:rFonts w:hint="eastAsia" w:ascii="宋体" w:hAnsi="宋体" w:cs="宋体"/>
          <w:b/>
          <w:bCs/>
          <w:kern w:val="0"/>
          <w:sz w:val="28"/>
          <w:szCs w:val="28"/>
          <w:lang w:val="en-US" w:eastAsia="zh-CN" w:bidi="ar"/>
        </w:rPr>
        <w:t>博爱县金城乡中心学校中学部教学楼维修改造和综合楼抗震加固项目</w:t>
      </w:r>
    </w:p>
    <w:p w14:paraId="22032EC8">
      <w:pPr>
        <w:pStyle w:val="5"/>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成交公告</w:t>
      </w:r>
    </w:p>
    <w:p w14:paraId="2C24F51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480"/>
        <w:textAlignment w:val="auto"/>
      </w:pPr>
      <w:r>
        <w:rPr>
          <w:rFonts w:hint="eastAsia" w:ascii="宋体" w:hAnsi="宋体" w:eastAsia="宋体" w:cs="宋体"/>
          <w:color w:val="333333"/>
          <w:sz w:val="24"/>
          <w:szCs w:val="24"/>
        </w:rPr>
        <w:t>一、项目基本情况</w:t>
      </w:r>
    </w:p>
    <w:p w14:paraId="28D3E59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480"/>
        <w:textAlignment w:val="auto"/>
      </w:pPr>
      <w:r>
        <w:rPr>
          <w:rFonts w:hint="eastAsia" w:ascii="宋体" w:hAnsi="宋体" w:eastAsia="宋体" w:cs="宋体"/>
          <w:color w:val="333333"/>
          <w:sz w:val="24"/>
          <w:szCs w:val="24"/>
        </w:rPr>
        <w:t>1.采购</w:t>
      </w:r>
      <w:r>
        <w:rPr>
          <w:rFonts w:hint="eastAsia" w:ascii="宋体" w:hAnsi="宋体" w:cs="宋体"/>
          <w:color w:val="333333"/>
          <w:sz w:val="24"/>
          <w:szCs w:val="24"/>
          <w:lang w:val="en-US" w:eastAsia="zh-CN"/>
        </w:rPr>
        <w:t>项目</w:t>
      </w:r>
      <w:r>
        <w:rPr>
          <w:rFonts w:hint="eastAsia" w:ascii="宋体" w:hAnsi="宋体" w:eastAsia="宋体" w:cs="宋体"/>
          <w:color w:val="333333"/>
          <w:sz w:val="24"/>
          <w:szCs w:val="24"/>
        </w:rPr>
        <w:t>编号：</w:t>
      </w:r>
      <w:r>
        <w:rPr>
          <w:rFonts w:hint="eastAsia" w:ascii="宋体" w:hAnsi="宋体" w:eastAsia="宋体" w:cs="宋体"/>
          <w:color w:val="333333"/>
          <w:sz w:val="24"/>
          <w:szCs w:val="24"/>
          <w:lang w:eastAsia="zh-CN"/>
        </w:rPr>
        <w:t>博财谈判采购-2025-30</w:t>
      </w:r>
    </w:p>
    <w:p w14:paraId="7B420C2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480"/>
        <w:textAlignment w:val="auto"/>
        <w:rPr>
          <w:rFonts w:hint="eastAsia" w:ascii="宋体" w:hAnsi="宋体" w:eastAsia="宋体" w:cs="宋体"/>
          <w:color w:val="333333"/>
          <w:sz w:val="24"/>
          <w:szCs w:val="24"/>
          <w:lang w:eastAsia="zh-CN"/>
        </w:rPr>
      </w:pPr>
      <w:r>
        <w:rPr>
          <w:rFonts w:hint="eastAsia" w:ascii="宋体" w:hAnsi="宋体" w:eastAsia="宋体" w:cs="宋体"/>
          <w:color w:val="333333"/>
          <w:sz w:val="24"/>
          <w:szCs w:val="24"/>
        </w:rPr>
        <w:t>2.</w:t>
      </w:r>
      <w:r>
        <w:rPr>
          <w:rFonts w:hint="eastAsia" w:ascii="宋体" w:hAnsi="宋体" w:cs="宋体"/>
          <w:color w:val="333333"/>
          <w:sz w:val="24"/>
          <w:szCs w:val="24"/>
          <w:lang w:val="en-US" w:eastAsia="zh-CN"/>
        </w:rPr>
        <w:t>采购</w:t>
      </w:r>
      <w:r>
        <w:rPr>
          <w:rFonts w:hint="eastAsia" w:ascii="宋体" w:hAnsi="宋体" w:eastAsia="宋体" w:cs="宋体"/>
          <w:color w:val="333333"/>
          <w:sz w:val="24"/>
          <w:szCs w:val="24"/>
        </w:rPr>
        <w:t>项目名称：</w:t>
      </w:r>
      <w:r>
        <w:rPr>
          <w:rFonts w:hint="eastAsia" w:ascii="宋体" w:hAnsi="宋体" w:cs="宋体"/>
          <w:color w:val="333333"/>
          <w:sz w:val="24"/>
          <w:szCs w:val="24"/>
          <w:lang w:eastAsia="zh-CN"/>
        </w:rPr>
        <w:t>博爱县金城乡中心学校中学部教学楼维修改造和综合楼抗震</w:t>
      </w:r>
      <w:bookmarkStart w:id="0" w:name="_GoBack"/>
      <w:bookmarkEnd w:id="0"/>
      <w:r>
        <w:rPr>
          <w:rFonts w:hint="eastAsia" w:ascii="宋体" w:hAnsi="宋体" w:cs="宋体"/>
          <w:color w:val="333333"/>
          <w:sz w:val="24"/>
          <w:szCs w:val="24"/>
          <w:lang w:eastAsia="zh-CN"/>
        </w:rPr>
        <w:t>加固项目</w:t>
      </w:r>
    </w:p>
    <w:p w14:paraId="3C5B51AE">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480"/>
        <w:textAlignment w:val="auto"/>
      </w:pPr>
      <w:r>
        <w:rPr>
          <w:rFonts w:hint="eastAsia" w:ascii="宋体" w:hAnsi="宋体" w:eastAsia="宋体" w:cs="宋体"/>
          <w:color w:val="333333"/>
          <w:sz w:val="24"/>
          <w:szCs w:val="24"/>
        </w:rPr>
        <w:t>3.采购方式：竞争性谈判</w:t>
      </w:r>
    </w:p>
    <w:p w14:paraId="437D8CB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480"/>
        <w:textAlignment w:val="auto"/>
      </w:pPr>
      <w:r>
        <w:rPr>
          <w:rFonts w:hint="eastAsia" w:ascii="宋体" w:hAnsi="宋体" w:eastAsia="宋体" w:cs="宋体"/>
          <w:color w:val="333333"/>
          <w:sz w:val="24"/>
          <w:szCs w:val="24"/>
        </w:rPr>
        <w:t>4.</w:t>
      </w:r>
      <w:r>
        <w:rPr>
          <w:rFonts w:hint="eastAsia" w:ascii="宋体" w:hAnsi="宋体" w:cs="宋体"/>
          <w:color w:val="333333"/>
          <w:sz w:val="24"/>
          <w:szCs w:val="24"/>
          <w:lang w:val="en-US" w:eastAsia="zh-CN"/>
        </w:rPr>
        <w:t>采购</w:t>
      </w:r>
      <w:r>
        <w:rPr>
          <w:rFonts w:hint="eastAsia" w:ascii="宋体" w:hAnsi="宋体" w:eastAsia="宋体" w:cs="宋体"/>
          <w:color w:val="333333"/>
          <w:sz w:val="24"/>
          <w:szCs w:val="24"/>
        </w:rPr>
        <w:t>公告发布日期：</w:t>
      </w:r>
      <w:r>
        <w:rPr>
          <w:rFonts w:hint="eastAsia" w:ascii="宋体" w:hAnsi="宋体" w:cs="宋体"/>
          <w:sz w:val="24"/>
          <w:szCs w:val="24"/>
          <w:lang w:val="en-US" w:eastAsia="zh-CN"/>
        </w:rPr>
        <w:t>2025</w:t>
      </w:r>
      <w:r>
        <w:rPr>
          <w:rFonts w:hint="eastAsia" w:ascii="宋体" w:hAnsi="宋体" w:eastAsia="宋体" w:cs="宋体"/>
          <w:sz w:val="24"/>
          <w:szCs w:val="24"/>
          <w:lang w:eastAsia="zh-CN"/>
        </w:rPr>
        <w:t>年</w:t>
      </w:r>
      <w:r>
        <w:rPr>
          <w:rFonts w:hint="eastAsia" w:ascii="宋体" w:hAnsi="宋体" w:cs="宋体"/>
          <w:sz w:val="24"/>
          <w:szCs w:val="24"/>
          <w:lang w:val="en-US" w:eastAsia="zh-CN"/>
        </w:rPr>
        <w:t>6</w:t>
      </w:r>
      <w:r>
        <w:rPr>
          <w:rFonts w:hint="eastAsia" w:ascii="宋体" w:hAnsi="宋体" w:eastAsia="宋体" w:cs="宋体"/>
          <w:sz w:val="24"/>
          <w:szCs w:val="24"/>
          <w:lang w:eastAsia="zh-CN"/>
        </w:rPr>
        <w:t>月</w:t>
      </w:r>
      <w:r>
        <w:rPr>
          <w:rFonts w:hint="eastAsia" w:ascii="宋体" w:hAnsi="宋体" w:cs="宋体"/>
          <w:sz w:val="24"/>
          <w:szCs w:val="24"/>
          <w:lang w:val="en-US" w:eastAsia="zh-CN"/>
        </w:rPr>
        <w:t>19</w:t>
      </w:r>
      <w:r>
        <w:rPr>
          <w:rFonts w:hint="eastAsia" w:ascii="宋体" w:hAnsi="宋体" w:eastAsia="宋体" w:cs="宋体"/>
          <w:sz w:val="24"/>
          <w:szCs w:val="24"/>
          <w:lang w:eastAsia="zh-CN"/>
        </w:rPr>
        <w:t>日</w:t>
      </w:r>
    </w:p>
    <w:p w14:paraId="435C74AC">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480"/>
        <w:textAlignment w:val="auto"/>
        <w:rPr>
          <w:rFonts w:hint="eastAsia" w:ascii="宋体" w:hAnsi="宋体" w:eastAsia="宋体" w:cs="宋体"/>
          <w:color w:val="0000FF"/>
          <w:sz w:val="24"/>
          <w:szCs w:val="24"/>
        </w:rPr>
      </w:pPr>
      <w:r>
        <w:rPr>
          <w:rFonts w:hint="eastAsia" w:ascii="宋体" w:hAnsi="宋体" w:eastAsia="宋体" w:cs="宋体"/>
          <w:color w:val="333333"/>
          <w:sz w:val="24"/>
          <w:szCs w:val="24"/>
        </w:rPr>
        <w:t>5.评审日期：</w:t>
      </w:r>
      <w:r>
        <w:rPr>
          <w:rFonts w:hint="eastAsia" w:ascii="宋体" w:hAnsi="宋体" w:eastAsia="宋体" w:cs="宋体"/>
          <w:color w:val="000000" w:themeColor="text1"/>
          <w:sz w:val="24"/>
          <w:szCs w:val="24"/>
          <w:lang w:eastAsia="zh-CN"/>
          <w14:textFill>
            <w14:solidFill>
              <w14:schemeClr w14:val="tx1"/>
            </w14:solidFill>
          </w14:textFill>
        </w:rPr>
        <w:t>202</w:t>
      </w:r>
      <w:r>
        <w:rPr>
          <w:rFonts w:hint="eastAsia" w:ascii="宋体" w:hAnsi="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lang w:eastAsia="zh-CN"/>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lang w:eastAsia="zh-CN"/>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25</w:t>
      </w:r>
      <w:r>
        <w:rPr>
          <w:rFonts w:hint="eastAsia" w:ascii="宋体" w:hAnsi="宋体" w:eastAsia="宋体" w:cs="宋体"/>
          <w:color w:val="000000" w:themeColor="text1"/>
          <w:sz w:val="24"/>
          <w:szCs w:val="24"/>
          <w:lang w:eastAsia="zh-CN"/>
          <w14:textFill>
            <w14:solidFill>
              <w14:schemeClr w14:val="tx1"/>
            </w14:solidFill>
          </w14:textFill>
        </w:rPr>
        <w:t>日</w:t>
      </w:r>
    </w:p>
    <w:p w14:paraId="304E7556">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000000"/>
          <w:sz w:val="24"/>
          <w:szCs w:val="24"/>
          <w:lang w:val="en-US" w:eastAsia="zh-CN"/>
        </w:rPr>
      </w:pPr>
      <w:r>
        <w:rPr>
          <w:rFonts w:hint="eastAsia" w:ascii="宋体" w:hAnsi="宋体" w:eastAsia="宋体" w:cs="宋体"/>
          <w:color w:val="000000"/>
          <w:sz w:val="24"/>
          <w:szCs w:val="24"/>
        </w:rPr>
        <w:t>二、成交</w:t>
      </w:r>
      <w:r>
        <w:rPr>
          <w:rFonts w:hint="eastAsia" w:ascii="宋体" w:hAnsi="宋体" w:cs="宋体"/>
          <w:color w:val="000000"/>
          <w:sz w:val="24"/>
          <w:szCs w:val="24"/>
          <w:lang w:val="en-US" w:eastAsia="zh-CN"/>
        </w:rPr>
        <w:t>情况</w:t>
      </w:r>
    </w:p>
    <w:tbl>
      <w:tblPr>
        <w:tblStyle w:val="7"/>
        <w:tblpPr w:leftFromText="180" w:rightFromText="180" w:vertAnchor="text" w:horzAnchor="page" w:tblpX="1041" w:tblpY="351"/>
        <w:tblOverlap w:val="never"/>
        <w:tblW w:w="100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77"/>
        <w:gridCol w:w="619"/>
        <w:gridCol w:w="1600"/>
        <w:gridCol w:w="1765"/>
        <w:gridCol w:w="1442"/>
        <w:gridCol w:w="1331"/>
        <w:gridCol w:w="1972"/>
      </w:tblGrid>
      <w:tr w14:paraId="2D34E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2" w:hRule="atLeast"/>
        </w:trPr>
        <w:tc>
          <w:tcPr>
            <w:tcW w:w="1277" w:type="dxa"/>
            <w:tcBorders>
              <w:top w:val="single" w:color="auto" w:sz="6" w:space="0"/>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0ADCEF1B">
            <w:pPr>
              <w:pStyle w:val="5"/>
              <w:keepNext w:val="0"/>
              <w:keepLines w:val="0"/>
              <w:pageBreakBefore w:val="0"/>
              <w:widowControl/>
              <w:suppressLineNumbers w:val="0"/>
              <w:wordWrap/>
              <w:overflowPunct/>
              <w:topLinePunct w:val="0"/>
              <w:bidi w:val="0"/>
              <w:spacing w:line="4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z w:val="21"/>
                <w:szCs w:val="21"/>
              </w:rPr>
              <w:t>包号</w:t>
            </w:r>
          </w:p>
        </w:tc>
        <w:tc>
          <w:tcPr>
            <w:tcW w:w="2219" w:type="dxa"/>
            <w:gridSpan w:val="2"/>
            <w:tcBorders>
              <w:top w:val="single" w:color="auto" w:sz="6" w:space="0"/>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76777CCC">
            <w:pPr>
              <w:pStyle w:val="5"/>
              <w:keepNext w:val="0"/>
              <w:keepLines w:val="0"/>
              <w:pageBreakBefore w:val="0"/>
              <w:widowControl/>
              <w:suppressLineNumbers w:val="0"/>
              <w:wordWrap/>
              <w:overflowPunct/>
              <w:topLinePunct w:val="0"/>
              <w:bidi w:val="0"/>
              <w:spacing w:line="4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z w:val="21"/>
                <w:szCs w:val="21"/>
              </w:rPr>
              <w:t>采购内容</w:t>
            </w:r>
          </w:p>
        </w:tc>
        <w:tc>
          <w:tcPr>
            <w:tcW w:w="1765" w:type="dxa"/>
            <w:tcBorders>
              <w:top w:val="single" w:color="auto" w:sz="6" w:space="0"/>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22FCA85A">
            <w:pPr>
              <w:pStyle w:val="5"/>
              <w:keepNext w:val="0"/>
              <w:keepLines w:val="0"/>
              <w:pageBreakBefore w:val="0"/>
              <w:widowControl/>
              <w:suppressLineNumbers w:val="0"/>
              <w:wordWrap/>
              <w:overflowPunct/>
              <w:topLinePunct w:val="0"/>
              <w:bidi w:val="0"/>
              <w:spacing w:line="4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z w:val="21"/>
                <w:szCs w:val="21"/>
              </w:rPr>
              <w:t>供应商名称</w:t>
            </w:r>
          </w:p>
        </w:tc>
        <w:tc>
          <w:tcPr>
            <w:tcW w:w="1442" w:type="dxa"/>
            <w:tcBorders>
              <w:top w:val="single" w:color="auto" w:sz="6" w:space="0"/>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760D0A9E">
            <w:pPr>
              <w:pStyle w:val="5"/>
              <w:keepNext w:val="0"/>
              <w:keepLines w:val="0"/>
              <w:pageBreakBefore w:val="0"/>
              <w:widowControl/>
              <w:suppressLineNumbers w:val="0"/>
              <w:wordWrap/>
              <w:overflowPunct/>
              <w:topLinePunct w:val="0"/>
              <w:bidi w:val="0"/>
              <w:spacing w:line="4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z w:val="21"/>
                <w:szCs w:val="21"/>
              </w:rPr>
              <w:t>地址</w:t>
            </w:r>
          </w:p>
        </w:tc>
        <w:tc>
          <w:tcPr>
            <w:tcW w:w="1331" w:type="dxa"/>
            <w:tcBorders>
              <w:top w:val="single" w:color="auto" w:sz="6" w:space="0"/>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2651BA74">
            <w:pPr>
              <w:pStyle w:val="5"/>
              <w:keepNext w:val="0"/>
              <w:keepLines w:val="0"/>
              <w:pageBreakBefore w:val="0"/>
              <w:widowControl/>
              <w:suppressLineNumbers w:val="0"/>
              <w:wordWrap/>
              <w:overflowPunct/>
              <w:topLinePunct w:val="0"/>
              <w:bidi w:val="0"/>
              <w:spacing w:line="440" w:lineRule="exact"/>
              <w:jc w:val="center"/>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color w:val="000000"/>
                <w:sz w:val="21"/>
                <w:szCs w:val="21"/>
                <w:lang w:val="en-US" w:eastAsia="zh-CN"/>
              </w:rPr>
              <w:t>中标</w:t>
            </w:r>
            <w:r>
              <w:rPr>
                <w:rFonts w:hint="eastAsia" w:asciiTheme="majorEastAsia" w:hAnsiTheme="majorEastAsia" w:eastAsiaTheme="majorEastAsia" w:cstheme="majorEastAsia"/>
                <w:color w:val="000000"/>
                <w:sz w:val="21"/>
                <w:szCs w:val="21"/>
              </w:rPr>
              <w:t>金额</w:t>
            </w:r>
            <w:r>
              <w:rPr>
                <w:rFonts w:hint="eastAsia" w:asciiTheme="majorEastAsia" w:hAnsiTheme="majorEastAsia" w:eastAsiaTheme="majorEastAsia" w:cstheme="majorEastAsia"/>
                <w:color w:val="000000"/>
                <w:sz w:val="21"/>
                <w:szCs w:val="21"/>
                <w:lang w:eastAsia="zh-CN"/>
              </w:rPr>
              <w:t>（</w:t>
            </w:r>
            <w:r>
              <w:rPr>
                <w:rFonts w:hint="eastAsia" w:asciiTheme="majorEastAsia" w:hAnsiTheme="majorEastAsia" w:eastAsiaTheme="majorEastAsia" w:cstheme="majorEastAsia"/>
                <w:color w:val="000000"/>
                <w:sz w:val="21"/>
                <w:szCs w:val="21"/>
                <w:lang w:val="en-US" w:eastAsia="zh-CN"/>
              </w:rPr>
              <w:t>元</w:t>
            </w:r>
            <w:r>
              <w:rPr>
                <w:rFonts w:hint="eastAsia" w:asciiTheme="majorEastAsia" w:hAnsiTheme="majorEastAsia" w:eastAsiaTheme="majorEastAsia" w:cstheme="majorEastAsia"/>
                <w:color w:val="000000"/>
                <w:sz w:val="21"/>
                <w:szCs w:val="21"/>
                <w:lang w:eastAsia="zh-CN"/>
              </w:rPr>
              <w:t>）</w:t>
            </w:r>
          </w:p>
        </w:tc>
        <w:tc>
          <w:tcPr>
            <w:tcW w:w="1972" w:type="dxa"/>
            <w:tcBorders>
              <w:top w:val="single" w:color="auto" w:sz="6" w:space="0"/>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2FAAECFF">
            <w:pPr>
              <w:pStyle w:val="5"/>
              <w:keepNext w:val="0"/>
              <w:keepLines w:val="0"/>
              <w:pageBreakBefore w:val="0"/>
              <w:widowControl/>
              <w:suppressLineNumbers w:val="0"/>
              <w:wordWrap/>
              <w:overflowPunct/>
              <w:topLinePunct w:val="0"/>
              <w:bidi w:val="0"/>
              <w:spacing w:line="4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z w:val="21"/>
                <w:szCs w:val="21"/>
              </w:rPr>
              <w:t>单位</w:t>
            </w:r>
          </w:p>
        </w:tc>
      </w:tr>
      <w:tr w14:paraId="47F82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5" w:hRule="atLeast"/>
        </w:trPr>
        <w:tc>
          <w:tcPr>
            <w:tcW w:w="1277" w:type="dxa"/>
            <w:vMerge w:val="restart"/>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18FF8B65">
            <w:pPr>
              <w:pStyle w:val="5"/>
              <w:keepNext w:val="0"/>
              <w:keepLines w:val="0"/>
              <w:pageBreakBefore w:val="0"/>
              <w:widowControl/>
              <w:suppressLineNumbers w:val="0"/>
              <w:wordWrap/>
              <w:overflowPunct/>
              <w:topLinePunct w:val="0"/>
              <w:bidi w:val="0"/>
              <w:spacing w:before="0" w:beforeAutospacing="0" w:after="0" w:afterAutospacing="0" w:line="440" w:lineRule="exact"/>
              <w:ind w:right="0"/>
              <w:jc w:val="center"/>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lang w:eastAsia="zh-CN"/>
              </w:rPr>
              <w:t>博政采购〔2025〕</w:t>
            </w:r>
            <w:r>
              <w:rPr>
                <w:rFonts w:hint="eastAsia" w:asciiTheme="majorEastAsia" w:hAnsiTheme="majorEastAsia" w:eastAsiaTheme="majorEastAsia" w:cstheme="majorEastAsia"/>
                <w:color w:val="000000"/>
                <w:sz w:val="21"/>
                <w:szCs w:val="21"/>
                <w:lang w:val="en-US" w:eastAsia="zh-CN"/>
              </w:rPr>
              <w:t>42</w:t>
            </w:r>
            <w:r>
              <w:rPr>
                <w:rFonts w:hint="eastAsia" w:asciiTheme="majorEastAsia" w:hAnsiTheme="majorEastAsia" w:eastAsiaTheme="majorEastAsia" w:cstheme="majorEastAsia"/>
                <w:color w:val="000000"/>
                <w:sz w:val="21"/>
                <w:szCs w:val="21"/>
                <w:lang w:eastAsia="zh-CN"/>
              </w:rPr>
              <w:t>号</w:t>
            </w:r>
          </w:p>
        </w:tc>
        <w:tc>
          <w:tcPr>
            <w:tcW w:w="2219" w:type="dxa"/>
            <w:gridSpan w:val="2"/>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5A6FBD78">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right="0"/>
              <w:jc w:val="left"/>
              <w:textAlignment w:val="auto"/>
              <w:rPr>
                <w:rFonts w:hint="eastAsia" w:asciiTheme="majorEastAsia" w:hAnsiTheme="majorEastAsia" w:eastAsiaTheme="majorEastAsia" w:cstheme="majorEastAsia"/>
                <w:color w:val="000000"/>
                <w:sz w:val="21"/>
                <w:szCs w:val="21"/>
                <w:lang w:val="en-US" w:eastAsia="zh-CN"/>
              </w:rPr>
            </w:pPr>
            <w:r>
              <w:rPr>
                <w:rFonts w:hint="eastAsia" w:asciiTheme="majorEastAsia" w:hAnsiTheme="majorEastAsia" w:eastAsiaTheme="majorEastAsia" w:cstheme="majorEastAsia"/>
                <w:color w:val="000000"/>
                <w:sz w:val="21"/>
                <w:szCs w:val="21"/>
                <w:lang w:val="en-US" w:eastAsia="zh-CN"/>
              </w:rPr>
              <w:t>博爱县金城乡中心学校中学部教学楼维修改造和综合楼抗震加固项目,中学部教学楼维修改造主要施工内容为:内墙面为面砖+内墙漆，外墙面为面砖+真石漆，屋面铺设4mm厚 SBS 改性沥青防水卷材，教学楼前铺设透水砖路面，安装钢制防盗门、断桥铝中空玻璃窗、灯具、插座等，包含部分拆除、垃圾外运、更换黑板、砖砌水池等；</w:t>
            </w:r>
          </w:p>
          <w:p w14:paraId="0D8961D2">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right="0"/>
              <w:jc w:val="left"/>
              <w:textAlignment w:val="auto"/>
              <w:rPr>
                <w:rFonts w:hint="eastAsia" w:asciiTheme="majorEastAsia" w:hAnsiTheme="majorEastAsia" w:eastAsiaTheme="majorEastAsia" w:cstheme="majorEastAsia"/>
                <w:color w:val="000000"/>
                <w:sz w:val="21"/>
                <w:szCs w:val="21"/>
                <w:lang w:val="en-US" w:eastAsia="zh-CN"/>
              </w:rPr>
            </w:pPr>
            <w:r>
              <w:rPr>
                <w:rFonts w:hint="eastAsia" w:asciiTheme="majorEastAsia" w:hAnsiTheme="majorEastAsia" w:eastAsiaTheme="majorEastAsia" w:cstheme="majorEastAsia"/>
                <w:color w:val="000000"/>
                <w:sz w:val="21"/>
                <w:szCs w:val="21"/>
                <w:lang w:val="en-US" w:eastAsia="zh-CN"/>
              </w:rPr>
              <w:t>中心学校综合楼抗震加固主要施工内容为：拆除工程、加固工程、门窗工程、楼地面及墙柱面装饰工程、屋面及防水工程、地面硬化、室外钢梯、电气工程、给排水工程等（具体详见工程量清单）。</w:t>
            </w:r>
          </w:p>
          <w:p w14:paraId="2C6A24CE">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right="0"/>
              <w:jc w:val="left"/>
              <w:textAlignment w:val="auto"/>
              <w:rPr>
                <w:rFonts w:hint="eastAsia" w:asciiTheme="majorEastAsia" w:hAnsiTheme="majorEastAsia" w:eastAsiaTheme="majorEastAsia" w:cstheme="majorEastAsia"/>
                <w:color w:val="000000"/>
                <w:sz w:val="21"/>
                <w:szCs w:val="21"/>
                <w:lang w:val="en-US" w:eastAsia="zh-CN"/>
              </w:rPr>
            </w:pPr>
          </w:p>
        </w:tc>
        <w:tc>
          <w:tcPr>
            <w:tcW w:w="1765"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60806046">
            <w:pPr>
              <w:pStyle w:val="5"/>
              <w:keepNext w:val="0"/>
              <w:keepLines w:val="0"/>
              <w:pageBreakBefore w:val="0"/>
              <w:widowControl/>
              <w:suppressLineNumbers w:val="0"/>
              <w:wordWrap/>
              <w:overflowPunct/>
              <w:topLinePunct w:val="0"/>
              <w:bidi w:val="0"/>
              <w:spacing w:before="0" w:beforeAutospacing="0" w:after="0" w:afterAutospacing="0" w:line="440" w:lineRule="exact"/>
              <w:ind w:right="0"/>
              <w:jc w:val="cente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河南德致建筑工程有限公司</w:t>
            </w:r>
          </w:p>
        </w:tc>
        <w:tc>
          <w:tcPr>
            <w:tcW w:w="1442"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43B639E0">
            <w:pPr>
              <w:pStyle w:val="5"/>
              <w:keepNext w:val="0"/>
              <w:keepLines w:val="0"/>
              <w:pageBreakBefore w:val="0"/>
              <w:widowControl/>
              <w:suppressLineNumbers w:val="0"/>
              <w:wordWrap/>
              <w:overflowPunct/>
              <w:topLinePunct w:val="0"/>
              <w:bidi w:val="0"/>
              <w:spacing w:before="0" w:beforeAutospacing="0" w:after="0" w:afterAutospacing="0" w:line="240" w:lineRule="auto"/>
              <w:ind w:right="0"/>
              <w:jc w:val="center"/>
              <w:rPr>
                <w:rFonts w:hint="eastAsia" w:asciiTheme="majorEastAsia" w:hAnsiTheme="majorEastAsia" w:eastAsiaTheme="majorEastAsia" w:cstheme="majorEastAsia"/>
                <w:color w:val="000000" w:themeColor="text1"/>
                <w:sz w:val="21"/>
                <w:szCs w:val="21"/>
                <w:lang w:eastAsia="zh-CN"/>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eastAsia="zh-CN"/>
                <w14:textFill>
                  <w14:solidFill>
                    <w14:schemeClr w14:val="tx1"/>
                  </w14:solidFill>
                </w14:textFill>
              </w:rPr>
              <w:t>河南省焦作市博爱县鸿昌街道办事处马营新村西三巷1号</w:t>
            </w:r>
          </w:p>
        </w:tc>
        <w:tc>
          <w:tcPr>
            <w:tcW w:w="1331"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54F83FBB">
            <w:pPr>
              <w:pStyle w:val="5"/>
              <w:keepNext w:val="0"/>
              <w:keepLines w:val="0"/>
              <w:pageBreakBefore w:val="0"/>
              <w:widowControl/>
              <w:suppressLineNumbers w:val="0"/>
              <w:wordWrap/>
              <w:overflowPunct/>
              <w:topLinePunct w:val="0"/>
              <w:bidi w:val="0"/>
              <w:spacing w:before="0" w:beforeAutospacing="0" w:after="0" w:afterAutospacing="0" w:line="440" w:lineRule="exact"/>
              <w:ind w:right="0"/>
              <w:jc w:val="center"/>
              <w:rPr>
                <w:rFonts w:hint="default" w:asciiTheme="majorEastAsia" w:hAnsiTheme="majorEastAsia" w:eastAsiaTheme="majorEastAsia" w:cstheme="majorEastAsia"/>
                <w:color w:val="000000" w:themeColor="text1"/>
                <w:sz w:val="21"/>
                <w:szCs w:val="21"/>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szCs w:val="21"/>
                <w:lang w:val="en-US" w:eastAsia="zh-CN"/>
                <w14:textFill>
                  <w14:solidFill>
                    <w14:schemeClr w14:val="tx1"/>
                  </w14:solidFill>
                </w14:textFill>
              </w:rPr>
              <w:t>867473.62</w:t>
            </w:r>
          </w:p>
        </w:tc>
        <w:tc>
          <w:tcPr>
            <w:tcW w:w="1972"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1973AD7B">
            <w:pPr>
              <w:pStyle w:val="5"/>
              <w:keepNext w:val="0"/>
              <w:keepLines w:val="0"/>
              <w:pageBreakBefore w:val="0"/>
              <w:widowControl/>
              <w:suppressLineNumbers w:val="0"/>
              <w:wordWrap/>
              <w:overflowPunct/>
              <w:topLinePunct w:val="0"/>
              <w:bidi w:val="0"/>
              <w:spacing w:before="0" w:beforeAutospacing="0" w:after="0" w:afterAutospacing="0" w:line="440" w:lineRule="exact"/>
              <w:ind w:right="0"/>
              <w:jc w:val="center"/>
              <w:rPr>
                <w:rFonts w:hint="default" w:asciiTheme="majorEastAsia" w:hAnsiTheme="majorEastAsia" w:eastAsiaTheme="majorEastAsia" w:cstheme="majorEastAsia"/>
                <w:color w:val="000000" w:themeColor="text1"/>
                <w:sz w:val="21"/>
                <w:szCs w:val="21"/>
                <w:lang w:val="en-US"/>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元</w:t>
            </w:r>
          </w:p>
        </w:tc>
      </w:tr>
      <w:tr w14:paraId="3FDF0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6" w:hRule="atLeast"/>
        </w:trPr>
        <w:tc>
          <w:tcPr>
            <w:tcW w:w="1277" w:type="dxa"/>
            <w:vMerge w:val="continue"/>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24442916">
            <w:pPr>
              <w:keepNext w:val="0"/>
              <w:keepLines w:val="0"/>
              <w:pageBreakBefore w:val="0"/>
              <w:widowControl/>
              <w:wordWrap/>
              <w:overflowPunct/>
              <w:topLinePunct w:val="0"/>
              <w:bidi w:val="0"/>
              <w:spacing w:line="440" w:lineRule="exact"/>
              <w:rPr>
                <w:rFonts w:hint="eastAsia" w:asciiTheme="majorEastAsia" w:hAnsiTheme="majorEastAsia" w:eastAsiaTheme="majorEastAsia" w:cstheme="majorEastAsia"/>
                <w:color w:val="000000"/>
                <w:kern w:val="0"/>
                <w:sz w:val="21"/>
                <w:szCs w:val="21"/>
                <w:lang w:val="en-US" w:eastAsia="zh-CN" w:bidi="ar"/>
              </w:rPr>
            </w:pPr>
          </w:p>
        </w:tc>
        <w:tc>
          <w:tcPr>
            <w:tcW w:w="61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21C0A5AB">
            <w:pPr>
              <w:pStyle w:val="5"/>
              <w:keepNext w:val="0"/>
              <w:keepLines w:val="0"/>
              <w:pageBreakBefore w:val="0"/>
              <w:widowControl/>
              <w:suppressLineNumbers w:val="0"/>
              <w:wordWrap/>
              <w:overflowPunct/>
              <w:topLinePunct w:val="0"/>
              <w:bidi w:val="0"/>
              <w:spacing w:line="440" w:lineRule="exact"/>
              <w:jc w:val="center"/>
              <w:rPr>
                <w:rFonts w:hint="eastAsia" w:asciiTheme="majorEastAsia" w:hAnsiTheme="majorEastAsia" w:eastAsiaTheme="majorEastAsia" w:cstheme="majorEastAsia"/>
                <w:color w:val="000000"/>
                <w:kern w:val="0"/>
                <w:sz w:val="21"/>
                <w:szCs w:val="21"/>
                <w:lang w:val="en-US" w:eastAsia="zh-CN" w:bidi="ar"/>
              </w:rPr>
            </w:pPr>
            <w:r>
              <w:rPr>
                <w:rFonts w:hint="eastAsia" w:asciiTheme="majorEastAsia" w:hAnsiTheme="majorEastAsia" w:eastAsiaTheme="majorEastAsia" w:cstheme="majorEastAsia"/>
                <w:color w:val="000000"/>
                <w:kern w:val="0"/>
                <w:sz w:val="21"/>
                <w:szCs w:val="21"/>
                <w:lang w:val="en-US" w:eastAsia="zh-CN" w:bidi="ar"/>
              </w:rPr>
              <w:t>序号</w:t>
            </w:r>
          </w:p>
        </w:tc>
        <w:tc>
          <w:tcPr>
            <w:tcW w:w="1600"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4A5C1522">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105" w:leftChars="50" w:right="0"/>
              <w:jc w:val="center"/>
              <w:textAlignment w:val="auto"/>
              <w:rPr>
                <w:rFonts w:hint="eastAsia" w:asciiTheme="majorEastAsia" w:hAnsiTheme="majorEastAsia" w:eastAsiaTheme="majorEastAsia" w:cstheme="majorEastAsia"/>
                <w:color w:val="000000"/>
                <w:sz w:val="21"/>
                <w:szCs w:val="21"/>
                <w:lang w:val="en-US" w:eastAsia="zh-CN"/>
              </w:rPr>
            </w:pPr>
            <w:r>
              <w:rPr>
                <w:rFonts w:hint="eastAsia" w:asciiTheme="majorEastAsia" w:hAnsiTheme="majorEastAsia" w:eastAsiaTheme="majorEastAsia" w:cstheme="majorEastAsia"/>
                <w:color w:val="000000"/>
                <w:sz w:val="21"/>
                <w:szCs w:val="21"/>
                <w:lang w:val="en-US" w:eastAsia="zh-CN"/>
              </w:rPr>
              <w:t>名称</w:t>
            </w:r>
          </w:p>
        </w:tc>
        <w:tc>
          <w:tcPr>
            <w:tcW w:w="1765"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57AD009C">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105" w:leftChars="50" w:right="0"/>
              <w:jc w:val="center"/>
              <w:textAlignment w:val="auto"/>
              <w:rPr>
                <w:rFonts w:hint="eastAsia" w:asciiTheme="majorEastAsia" w:hAnsiTheme="majorEastAsia" w:eastAsiaTheme="majorEastAsia" w:cstheme="majorEastAsia"/>
                <w:color w:val="000000"/>
                <w:sz w:val="21"/>
                <w:szCs w:val="21"/>
                <w:lang w:val="en-US" w:eastAsia="zh-CN"/>
              </w:rPr>
            </w:pPr>
            <w:r>
              <w:rPr>
                <w:rFonts w:hint="eastAsia" w:asciiTheme="majorEastAsia" w:hAnsiTheme="majorEastAsia" w:eastAsiaTheme="majorEastAsia" w:cstheme="majorEastAsia"/>
                <w:color w:val="000000"/>
                <w:sz w:val="21"/>
                <w:szCs w:val="21"/>
                <w:lang w:val="en-US" w:eastAsia="zh-CN"/>
              </w:rPr>
              <w:t>施工范围</w:t>
            </w:r>
          </w:p>
        </w:tc>
        <w:tc>
          <w:tcPr>
            <w:tcW w:w="1442"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52C81C0F">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105" w:leftChars="50" w:right="0"/>
              <w:jc w:val="center"/>
              <w:textAlignment w:val="auto"/>
              <w:rPr>
                <w:rFonts w:hint="eastAsia" w:asciiTheme="majorEastAsia" w:hAnsiTheme="majorEastAsia" w:eastAsiaTheme="majorEastAsia" w:cstheme="majorEastAsia"/>
                <w:color w:val="000000"/>
                <w:sz w:val="21"/>
                <w:szCs w:val="21"/>
                <w:lang w:val="en-US" w:eastAsia="zh-CN"/>
              </w:rPr>
            </w:pPr>
            <w:r>
              <w:rPr>
                <w:rFonts w:hint="eastAsia" w:asciiTheme="majorEastAsia" w:hAnsiTheme="majorEastAsia" w:eastAsiaTheme="majorEastAsia" w:cstheme="majorEastAsia"/>
                <w:color w:val="000000"/>
                <w:sz w:val="21"/>
                <w:szCs w:val="21"/>
                <w:lang w:val="en-US" w:eastAsia="zh-CN"/>
              </w:rPr>
              <w:t>施工</w:t>
            </w:r>
          </w:p>
          <w:p w14:paraId="650D1415">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105" w:leftChars="50" w:right="0"/>
              <w:jc w:val="center"/>
              <w:textAlignment w:val="auto"/>
              <w:rPr>
                <w:rFonts w:hint="eastAsia" w:asciiTheme="majorEastAsia" w:hAnsiTheme="majorEastAsia" w:eastAsiaTheme="majorEastAsia" w:cstheme="majorEastAsia"/>
                <w:color w:val="000000"/>
                <w:sz w:val="21"/>
                <w:szCs w:val="21"/>
                <w:lang w:val="en-US" w:eastAsia="zh-CN"/>
              </w:rPr>
            </w:pPr>
            <w:r>
              <w:rPr>
                <w:rFonts w:hint="eastAsia" w:asciiTheme="majorEastAsia" w:hAnsiTheme="majorEastAsia" w:eastAsiaTheme="majorEastAsia" w:cstheme="majorEastAsia"/>
                <w:color w:val="000000"/>
                <w:sz w:val="21"/>
                <w:szCs w:val="21"/>
                <w:lang w:val="en-US" w:eastAsia="zh-CN"/>
              </w:rPr>
              <w:t>工期</w:t>
            </w:r>
          </w:p>
        </w:tc>
        <w:tc>
          <w:tcPr>
            <w:tcW w:w="1331"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11B6E92A">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105" w:leftChars="50" w:right="0"/>
              <w:jc w:val="center"/>
              <w:textAlignment w:val="auto"/>
              <w:rPr>
                <w:rFonts w:hint="default" w:asciiTheme="majorEastAsia" w:hAnsiTheme="majorEastAsia" w:eastAsiaTheme="majorEastAsia" w:cstheme="majorEastAsia"/>
                <w:color w:val="000000"/>
                <w:sz w:val="21"/>
                <w:szCs w:val="21"/>
                <w:lang w:val="en-US" w:eastAsia="zh-CN"/>
              </w:rPr>
            </w:pPr>
            <w:r>
              <w:rPr>
                <w:rFonts w:hint="eastAsia" w:asciiTheme="majorEastAsia" w:hAnsiTheme="majorEastAsia" w:eastAsiaTheme="majorEastAsia" w:cstheme="majorEastAsia"/>
                <w:color w:val="000000"/>
                <w:sz w:val="21"/>
                <w:szCs w:val="21"/>
                <w:lang w:val="en-US" w:eastAsia="zh-CN"/>
              </w:rPr>
              <w:t>项目经理</w:t>
            </w:r>
          </w:p>
        </w:tc>
        <w:tc>
          <w:tcPr>
            <w:tcW w:w="1972" w:type="dxa"/>
            <w:tcBorders>
              <w:top w:val="single" w:color="auto" w:sz="6" w:space="0"/>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3E6A6287">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105" w:leftChars="50" w:right="0"/>
              <w:jc w:val="center"/>
              <w:textAlignment w:val="auto"/>
              <w:rPr>
                <w:rFonts w:hint="default" w:asciiTheme="majorEastAsia" w:hAnsiTheme="majorEastAsia" w:eastAsiaTheme="majorEastAsia" w:cstheme="majorEastAsia"/>
                <w:color w:val="000000"/>
                <w:sz w:val="21"/>
                <w:szCs w:val="21"/>
                <w:lang w:val="en-US" w:eastAsia="zh-CN"/>
              </w:rPr>
            </w:pPr>
            <w:r>
              <w:rPr>
                <w:rFonts w:hint="eastAsia" w:asciiTheme="majorEastAsia" w:hAnsiTheme="majorEastAsia" w:eastAsiaTheme="majorEastAsia" w:cstheme="majorEastAsia"/>
                <w:color w:val="000000"/>
                <w:sz w:val="21"/>
                <w:szCs w:val="21"/>
                <w:lang w:val="en-US" w:eastAsia="zh-CN"/>
              </w:rPr>
              <w:t>执业证书信息</w:t>
            </w:r>
          </w:p>
        </w:tc>
      </w:tr>
      <w:tr w14:paraId="48FAC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56" w:hRule="atLeast"/>
        </w:trPr>
        <w:tc>
          <w:tcPr>
            <w:tcW w:w="1277" w:type="dxa"/>
            <w:vMerge w:val="continue"/>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79889A7A">
            <w:pPr>
              <w:keepNext w:val="0"/>
              <w:keepLines w:val="0"/>
              <w:pageBreakBefore w:val="0"/>
              <w:widowControl/>
              <w:wordWrap/>
              <w:overflowPunct/>
              <w:topLinePunct w:val="0"/>
              <w:bidi w:val="0"/>
              <w:spacing w:line="440" w:lineRule="exact"/>
              <w:rPr>
                <w:rFonts w:hint="eastAsia" w:asciiTheme="majorEastAsia" w:hAnsiTheme="majorEastAsia" w:eastAsiaTheme="majorEastAsia" w:cstheme="majorEastAsia"/>
                <w:color w:val="000000"/>
                <w:kern w:val="0"/>
                <w:sz w:val="21"/>
                <w:szCs w:val="21"/>
                <w:lang w:val="en-US" w:eastAsia="zh-CN" w:bidi="ar"/>
              </w:rPr>
            </w:pPr>
          </w:p>
        </w:tc>
        <w:tc>
          <w:tcPr>
            <w:tcW w:w="61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34FFE670">
            <w:pPr>
              <w:pStyle w:val="5"/>
              <w:keepNext w:val="0"/>
              <w:keepLines w:val="0"/>
              <w:pageBreakBefore w:val="0"/>
              <w:widowControl/>
              <w:suppressLineNumbers w:val="0"/>
              <w:wordWrap/>
              <w:overflowPunct/>
              <w:topLinePunct w:val="0"/>
              <w:bidi w:val="0"/>
              <w:spacing w:line="440" w:lineRule="exact"/>
              <w:jc w:val="center"/>
              <w:rPr>
                <w:rFonts w:hint="eastAsia" w:asciiTheme="majorEastAsia" w:hAnsiTheme="majorEastAsia" w:eastAsiaTheme="majorEastAsia" w:cstheme="majorEastAsia"/>
                <w:color w:val="000000"/>
                <w:kern w:val="0"/>
                <w:sz w:val="21"/>
                <w:szCs w:val="21"/>
                <w:lang w:val="en-US" w:eastAsia="zh-CN" w:bidi="ar"/>
              </w:rPr>
            </w:pPr>
            <w:r>
              <w:rPr>
                <w:rFonts w:hint="eastAsia" w:asciiTheme="majorEastAsia" w:hAnsiTheme="majorEastAsia" w:eastAsiaTheme="majorEastAsia" w:cstheme="majorEastAsia"/>
                <w:color w:val="000000"/>
                <w:kern w:val="0"/>
                <w:sz w:val="21"/>
                <w:szCs w:val="21"/>
                <w:lang w:val="en-US" w:eastAsia="zh-CN" w:bidi="ar"/>
              </w:rPr>
              <w:t>1</w:t>
            </w:r>
          </w:p>
        </w:tc>
        <w:tc>
          <w:tcPr>
            <w:tcW w:w="1600"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149B3518">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105" w:leftChars="50" w:right="0"/>
              <w:jc w:val="center"/>
              <w:textAlignment w:val="auto"/>
              <w:rPr>
                <w:rFonts w:hint="eastAsia" w:asciiTheme="majorEastAsia" w:hAnsiTheme="majorEastAsia" w:eastAsiaTheme="majorEastAsia" w:cstheme="majorEastAsia"/>
                <w:color w:val="000000"/>
                <w:sz w:val="21"/>
                <w:szCs w:val="21"/>
                <w:lang w:val="en-US" w:eastAsia="zh-CN"/>
              </w:rPr>
            </w:pPr>
            <w:r>
              <w:rPr>
                <w:rFonts w:hint="eastAsia" w:asciiTheme="majorEastAsia" w:hAnsiTheme="majorEastAsia" w:eastAsiaTheme="majorEastAsia" w:cstheme="majorEastAsia"/>
                <w:color w:val="000000"/>
                <w:sz w:val="21"/>
                <w:szCs w:val="21"/>
                <w:lang w:val="en-US" w:eastAsia="zh-CN"/>
              </w:rPr>
              <w:t>博爱县金城乡中心学校中学部教学楼维修改造和综合楼抗震加固项目</w:t>
            </w:r>
          </w:p>
        </w:tc>
        <w:tc>
          <w:tcPr>
            <w:tcW w:w="1765"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1E028AD5">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105" w:leftChars="50" w:right="0"/>
              <w:jc w:val="center"/>
              <w:textAlignment w:val="auto"/>
              <w:rPr>
                <w:rFonts w:hint="eastAsia" w:asciiTheme="majorEastAsia" w:hAnsiTheme="majorEastAsia" w:eastAsiaTheme="majorEastAsia" w:cstheme="majorEastAsia"/>
                <w:color w:val="000000"/>
                <w:sz w:val="21"/>
                <w:szCs w:val="21"/>
                <w:lang w:val="en-US" w:eastAsia="zh-CN"/>
              </w:rPr>
            </w:pPr>
            <w:r>
              <w:rPr>
                <w:rFonts w:hint="eastAsia" w:asciiTheme="majorEastAsia" w:hAnsiTheme="majorEastAsia" w:eastAsiaTheme="majorEastAsia" w:cstheme="majorEastAsia"/>
                <w:color w:val="000000"/>
                <w:sz w:val="21"/>
                <w:szCs w:val="21"/>
                <w:lang w:val="en-US" w:eastAsia="zh-CN"/>
              </w:rPr>
              <w:t>博爱县金城乡中心学校中学部教学楼维修改造和综合楼抗震加固项目,中学部教学楼维修改造主要施工内容为:内墙面为面砖+内墙漆，外墙面为面砖+真石漆，屋面铺设4mm厚 SBS 改性沥青防水卷材，教学楼前铺设透水砖路面，安装钢制防盗门、断桥铝中空玻璃窗、灯具、插座等，包含部分拆除、垃圾外运、更换黑板、砖砌水池等；</w:t>
            </w:r>
          </w:p>
          <w:p w14:paraId="3521DF18">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105" w:leftChars="50" w:right="0"/>
              <w:jc w:val="center"/>
              <w:textAlignment w:val="auto"/>
              <w:rPr>
                <w:rFonts w:hint="eastAsia" w:asciiTheme="majorEastAsia" w:hAnsiTheme="majorEastAsia" w:eastAsiaTheme="majorEastAsia" w:cstheme="majorEastAsia"/>
                <w:color w:val="000000"/>
                <w:sz w:val="21"/>
                <w:szCs w:val="21"/>
                <w:lang w:val="en-US" w:eastAsia="zh-CN"/>
              </w:rPr>
            </w:pPr>
            <w:r>
              <w:rPr>
                <w:rFonts w:hint="eastAsia" w:asciiTheme="majorEastAsia" w:hAnsiTheme="majorEastAsia" w:eastAsiaTheme="majorEastAsia" w:cstheme="majorEastAsia"/>
                <w:color w:val="000000"/>
                <w:sz w:val="21"/>
                <w:szCs w:val="21"/>
                <w:lang w:val="en-US" w:eastAsia="zh-CN"/>
              </w:rPr>
              <w:t>中心学校综合楼抗震加固主要施工内容为：拆除工程、加固工程、门窗工程、楼地面及墙柱面装饰工程、屋面及防水工程、地面硬化、室外钢梯、电气工程、给排水工程等（具体详见工程量清单）。</w:t>
            </w:r>
          </w:p>
        </w:tc>
        <w:tc>
          <w:tcPr>
            <w:tcW w:w="1442"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41787C36">
            <w:pPr>
              <w:spacing w:line="460" w:lineRule="exact"/>
              <w:jc w:val="center"/>
              <w:rPr>
                <w:rFonts w:hint="eastAsia" w:asciiTheme="majorEastAsia" w:hAnsiTheme="majorEastAsia" w:eastAsiaTheme="majorEastAsia" w:cstheme="majorEastAsia"/>
                <w:color w:val="000000"/>
                <w:kern w:val="2"/>
                <w:sz w:val="21"/>
                <w:szCs w:val="21"/>
                <w:lang w:val="en-US" w:eastAsia="zh-CN" w:bidi="ar-SA"/>
              </w:rPr>
            </w:pPr>
            <w:r>
              <w:rPr>
                <w:rFonts w:hint="eastAsia" w:asciiTheme="majorEastAsia" w:hAnsiTheme="majorEastAsia" w:eastAsiaTheme="majorEastAsia" w:cstheme="majorEastAsia"/>
                <w:color w:val="000000"/>
                <w:kern w:val="2"/>
                <w:sz w:val="21"/>
                <w:szCs w:val="21"/>
                <w:lang w:val="en-US" w:eastAsia="zh-CN" w:bidi="ar-SA"/>
              </w:rPr>
              <w:t>90日</w:t>
            </w:r>
          </w:p>
          <w:p w14:paraId="4E2E8EC2">
            <w:pPr>
              <w:spacing w:line="460" w:lineRule="exact"/>
              <w:jc w:val="center"/>
              <w:rPr>
                <w:rFonts w:hint="eastAsia" w:asciiTheme="majorEastAsia" w:hAnsiTheme="majorEastAsia" w:eastAsiaTheme="majorEastAsia" w:cstheme="majorEastAsia"/>
                <w:color w:val="000000"/>
                <w:kern w:val="2"/>
                <w:sz w:val="21"/>
                <w:szCs w:val="21"/>
                <w:lang w:val="en-US" w:eastAsia="zh-CN" w:bidi="ar-SA"/>
              </w:rPr>
            </w:pPr>
            <w:r>
              <w:rPr>
                <w:rFonts w:hint="eastAsia" w:asciiTheme="majorEastAsia" w:hAnsiTheme="majorEastAsia" w:eastAsiaTheme="majorEastAsia" w:cstheme="majorEastAsia"/>
                <w:color w:val="000000"/>
                <w:kern w:val="2"/>
                <w:sz w:val="21"/>
                <w:szCs w:val="21"/>
                <w:lang w:val="en-US" w:eastAsia="zh-CN" w:bidi="ar-SA"/>
              </w:rPr>
              <w:t>历天</w:t>
            </w:r>
          </w:p>
          <w:p w14:paraId="7D35694D">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right="0"/>
              <w:jc w:val="center"/>
              <w:textAlignment w:val="auto"/>
              <w:rPr>
                <w:rFonts w:hint="eastAsia" w:asciiTheme="majorEastAsia" w:hAnsiTheme="majorEastAsia" w:eastAsiaTheme="majorEastAsia" w:cstheme="majorEastAsia"/>
                <w:color w:val="000000"/>
                <w:sz w:val="21"/>
                <w:szCs w:val="21"/>
                <w:lang w:val="en-US" w:eastAsia="zh-CN"/>
              </w:rPr>
            </w:pPr>
          </w:p>
        </w:tc>
        <w:tc>
          <w:tcPr>
            <w:tcW w:w="1331"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2FD0AF59">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105" w:leftChars="50" w:right="0"/>
              <w:jc w:val="center"/>
              <w:textAlignment w:val="auto"/>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张帅</w:t>
            </w:r>
          </w:p>
          <w:p w14:paraId="002A0B1A">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105" w:leftChars="50" w:right="0"/>
              <w:jc w:val="center"/>
              <w:textAlignment w:val="auto"/>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pPr>
          </w:p>
        </w:tc>
        <w:tc>
          <w:tcPr>
            <w:tcW w:w="1972"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64145712">
            <w:pPr>
              <w:pStyle w:val="5"/>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240" w:lineRule="auto"/>
              <w:ind w:left="105" w:leftChars="50" w:right="0"/>
              <w:jc w:val="center"/>
              <w:textAlignment w:val="auto"/>
              <w:rPr>
                <w:rFonts w:hint="default" w:asciiTheme="majorEastAsia" w:hAnsiTheme="majorEastAsia" w:eastAsiaTheme="majorEastAsia" w:cstheme="majorEastAsia"/>
                <w:color w:val="000000" w:themeColor="text1"/>
                <w:sz w:val="21"/>
                <w:szCs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豫2412021202302853</w:t>
            </w:r>
          </w:p>
        </w:tc>
      </w:tr>
    </w:tbl>
    <w:p w14:paraId="04AAB808">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480" w:lineRule="exact"/>
        <w:ind w:left="0" w:right="0" w:firstLine="480"/>
        <w:textAlignment w:val="auto"/>
        <w:rPr>
          <w:rFonts w:hint="eastAsia" w:asciiTheme="majorEastAsia" w:hAnsiTheme="majorEastAsia" w:eastAsiaTheme="majorEastAsia" w:cstheme="majorEastAsia"/>
          <w:color w:val="000000"/>
          <w:sz w:val="24"/>
          <w:szCs w:val="24"/>
          <w:lang w:val="en-US" w:eastAsia="zh-CN"/>
        </w:rPr>
      </w:pPr>
    </w:p>
    <w:p w14:paraId="7994B960">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480" w:lineRule="exact"/>
        <w:ind w:left="0" w:right="0" w:firstLine="480"/>
        <w:textAlignment w:val="auto"/>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sz w:val="24"/>
          <w:szCs w:val="24"/>
          <w:lang w:val="en-US" w:eastAsia="zh-CN"/>
        </w:rPr>
        <w:t>三</w:t>
      </w:r>
      <w:r>
        <w:rPr>
          <w:rFonts w:hint="eastAsia" w:asciiTheme="majorEastAsia" w:hAnsiTheme="majorEastAsia" w:eastAsiaTheme="majorEastAsia" w:cstheme="majorEastAsia"/>
          <w:color w:val="000000"/>
          <w:sz w:val="24"/>
          <w:szCs w:val="24"/>
        </w:rPr>
        <w:t>、评审专家名单</w:t>
      </w:r>
    </w:p>
    <w:p w14:paraId="471F660F">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FF"/>
          <w:sz w:val="24"/>
          <w:szCs w:val="24"/>
          <w:lang w:val="en-US" w:eastAsia="zh-CN"/>
        </w:rPr>
      </w:pPr>
      <w:r>
        <w:rPr>
          <w:rFonts w:hint="eastAsia" w:asciiTheme="majorEastAsia" w:hAnsiTheme="majorEastAsia" w:eastAsiaTheme="majorEastAsia" w:cstheme="majorEastAsia"/>
          <w:color w:val="0000FF"/>
          <w:sz w:val="24"/>
          <w:szCs w:val="24"/>
          <w:lang w:val="en-US" w:eastAsia="zh-CN"/>
        </w:rPr>
        <w:t>陈紫艳、陈新玲、史国防（采购人代表）</w:t>
      </w:r>
    </w:p>
    <w:p w14:paraId="648DAF9A">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sz w:val="24"/>
          <w:szCs w:val="24"/>
          <w:lang w:val="en-US" w:eastAsia="zh-CN"/>
        </w:rPr>
        <w:t>四</w:t>
      </w:r>
      <w:r>
        <w:rPr>
          <w:rFonts w:hint="eastAsia" w:asciiTheme="majorEastAsia" w:hAnsiTheme="majorEastAsia" w:eastAsiaTheme="majorEastAsia" w:cstheme="majorEastAsia"/>
          <w:color w:val="000000"/>
          <w:sz w:val="24"/>
          <w:szCs w:val="24"/>
        </w:rPr>
        <w:t>、代理服务收费标准及金额</w:t>
      </w:r>
    </w:p>
    <w:p w14:paraId="2611DD47">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sz w:val="24"/>
          <w:szCs w:val="24"/>
        </w:rPr>
        <w:t>收费标准：参照豫招协[2023]002号河南省招标投标协会关于印发《河南省招标代理服务收费指导意见》规定的收费标准收取中标服务费。</w:t>
      </w:r>
    </w:p>
    <w:p w14:paraId="6484B7F8">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FF0000"/>
          <w:sz w:val="24"/>
          <w:szCs w:val="24"/>
        </w:rPr>
      </w:pPr>
      <w:r>
        <w:rPr>
          <w:rFonts w:hint="eastAsia" w:asciiTheme="majorEastAsia" w:hAnsiTheme="majorEastAsia" w:eastAsiaTheme="majorEastAsia" w:cstheme="majorEastAsia"/>
          <w:color w:val="auto"/>
          <w:sz w:val="24"/>
          <w:szCs w:val="24"/>
          <w:lang w:val="en-US" w:eastAsia="zh-CN"/>
        </w:rPr>
        <w:t>收费金额：</w:t>
      </w:r>
      <w:r>
        <w:rPr>
          <w:rFonts w:hint="eastAsia" w:asciiTheme="majorEastAsia" w:hAnsiTheme="majorEastAsia" w:eastAsiaTheme="majorEastAsia" w:cstheme="majorEastAsia"/>
          <w:color w:val="0000FF"/>
          <w:sz w:val="24"/>
          <w:szCs w:val="24"/>
          <w:lang w:val="en-US" w:eastAsia="zh-CN"/>
        </w:rPr>
        <w:t>10410</w:t>
      </w:r>
      <w:r>
        <w:rPr>
          <w:rFonts w:hint="eastAsia" w:asciiTheme="majorEastAsia" w:hAnsiTheme="majorEastAsia" w:eastAsiaTheme="majorEastAsia" w:cstheme="majorEastAsia"/>
          <w:color w:val="0000FF"/>
          <w:sz w:val="24"/>
          <w:szCs w:val="24"/>
        </w:rPr>
        <w:t>元</w:t>
      </w:r>
      <w:r>
        <w:rPr>
          <w:rFonts w:hint="eastAsia" w:asciiTheme="majorEastAsia" w:hAnsiTheme="majorEastAsia" w:eastAsiaTheme="majorEastAsia" w:cstheme="majorEastAsia"/>
          <w:color w:val="auto"/>
          <w:sz w:val="24"/>
          <w:szCs w:val="24"/>
        </w:rPr>
        <w:t>。</w:t>
      </w:r>
    </w:p>
    <w:p w14:paraId="259A6D51">
      <w:pPr>
        <w:pStyle w:val="12"/>
        <w:keepNext w:val="0"/>
        <w:keepLines w:val="0"/>
        <w:pageBreakBefore w:val="0"/>
        <w:numPr>
          <w:ilvl w:val="0"/>
          <w:numId w:val="1"/>
        </w:numPr>
        <w:kinsoku/>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成交公告发布的媒介及成交公告期限</w:t>
      </w:r>
    </w:p>
    <w:p w14:paraId="5A5DE6AA">
      <w:pPr>
        <w:pStyle w:val="11"/>
        <w:keepNext w:val="0"/>
        <w:keepLines w:val="0"/>
        <w:pageBreakBefore w:val="0"/>
        <w:numPr>
          <w:ilvl w:val="0"/>
          <w:numId w:val="0"/>
        </w:numPr>
        <w:kinsoku/>
        <w:overflowPunct/>
        <w:topLinePunct w:val="0"/>
        <w:autoSpaceDE/>
        <w:autoSpaceDN/>
        <w:bidi w:val="0"/>
        <w:adjustRightInd/>
        <w:snapToGrid/>
        <w:spacing w:line="360" w:lineRule="auto"/>
        <w:ind w:leftChars="200" w:firstLine="480" w:firstLineChars="20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本次中标公告在《河南省政府采购网》、《中国招标投标公共服务平台》、《焦作市政府采购网》、《焦作市公共资源交易中心网》、《博爱县公共资源交易中心网》http://ggzy.boai.gov.cn/上发布，成交公告期限为1个工作日 。</w:t>
      </w:r>
    </w:p>
    <w:p w14:paraId="11545598">
      <w:pPr>
        <w:pStyle w:val="11"/>
        <w:keepNext w:val="0"/>
        <w:keepLines w:val="0"/>
        <w:pageBreakBefore w:val="0"/>
        <w:numPr>
          <w:ilvl w:val="0"/>
          <w:numId w:val="1"/>
        </w:numPr>
        <w:kinsoku/>
        <w:overflowPunct/>
        <w:topLinePunct w:val="0"/>
        <w:autoSpaceDE/>
        <w:autoSpaceDN/>
        <w:bidi w:val="0"/>
        <w:adjustRightInd/>
        <w:snapToGrid/>
        <w:spacing w:line="360" w:lineRule="auto"/>
        <w:ind w:left="0" w:leftChars="0" w:firstLine="480" w:firstLineChars="20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其他补充事宜</w:t>
      </w:r>
    </w:p>
    <w:p w14:paraId="40269A7A">
      <w:pPr>
        <w:pStyle w:val="12"/>
        <w:keepNext w:val="0"/>
        <w:keepLines w:val="0"/>
        <w:pageBreakBefore w:val="0"/>
        <w:numPr>
          <w:ilvl w:val="0"/>
          <w:numId w:val="0"/>
        </w:numPr>
        <w:kinsoku/>
        <w:overflowPunct/>
        <w:topLinePunct w:val="0"/>
        <w:autoSpaceDE/>
        <w:autoSpaceDN/>
        <w:bidi w:val="0"/>
        <w:adjustRightInd/>
        <w:snapToGrid/>
        <w:spacing w:line="360" w:lineRule="auto"/>
        <w:ind w:firstLine="480" w:firstLineChars="200"/>
        <w:jc w:val="left"/>
        <w:textAlignment w:val="auto"/>
        <w:rPr>
          <w:rFonts w:hint="eastAsia" w:asciiTheme="majorEastAsia" w:hAnsiTheme="majorEastAsia" w:eastAsiaTheme="majorEastAsia" w:cstheme="majorEastAsia"/>
          <w:color w:val="0000FF"/>
          <w:kern w:val="2"/>
          <w:sz w:val="24"/>
          <w:szCs w:val="24"/>
          <w:lang w:val="en-US" w:eastAsia="zh-CN" w:bidi="ar-SA"/>
        </w:rPr>
      </w:pPr>
      <w:r>
        <w:rPr>
          <w:rFonts w:hint="eastAsia" w:asciiTheme="majorEastAsia" w:hAnsiTheme="majorEastAsia" w:eastAsiaTheme="majorEastAsia" w:cstheme="majorEastAsia"/>
          <w:color w:val="0000FF"/>
          <w:kern w:val="2"/>
          <w:sz w:val="24"/>
          <w:szCs w:val="24"/>
          <w:lang w:val="en-US" w:eastAsia="zh-CN" w:bidi="ar-SA"/>
        </w:rPr>
        <w:t>1.</w:t>
      </w:r>
      <w:r>
        <w:rPr>
          <w:rFonts w:hint="eastAsia" w:asciiTheme="majorEastAsia" w:hAnsiTheme="majorEastAsia" w:eastAsiaTheme="majorEastAsia" w:cstheme="majorEastAsia"/>
          <w:color w:val="0000FF"/>
          <w:kern w:val="2"/>
          <w:sz w:val="24"/>
          <w:szCs w:val="24"/>
          <w:lang w:val="en-US" w:eastAsia="zh-CN" w:bidi="ar-SA"/>
        </w:rPr>
        <w:t>废标情况：焦作市铭源建筑有限公司不满足谈判通知前附表中16项第3条规定“供应商应承诺中标后项目经理及项目班子成员现场出勤不低于80%,未提供承诺视为无效投标”。为无效文件。</w:t>
      </w:r>
    </w:p>
    <w:p w14:paraId="51B77D67">
      <w:pPr>
        <w:pStyle w:val="12"/>
        <w:keepNext w:val="0"/>
        <w:keepLines w:val="0"/>
        <w:pageBreakBefore w:val="0"/>
        <w:numPr>
          <w:ilvl w:val="0"/>
          <w:numId w:val="0"/>
        </w:numPr>
        <w:kinsoku/>
        <w:overflowPunct/>
        <w:topLinePunct w:val="0"/>
        <w:autoSpaceDE/>
        <w:autoSpaceDN/>
        <w:bidi w:val="0"/>
        <w:adjustRightInd/>
        <w:snapToGrid/>
        <w:spacing w:line="360" w:lineRule="auto"/>
        <w:ind w:firstLine="480" w:firstLineChars="200"/>
        <w:jc w:val="left"/>
        <w:textAlignment w:val="auto"/>
        <w:rPr>
          <w:rFonts w:hint="eastAsia" w:asciiTheme="majorEastAsia" w:hAnsiTheme="majorEastAsia" w:eastAsiaTheme="majorEastAsia" w:cstheme="majorEastAsia"/>
          <w:color w:val="0000FF"/>
          <w:kern w:val="2"/>
          <w:sz w:val="24"/>
          <w:szCs w:val="24"/>
          <w:lang w:val="en-US" w:eastAsia="zh-CN" w:bidi="ar-SA"/>
        </w:rPr>
      </w:pPr>
      <w:r>
        <w:rPr>
          <w:rFonts w:hint="eastAsia" w:asciiTheme="majorEastAsia" w:hAnsiTheme="majorEastAsia" w:eastAsiaTheme="majorEastAsia" w:cstheme="majorEastAsia"/>
          <w:color w:val="0000FF"/>
          <w:kern w:val="2"/>
          <w:sz w:val="24"/>
          <w:szCs w:val="24"/>
          <w:lang w:val="en-US" w:eastAsia="zh-CN" w:bidi="ar-SA"/>
        </w:rPr>
        <w:t>2.</w:t>
      </w:r>
      <w:r>
        <w:rPr>
          <w:rFonts w:hint="eastAsia" w:asciiTheme="majorEastAsia" w:hAnsiTheme="majorEastAsia" w:eastAsiaTheme="majorEastAsia" w:cstheme="majorEastAsia"/>
          <w:color w:val="0000FF"/>
          <w:kern w:val="2"/>
          <w:sz w:val="24"/>
          <w:szCs w:val="24"/>
          <w:lang w:val="en-US" w:eastAsia="zh-CN" w:bidi="ar-SA"/>
        </w:rPr>
        <w:t>各有关当事人对成交结果公告有异议的，可以在成交结果公告发布之日起七个工作日内，以书面形式向采购人和代理机构提出质疑，并以供应商提交的质疑函接受确认日期作为受理时间，逾期未提交的不再受理。</w:t>
      </w:r>
    </w:p>
    <w:p w14:paraId="312807FC">
      <w:pPr>
        <w:keepNext w:val="0"/>
        <w:keepLines w:val="0"/>
        <w:pageBreakBefore w:val="0"/>
        <w:numPr>
          <w:ilvl w:val="0"/>
          <w:numId w:val="0"/>
        </w:numPr>
        <w:kinsoku/>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七、凡对本次公告内容提出询问，请按以下方式联系</w:t>
      </w:r>
    </w:p>
    <w:p w14:paraId="20B78C63">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1.采购人信息：</w:t>
      </w:r>
    </w:p>
    <w:p w14:paraId="225F71A0">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采购人：博爱县金城乡中心学校</w:t>
      </w:r>
    </w:p>
    <w:p w14:paraId="6A7BAA9C">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地  址：博爱县金城乡政府西侧</w:t>
      </w:r>
    </w:p>
    <w:p w14:paraId="4D45F29E">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联系人：</w:t>
      </w:r>
      <w:r>
        <w:rPr>
          <w:rFonts w:hint="eastAsia" w:ascii="宋体" w:hAnsi="宋体" w:eastAsia="宋体" w:cs="宋体"/>
          <w:color w:val="auto"/>
          <w:sz w:val="24"/>
          <w:lang w:eastAsia="zh-CN"/>
        </w:rPr>
        <w:t xml:space="preserve">史先生 </w:t>
      </w:r>
    </w:p>
    <w:p w14:paraId="1D129097">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电  话：</w:t>
      </w:r>
      <w:r>
        <w:rPr>
          <w:rFonts w:hint="eastAsia" w:ascii="宋体" w:hAnsi="宋体" w:eastAsia="宋体" w:cs="宋体"/>
          <w:color w:val="auto"/>
          <w:sz w:val="24"/>
          <w:lang w:eastAsia="zh-CN"/>
        </w:rPr>
        <w:t xml:space="preserve">13782779381 </w:t>
      </w:r>
    </w:p>
    <w:p w14:paraId="64E37A26">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2.采购代理机构信息：</w:t>
      </w:r>
    </w:p>
    <w:p w14:paraId="4E0DAC7E">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名  称：河南古基工程管理有限公司</w:t>
      </w:r>
    </w:p>
    <w:p w14:paraId="08A63E51">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地址：河南省安阳市汤阴县城关镇集贤路15号院</w:t>
      </w:r>
    </w:p>
    <w:p w14:paraId="1AE70318">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联系人：王先生</w:t>
      </w:r>
    </w:p>
    <w:p w14:paraId="709ADBD7">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宋体" w:hAnsi="宋体" w:cs="宋体"/>
          <w:color w:val="333333"/>
          <w:sz w:val="24"/>
          <w:szCs w:val="24"/>
          <w:lang w:val="en-US" w:eastAsia="zh-CN"/>
        </w:rPr>
      </w:pPr>
      <w:r>
        <w:rPr>
          <w:rFonts w:hint="eastAsia" w:asciiTheme="majorEastAsia" w:hAnsiTheme="majorEastAsia" w:eastAsiaTheme="majorEastAsia" w:cstheme="majorEastAsia"/>
          <w:color w:val="000000"/>
          <w:kern w:val="2"/>
          <w:sz w:val="24"/>
          <w:szCs w:val="24"/>
          <w:lang w:val="en-US" w:eastAsia="zh-CN" w:bidi="ar-SA"/>
        </w:rPr>
        <w:t xml:space="preserve">电话：15539150112 </w:t>
      </w:r>
    </w:p>
    <w:p w14:paraId="22024815">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3.项目联系方式</w:t>
      </w:r>
    </w:p>
    <w:p w14:paraId="065DE6AD">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联系人：</w:t>
      </w:r>
      <w:r>
        <w:rPr>
          <w:rFonts w:hint="eastAsia" w:ascii="宋体" w:hAnsi="宋体" w:eastAsia="宋体" w:cs="宋体"/>
          <w:color w:val="auto"/>
          <w:sz w:val="24"/>
          <w:lang w:eastAsia="zh-CN"/>
        </w:rPr>
        <w:t>史先生</w:t>
      </w:r>
    </w:p>
    <w:p w14:paraId="77239C73">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电  话：</w:t>
      </w:r>
      <w:r>
        <w:rPr>
          <w:rFonts w:hint="eastAsia" w:ascii="宋体" w:hAnsi="宋体" w:eastAsia="宋体" w:cs="宋体"/>
          <w:color w:val="auto"/>
          <w:sz w:val="24"/>
          <w:lang w:eastAsia="zh-CN"/>
        </w:rPr>
        <w:t xml:space="preserve">13782779381 </w:t>
      </w:r>
    </w:p>
    <w:p w14:paraId="5BA271F7">
      <w:pPr>
        <w:pStyle w:val="5"/>
        <w:keepNext w:val="0"/>
        <w:keepLines w:val="0"/>
        <w:pageBreakBefore w:val="0"/>
        <w:widowControl/>
        <w:suppressLineNumbers w:val="0"/>
        <w:kinsoku/>
        <w:overflowPunct/>
        <w:topLinePunct w:val="0"/>
        <w:autoSpaceDE/>
        <w:autoSpaceDN/>
        <w:bidi w:val="0"/>
        <w:adjustRightInd/>
        <w:snapToGrid/>
        <w:spacing w:before="0" w:beforeAutospacing="0" w:after="0" w:afterAutospacing="0" w:line="360" w:lineRule="auto"/>
        <w:ind w:left="0" w:right="0" w:firstLine="480"/>
        <w:textAlignment w:val="auto"/>
        <w:rPr>
          <w:rFonts w:hint="eastAsia" w:asciiTheme="majorEastAsia" w:hAnsiTheme="majorEastAsia" w:eastAsiaTheme="majorEastAsia" w:cstheme="majorEastAsia"/>
          <w:color w:val="000000"/>
          <w:kern w:val="2"/>
          <w:sz w:val="24"/>
          <w:szCs w:val="24"/>
          <w:lang w:val="en-US" w:eastAsia="zh-CN" w:bidi="ar-SA"/>
        </w:rPr>
      </w:pPr>
      <w:r>
        <w:rPr>
          <w:rFonts w:hint="eastAsia" w:asciiTheme="majorEastAsia" w:hAnsiTheme="majorEastAsia" w:eastAsiaTheme="majorEastAsia" w:cstheme="majorEastAsia"/>
          <w:color w:val="000000"/>
          <w:kern w:val="2"/>
          <w:sz w:val="24"/>
          <w:szCs w:val="24"/>
          <w:lang w:val="en-US" w:eastAsia="zh-CN" w:bidi="ar-SA"/>
        </w:rPr>
        <w:t> </w:t>
      </w:r>
    </w:p>
    <w:p w14:paraId="07DFBEF1">
      <w:pPr>
        <w:pStyle w:val="5"/>
        <w:keepNext w:val="0"/>
        <w:keepLines w:val="0"/>
        <w:widowControl/>
        <w:suppressLineNumbers w:val="0"/>
        <w:spacing w:before="0" w:beforeAutospacing="0" w:after="0" w:afterAutospacing="0" w:line="360" w:lineRule="auto"/>
        <w:ind w:left="0" w:right="0" w:firstLine="480"/>
        <w:jc w:val="right"/>
      </w:pPr>
      <w:r>
        <w:rPr>
          <w:rFonts w:hint="eastAsia" w:ascii="宋体" w:hAnsi="宋体" w:eastAsia="宋体" w:cs="宋体"/>
          <w:color w:val="333333"/>
          <w:sz w:val="24"/>
          <w:szCs w:val="24"/>
        </w:rPr>
        <w:t> </w:t>
      </w:r>
    </w:p>
    <w:p w14:paraId="54653EFD">
      <w:pPr>
        <w:autoSpaceDN/>
        <w:spacing w:line="360" w:lineRule="auto"/>
        <w:ind w:firstLine="240" w:firstLineChars="100"/>
        <w:jc w:val="center"/>
        <w:rPr>
          <w:rFonts w:ascii="宋体" w:hAnsi="宋体" w:eastAsia="宋体" w:cs="宋体"/>
          <w:sz w:val="24"/>
          <w:szCs w:val="24"/>
          <w:lang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发 布 人：博爱县金城乡中心学校</w:t>
      </w:r>
    </w:p>
    <w:p w14:paraId="673B42A1">
      <w:pPr>
        <w:widowControl/>
        <w:autoSpaceDN/>
        <w:spacing w:line="440" w:lineRule="exact"/>
        <w:jc w:val="right"/>
        <w:rPr>
          <w:rFonts w:hint="eastAsia" w:ascii="宋体" w:hAnsi="宋体" w:eastAsia="宋体" w:cs="宋体"/>
          <w:sz w:val="24"/>
          <w:szCs w:val="24"/>
          <w:lang w:val="en-US" w:eastAsia="zh-CN"/>
        </w:rPr>
      </w:pPr>
      <w:r>
        <w:rPr>
          <w:rFonts w:hint="eastAsia" w:ascii="宋体" w:hAnsi="宋体" w:eastAsia="宋体" w:cs="宋体"/>
          <w:sz w:val="24"/>
          <w:szCs w:val="24"/>
          <w:lang w:eastAsia="zh-CN"/>
        </w:rPr>
        <w:t xml:space="preserve">     代理机构：河南古基工程管理有限公司</w:t>
      </w:r>
      <w:r>
        <w:rPr>
          <w:rFonts w:hint="eastAsia" w:ascii="宋体" w:hAnsi="宋体" w:eastAsia="宋体" w:cs="宋体"/>
          <w:sz w:val="24"/>
          <w:szCs w:val="24"/>
          <w:lang w:val="en-US" w:eastAsia="zh-CN"/>
        </w:rPr>
        <w:t xml:space="preserve">    </w:t>
      </w:r>
    </w:p>
    <w:p w14:paraId="563C1802">
      <w:pPr>
        <w:widowControl/>
        <w:autoSpaceDN/>
        <w:spacing w:line="440" w:lineRule="exact"/>
        <w:jc w:val="both"/>
        <w:rPr>
          <w:rFonts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发布时间：</w:t>
      </w:r>
      <w:r>
        <w:rPr>
          <w:rFonts w:hint="eastAsia" w:ascii="宋体" w:hAnsi="宋体" w:cs="宋体"/>
          <w:sz w:val="24"/>
          <w:szCs w:val="24"/>
          <w:lang w:val="en-US" w:eastAsia="zh-CN"/>
        </w:rPr>
        <w:t>2025</w:t>
      </w:r>
      <w:r>
        <w:rPr>
          <w:rFonts w:hint="eastAsia" w:ascii="宋体" w:hAnsi="宋体" w:eastAsia="宋体" w:cs="宋体"/>
          <w:sz w:val="24"/>
          <w:szCs w:val="24"/>
          <w:lang w:eastAsia="zh-CN"/>
        </w:rPr>
        <w:t>年</w:t>
      </w:r>
      <w:r>
        <w:rPr>
          <w:rFonts w:hint="eastAsia" w:ascii="宋体" w:hAnsi="宋体" w:cs="宋体"/>
          <w:sz w:val="24"/>
          <w:szCs w:val="24"/>
          <w:lang w:val="en-US" w:eastAsia="zh-CN"/>
        </w:rPr>
        <w:t>6</w:t>
      </w:r>
      <w:r>
        <w:rPr>
          <w:rFonts w:hint="eastAsia" w:ascii="宋体" w:hAnsi="宋体" w:eastAsia="宋体" w:cs="宋体"/>
          <w:sz w:val="24"/>
          <w:szCs w:val="24"/>
          <w:lang w:eastAsia="zh-CN"/>
        </w:rPr>
        <w:t>月</w:t>
      </w:r>
      <w:r>
        <w:rPr>
          <w:rFonts w:hint="eastAsia" w:ascii="宋体" w:hAnsi="宋体" w:cs="宋体"/>
          <w:sz w:val="24"/>
          <w:szCs w:val="24"/>
          <w:lang w:val="en-US" w:eastAsia="zh-CN"/>
        </w:rPr>
        <w:t xml:space="preserve"> 26 </w:t>
      </w:r>
      <w:r>
        <w:rPr>
          <w:rFonts w:hint="eastAsia" w:ascii="宋体" w:hAnsi="宋体" w:eastAsia="宋体" w:cs="宋体"/>
          <w:sz w:val="24"/>
          <w:szCs w:val="24"/>
          <w:lang w:eastAsia="zh-CN"/>
        </w:rPr>
        <w:t>日</w:t>
      </w:r>
    </w:p>
    <w:p w14:paraId="196FD95F">
      <w:pPr>
        <w:pStyle w:val="11"/>
        <w:rPr>
          <w:rFonts w:hint="eastAsia"/>
          <w:lang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958E0A"/>
    <w:multiLevelType w:val="singleLevel"/>
    <w:tmpl w:val="1A958E0A"/>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hMTIyMmI0MDc5ODIzMjA1MmNhNjVhMThhZGFiNGYifQ=="/>
  </w:docVars>
  <w:rsids>
    <w:rsidRoot w:val="24923C3D"/>
    <w:rsid w:val="02563E90"/>
    <w:rsid w:val="05B01908"/>
    <w:rsid w:val="092B04DC"/>
    <w:rsid w:val="11097B30"/>
    <w:rsid w:val="11D352A9"/>
    <w:rsid w:val="1BBB24BA"/>
    <w:rsid w:val="1F900D49"/>
    <w:rsid w:val="24923C3D"/>
    <w:rsid w:val="284E5F15"/>
    <w:rsid w:val="37B9195D"/>
    <w:rsid w:val="3E894239"/>
    <w:rsid w:val="421D0D04"/>
    <w:rsid w:val="43FB2CD2"/>
    <w:rsid w:val="47D97211"/>
    <w:rsid w:val="4FC601D1"/>
    <w:rsid w:val="4FCC12AF"/>
    <w:rsid w:val="56E856A9"/>
    <w:rsid w:val="5C2A385F"/>
    <w:rsid w:val="600148F1"/>
    <w:rsid w:val="67923AA9"/>
    <w:rsid w:val="7381081C"/>
    <w:rsid w:val="75FF10AE"/>
    <w:rsid w:val="77F97CDA"/>
    <w:rsid w:val="79AD5C58"/>
    <w:rsid w:val="79EA39E3"/>
    <w:rsid w:val="7B242E2E"/>
    <w:rsid w:val="7E2D7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34"/>
    <w:pPr>
      <w:ind w:firstLine="420" w:firstLineChars="200"/>
    </w:pPr>
  </w:style>
  <w:style w:type="paragraph" w:styleId="3">
    <w:name w:val="Body Text Indent"/>
    <w:basedOn w:val="1"/>
    <w:next w:val="4"/>
    <w:qFormat/>
    <w:uiPriority w:val="99"/>
    <w:pPr>
      <w:spacing w:after="120"/>
      <w:ind w:left="420" w:leftChars="200"/>
    </w:pPr>
  </w:style>
  <w:style w:type="paragraph" w:styleId="4">
    <w:name w:val="envelope return"/>
    <w:basedOn w:val="1"/>
    <w:qFormat/>
    <w:uiPriority w:val="99"/>
    <w:pPr>
      <w:snapToGrid w:val="0"/>
    </w:pPr>
    <w:rPr>
      <w:rFonts w:ascii="Arial" w:hAnsi="Arial" w:cs="Arial"/>
    </w:rPr>
  </w:style>
  <w:style w:type="paragraph" w:styleId="5">
    <w:name w:val="Normal (Web)"/>
    <w:basedOn w:val="1"/>
    <w:qFormat/>
    <w:uiPriority w:val="0"/>
    <w:rPr>
      <w:sz w:val="24"/>
    </w:rPr>
  </w:style>
  <w:style w:type="paragraph" w:styleId="6">
    <w:name w:val="Body Text First Indent 2"/>
    <w:basedOn w:val="3"/>
    <w:next w:val="1"/>
    <w:qFormat/>
    <w:uiPriority w:val="0"/>
    <w:pPr>
      <w:ind w:firstLine="420" w:firstLineChars="200"/>
    </w:pPr>
    <w:rPr>
      <w:sz w:val="21"/>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无间隔1"/>
    <w:basedOn w:val="1"/>
    <w:next w:val="12"/>
    <w:qFormat/>
    <w:uiPriority w:val="0"/>
    <w:pPr>
      <w:spacing w:line="400" w:lineRule="exact"/>
    </w:pPr>
    <w:rPr>
      <w:sz w:val="24"/>
    </w:rPr>
  </w:style>
  <w:style w:type="paragraph" w:customStyle="1" w:styleId="12">
    <w:name w:val="TOC Heading1"/>
    <w:next w:val="1"/>
    <w:qFormat/>
    <w:uiPriority w:val="0"/>
    <w:pPr>
      <w:wordWrap w:val="0"/>
    </w:pPr>
    <w:rPr>
      <w:rFonts w:ascii="Calibri" w:hAnsi="Calibri" w:eastAsia="宋体" w:cs="Times New Roman"/>
      <w:sz w:val="32"/>
      <w:szCs w:val="22"/>
      <w:lang w:val="en-US" w:eastAsia="zh-CN" w:bidi="ar-SA"/>
    </w:rPr>
  </w:style>
  <w:style w:type="character" w:customStyle="1" w:styleId="13">
    <w:name w:val="toolbarlabel"/>
    <w:basedOn w:val="9"/>
    <w:qFormat/>
    <w:uiPriority w:val="0"/>
    <w:rPr>
      <w:color w:val="333333"/>
      <w:sz w:val="18"/>
      <w:szCs w:val="18"/>
    </w:rPr>
  </w:style>
  <w:style w:type="character" w:customStyle="1" w:styleId="14">
    <w:name w:val="toolbarlabel2"/>
    <w:basedOn w:val="9"/>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867</Words>
  <Characters>983</Characters>
  <Lines>0</Lines>
  <Paragraphs>0</Paragraphs>
  <TotalTime>0</TotalTime>
  <ScaleCrop>false</ScaleCrop>
  <LinksUpToDate>false</LinksUpToDate>
  <CharactersWithSpaces>1100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2024-10-29T00:38:00Z</dcterms:created>
  <dc:creator>添福宝家的小肉丝</dc:creator>
  <cp:lastModifiedBy>添福宝家的小肉丝</cp:lastModifiedBy>
  <cp:lastPrinted>2024-10-29T00:58:00Z</cp:lastPrinted>
  <dcterms:modified xsi:type="dcterms:W3CDTF">2025-06-25T09:55:54Z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4D2806762377403B9349A43975E580CD_13</vt:lpwstr>
  </property>
  <property fmtid="{D5CDD505-2E9C-101B-9397-08002B2CF9AE}" pid="4" name="KSOTemplateDocerSaveRecord">
    <vt:lpwstr>eyJoZGlkIjoiM2Y1MWZiYTEwOThhODA3MDFmY2Q4M2Y4OGJhNjhmMGYiLCJ1c2VySWQiOiI0NTA0NzQxMjYifQ==</vt:lpwstr>
  </property>
</Properties>
</file>