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94FB">
      <w:pPr>
        <w:spacing w:line="360" w:lineRule="auto"/>
        <w:jc w:val="center"/>
        <w:rPr>
          <w:rFonts w:hint="eastAsia" w:asciiTheme="majorEastAsia" w:hAnsiTheme="majorEastAsia" w:eastAsiaTheme="majorEastAsia" w:cstheme="majorEastAsia"/>
          <w:b/>
          <w:bCs/>
          <w:sz w:val="48"/>
          <w:szCs w:val="48"/>
          <w:lang w:eastAsia="zh-CN"/>
        </w:rPr>
      </w:pPr>
      <w:bookmarkStart w:id="0" w:name="_Toc281574833"/>
    </w:p>
    <w:p w14:paraId="4BF8FA9C">
      <w:pPr>
        <w:spacing w:line="360" w:lineRule="auto"/>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8"/>
          <w:szCs w:val="48"/>
          <w:lang w:eastAsia="zh-CN"/>
        </w:rPr>
        <w:t>焦作市博爱县第二污水厂尾水湿地建设设备采购项目</w:t>
      </w:r>
    </w:p>
    <w:p w14:paraId="7FA3D732">
      <w:pPr>
        <w:spacing w:line="360" w:lineRule="auto"/>
        <w:jc w:val="both"/>
        <w:rPr>
          <w:rFonts w:hint="eastAsia" w:asciiTheme="majorEastAsia" w:hAnsiTheme="majorEastAsia" w:eastAsiaTheme="majorEastAsia" w:cstheme="majorEastAsia"/>
          <w:b/>
          <w:bCs/>
          <w:sz w:val="44"/>
          <w:szCs w:val="44"/>
        </w:rPr>
      </w:pPr>
    </w:p>
    <w:p w14:paraId="61464ED9">
      <w:pPr>
        <w:spacing w:line="360" w:lineRule="auto"/>
        <w:jc w:val="center"/>
        <w:rPr>
          <w:rFonts w:hint="eastAsia" w:asciiTheme="minorEastAsia" w:hAnsiTheme="minorEastAsia" w:eastAsiaTheme="minorEastAsia" w:cstheme="minorEastAsia"/>
          <w:b/>
          <w:sz w:val="100"/>
          <w:szCs w:val="100"/>
        </w:rPr>
      </w:pPr>
      <w:r>
        <w:rPr>
          <w:rFonts w:hint="eastAsia" w:asciiTheme="majorEastAsia" w:hAnsiTheme="majorEastAsia" w:eastAsiaTheme="majorEastAsia" w:cstheme="majorEastAsia"/>
          <w:b/>
          <w:bCs/>
          <w:sz w:val="44"/>
          <w:szCs w:val="44"/>
        </w:rPr>
        <w:t xml:space="preserve"> </w:t>
      </w:r>
      <w:r>
        <w:rPr>
          <w:rFonts w:hint="eastAsia" w:asciiTheme="minorEastAsia" w:hAnsiTheme="minorEastAsia" w:eastAsiaTheme="minorEastAsia" w:cstheme="minorEastAsia"/>
          <w:b/>
          <w:sz w:val="100"/>
          <w:szCs w:val="100"/>
        </w:rPr>
        <w:t>招标文件</w:t>
      </w:r>
    </w:p>
    <w:p w14:paraId="18A85C8F">
      <w:pPr>
        <w:spacing w:line="360" w:lineRule="auto"/>
        <w:ind w:firstLine="2811" w:firstLineChars="1000"/>
        <w:jc w:val="both"/>
        <w:rPr>
          <w:rFonts w:hint="eastAsia" w:asciiTheme="minorEastAsia" w:hAnsiTheme="minorEastAsia" w:eastAsiaTheme="minorEastAsia" w:cstheme="minorEastAsia"/>
          <w:b/>
          <w:bCs/>
          <w:sz w:val="28"/>
          <w:szCs w:val="28"/>
        </w:rPr>
      </w:pPr>
    </w:p>
    <w:p w14:paraId="0B4A06A6">
      <w:pPr>
        <w:pStyle w:val="26"/>
        <w:rPr>
          <w:rFonts w:hint="eastAsia"/>
        </w:rPr>
      </w:pPr>
    </w:p>
    <w:p w14:paraId="7385377F">
      <w:pPr>
        <w:jc w:val="center"/>
      </w:pP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drawing>
          <wp:inline distT="0" distB="0" distL="114300" distR="114300">
            <wp:extent cx="5291455" cy="2974975"/>
            <wp:effectExtent l="0" t="0" r="4445" b="15875"/>
            <wp:docPr id="63" name="图片 63"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腾豫1-13-02"/>
                    <pic:cNvPicPr>
                      <a:picLocks noChangeAspect="1"/>
                    </pic:cNvPicPr>
                  </pic:nvPicPr>
                  <pic:blipFill>
                    <a:blip r:embed="rId7"/>
                    <a:stretch>
                      <a:fillRect/>
                    </a:stretch>
                  </pic:blipFill>
                  <pic:spPr>
                    <a:xfrm>
                      <a:off x="0" y="0"/>
                      <a:ext cx="5291455" cy="2974975"/>
                    </a:xfrm>
                    <a:prstGeom prst="rect">
                      <a:avLst/>
                    </a:prstGeom>
                  </pic:spPr>
                </pic:pic>
              </a:graphicData>
            </a:graphic>
          </wp:inline>
        </w:drawing>
      </w:r>
    </w:p>
    <w:p w14:paraId="084A9E0E">
      <w:pPr>
        <w:spacing w:line="560" w:lineRule="exact"/>
        <w:jc w:val="center"/>
        <w:rPr>
          <w:rFonts w:hint="eastAsia" w:asciiTheme="minorEastAsia" w:hAnsiTheme="minorEastAsia" w:eastAsiaTheme="minorEastAsia" w:cstheme="minorEastAsia"/>
          <w:b/>
          <w:bCs/>
          <w:sz w:val="32"/>
          <w:szCs w:val="32"/>
        </w:rPr>
      </w:pPr>
    </w:p>
    <w:p w14:paraId="72ECE712">
      <w:pPr>
        <w:spacing w:line="560" w:lineRule="exact"/>
        <w:jc w:val="center"/>
        <w:rPr>
          <w:rFonts w:hint="eastAsia" w:asciiTheme="minorEastAsia" w:hAnsiTheme="minorEastAsia" w:eastAsiaTheme="minorEastAsia" w:cstheme="minorEastAsia"/>
          <w:b/>
          <w:bCs/>
          <w:sz w:val="32"/>
          <w:szCs w:val="32"/>
        </w:rPr>
      </w:pPr>
    </w:p>
    <w:p w14:paraId="180B6BFB">
      <w:pPr>
        <w:spacing w:line="560" w:lineRule="exact"/>
        <w:ind w:firstLine="2570" w:firstLineChars="800"/>
        <w:jc w:val="both"/>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河南冠宇环保科技有限公司</w:t>
      </w:r>
    </w:p>
    <w:p w14:paraId="60F6B2D1">
      <w:pPr>
        <w:spacing w:line="560" w:lineRule="exact"/>
        <w:ind w:firstLine="2570" w:firstLineChars="800"/>
        <w:jc w:val="both"/>
        <w:rPr>
          <w:rFonts w:hint="default" w:eastAsiaTheme="minorEastAsia"/>
          <w:sz w:val="32"/>
          <w:szCs w:val="32"/>
          <w:lang w:val="en-US" w:eastAsia="zh-CN"/>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val="en-US" w:eastAsia="zh-CN"/>
        </w:rPr>
        <w:t>河南腾豫工程管理有限公司</w:t>
      </w:r>
    </w:p>
    <w:p w14:paraId="0F70088E">
      <w:pPr>
        <w:spacing w:line="560" w:lineRule="exact"/>
        <w:ind w:firstLine="2570" w:firstLineChars="800"/>
        <w:jc w:val="both"/>
        <w:rPr>
          <w:rFonts w:asciiTheme="minorEastAsia" w:hAnsiTheme="minorEastAsia" w:eastAsiaTheme="minorEastAsia" w:cstheme="minorEastAsia"/>
          <w:b/>
          <w:bCs/>
          <w:sz w:val="36"/>
          <w:szCs w:val="36"/>
        </w:rPr>
        <w:sectPr>
          <w:footerReference r:id="rId3" w:type="firs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w:t>
      </w:r>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七</w:t>
      </w:r>
      <w:r>
        <w:rPr>
          <w:rFonts w:hint="eastAsia" w:asciiTheme="minorEastAsia" w:hAnsiTheme="minorEastAsia" w:eastAsiaTheme="minorEastAsia" w:cstheme="minorEastAsia"/>
          <w:b/>
          <w:bCs/>
          <w:sz w:val="32"/>
          <w:szCs w:val="32"/>
        </w:rPr>
        <w:t>月</w:t>
      </w:r>
      <w:bookmarkStart w:id="322" w:name="_GoBack"/>
      <w:bookmarkEnd w:id="322"/>
    </w:p>
    <w:p w14:paraId="113B426B">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14:paraId="04861617">
      <w:pPr>
        <w:pStyle w:val="20"/>
        <w:tabs>
          <w:tab w:val="right" w:leader="hyphen" w:pos="8812"/>
        </w:tabs>
        <w:spacing w:line="480" w:lineRule="auto"/>
        <w:rPr>
          <w:rFonts w:ascii="宋体" w:hAnsi="宋体" w:cs="宋体"/>
          <w:sz w:val="24"/>
        </w:rPr>
      </w:pPr>
      <w:r>
        <w:rPr>
          <w:rFonts w:hint="eastAsia" w:ascii="宋体" w:hAnsi="宋体" w:cs="宋体"/>
          <w:bCs/>
        </w:rPr>
        <w:fldChar w:fldCharType="begin"/>
      </w:r>
      <w:r>
        <w:rPr>
          <w:rFonts w:hint="eastAsia" w:ascii="宋体" w:hAnsi="宋体" w:cs="宋体"/>
          <w:bCs/>
        </w:rPr>
        <w:instrText xml:space="preserve">TOC \o "1-1" \h \u </w:instrText>
      </w:r>
      <w:r>
        <w:rPr>
          <w:rFonts w:hint="eastAsia" w:ascii="宋体" w:hAnsi="宋体" w:cs="宋体"/>
          <w:bCs/>
        </w:rPr>
        <w:fldChar w:fldCharType="separate"/>
      </w:r>
      <w:r>
        <w:fldChar w:fldCharType="begin"/>
      </w:r>
      <w:r>
        <w:instrText xml:space="preserve"> HYPERLINK \l "_Toc15847" </w:instrText>
      </w:r>
      <w:r>
        <w:fldChar w:fldCharType="separate"/>
      </w:r>
      <w:r>
        <w:rPr>
          <w:rFonts w:hint="eastAsia" w:ascii="宋体" w:hAnsi="宋体" w:cs="宋体"/>
          <w:sz w:val="24"/>
        </w:rPr>
        <w:t>重要事项提示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_Toc15847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2</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66B91E1D">
      <w:pPr>
        <w:pStyle w:val="20"/>
        <w:tabs>
          <w:tab w:val="right" w:leader="hyphen" w:pos="8812"/>
        </w:tabs>
        <w:spacing w:line="480" w:lineRule="auto"/>
        <w:rPr>
          <w:rFonts w:ascii="宋体" w:hAnsi="宋体" w:cs="宋体"/>
          <w:sz w:val="24"/>
        </w:rPr>
      </w:pPr>
      <w:r>
        <w:fldChar w:fldCharType="begin"/>
      </w:r>
      <w:r>
        <w:instrText xml:space="preserve"> HYPERLINK \l "_Toc24066" </w:instrText>
      </w:r>
      <w:r>
        <w:fldChar w:fldCharType="separate"/>
      </w:r>
      <w:r>
        <w:rPr>
          <w:rFonts w:hint="eastAsia" w:ascii="宋体" w:hAnsi="宋体" w:cs="宋体"/>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_Toc24066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4</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10487058">
      <w:pPr>
        <w:pStyle w:val="20"/>
        <w:tabs>
          <w:tab w:val="right" w:leader="hyphen" w:pos="8812"/>
        </w:tabs>
        <w:spacing w:line="480" w:lineRule="auto"/>
        <w:rPr>
          <w:rFonts w:ascii="宋体" w:hAnsi="宋体" w:cs="宋体"/>
          <w:sz w:val="24"/>
        </w:rPr>
      </w:pPr>
      <w:r>
        <w:fldChar w:fldCharType="begin"/>
      </w:r>
      <w:r>
        <w:instrText xml:space="preserve"> HYPERLINK \l "_Toc21579" </w:instrText>
      </w:r>
      <w:r>
        <w:fldChar w:fldCharType="separate"/>
      </w:r>
      <w:r>
        <w:rPr>
          <w:rFonts w:hint="eastAsia" w:ascii="宋体" w:hAnsi="宋体" w:cs="宋体"/>
          <w:sz w:val="24"/>
        </w:rPr>
        <w:t>第二章 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_Toc21579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7</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4BD4A172">
      <w:pPr>
        <w:pStyle w:val="20"/>
        <w:tabs>
          <w:tab w:val="right" w:leader="hyphen" w:pos="8812"/>
        </w:tabs>
        <w:spacing w:line="480" w:lineRule="auto"/>
        <w:rPr>
          <w:rFonts w:ascii="宋体" w:hAnsi="宋体" w:cs="宋体"/>
          <w:sz w:val="24"/>
        </w:rPr>
      </w:pPr>
      <w:r>
        <w:fldChar w:fldCharType="begin"/>
      </w:r>
      <w:r>
        <w:instrText xml:space="preserve"> HYPERLINK \l "_Toc25260" </w:instrText>
      </w:r>
      <w:r>
        <w:fldChar w:fldCharType="separate"/>
      </w:r>
      <w:r>
        <w:rPr>
          <w:rFonts w:hint="eastAsia" w:ascii="宋体" w:hAnsi="宋体" w:cs="宋体"/>
          <w:sz w:val="24"/>
        </w:rPr>
        <w:t>第三章 评标办法（综合评分法）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_Toc25260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24</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43F4DAAC">
      <w:pPr>
        <w:pStyle w:val="20"/>
        <w:tabs>
          <w:tab w:val="right" w:leader="hyphen" w:pos="8812"/>
        </w:tabs>
        <w:spacing w:line="480" w:lineRule="auto"/>
        <w:rPr>
          <w:rFonts w:ascii="宋体" w:hAnsi="宋体" w:cs="宋体"/>
          <w:sz w:val="24"/>
        </w:rPr>
      </w:pPr>
      <w:r>
        <w:fldChar w:fldCharType="begin"/>
      </w:r>
      <w:r>
        <w:instrText xml:space="preserve"> HYPERLINK \l "_Toc25544" </w:instrText>
      </w:r>
      <w:r>
        <w:fldChar w:fldCharType="separate"/>
      </w:r>
      <w:r>
        <w:rPr>
          <w:rFonts w:hint="eastAsia" w:ascii="宋体" w:hAnsi="宋体" w:cs="宋体"/>
          <w:sz w:val="24"/>
        </w:rPr>
        <w:t>第四章 合同条款及格式 （仅供参考）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_Toc25544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29</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04F68A91">
      <w:pPr>
        <w:pStyle w:val="20"/>
        <w:tabs>
          <w:tab w:val="right" w:leader="hyphen" w:pos="8812"/>
        </w:tabs>
        <w:spacing w:line="480" w:lineRule="auto"/>
        <w:rPr>
          <w:rFonts w:ascii="宋体" w:hAnsi="宋体" w:cs="宋体"/>
          <w:sz w:val="24"/>
        </w:rPr>
      </w:pPr>
      <w:r>
        <w:fldChar w:fldCharType="begin"/>
      </w:r>
      <w:r>
        <w:instrText xml:space="preserve"> HYPERLINK \l "_Toc8682" </w:instrText>
      </w:r>
      <w:r>
        <w:fldChar w:fldCharType="separate"/>
      </w:r>
      <w:r>
        <w:rPr>
          <w:rFonts w:hint="eastAsia" w:ascii="宋体" w:hAnsi="宋体" w:cs="宋体"/>
          <w:sz w:val="24"/>
        </w:rPr>
        <w:t>第五章 采购内容及技术要求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_Toc8682 \h </w:instrText>
      </w:r>
      <w:r>
        <w:rPr>
          <w:rFonts w:hint="eastAsia" w:ascii="宋体" w:hAnsi="宋体" w:cs="宋体"/>
          <w:sz w:val="24"/>
        </w:rPr>
        <w:fldChar w:fldCharType="separate"/>
      </w:r>
      <w:r>
        <w:rPr>
          <w:rFonts w:hint="eastAsia" w:ascii="宋体" w:hAnsi="宋体" w:cs="宋体"/>
          <w:sz w:val="24"/>
        </w:rPr>
        <w:t>- 3</w:t>
      </w:r>
      <w:r>
        <w:rPr>
          <w:rFonts w:hint="eastAsia" w:ascii="宋体" w:hAnsi="宋体" w:cs="宋体"/>
          <w:sz w:val="24"/>
          <w:lang w:val="en-US" w:eastAsia="zh-CN"/>
        </w:rPr>
        <w:t>1</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1354450D">
      <w:pPr>
        <w:pStyle w:val="20"/>
        <w:tabs>
          <w:tab w:val="right" w:leader="hyphen" w:pos="8812"/>
        </w:tabs>
        <w:spacing w:line="480" w:lineRule="auto"/>
        <w:rPr>
          <w:rFonts w:ascii="宋体" w:hAnsi="宋体" w:cs="宋体"/>
          <w:sz w:val="24"/>
        </w:rPr>
      </w:pPr>
      <w:r>
        <w:fldChar w:fldCharType="begin"/>
      </w:r>
      <w:r>
        <w:instrText xml:space="preserve"> HYPERLINK \l "_Toc18132" </w:instrText>
      </w:r>
      <w:r>
        <w:fldChar w:fldCharType="separate"/>
      </w:r>
      <w:r>
        <w:rPr>
          <w:rFonts w:hint="eastAsia" w:ascii="宋体" w:hAnsi="宋体" w:cs="宋体"/>
          <w:sz w:val="24"/>
        </w:rPr>
        <w:t>第六章 质疑与投诉</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_Toc18132 \h </w:instrText>
      </w:r>
      <w:r>
        <w:rPr>
          <w:rFonts w:hint="eastAsia" w:ascii="宋体" w:hAnsi="宋体" w:cs="宋体"/>
          <w:sz w:val="24"/>
        </w:rPr>
        <w:fldChar w:fldCharType="separate"/>
      </w:r>
      <w:r>
        <w:rPr>
          <w:rFonts w:hint="eastAsia" w:ascii="宋体" w:hAnsi="宋体" w:cs="宋体"/>
          <w:sz w:val="24"/>
        </w:rPr>
        <w:t>- 3</w:t>
      </w:r>
      <w:r>
        <w:rPr>
          <w:rFonts w:hint="eastAsia" w:ascii="宋体" w:hAnsi="宋体" w:cs="宋体"/>
          <w:sz w:val="24"/>
          <w:lang w:val="en-US" w:eastAsia="zh-CN"/>
        </w:rPr>
        <w:t>9</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4AC0CE0D">
      <w:pPr>
        <w:pStyle w:val="20"/>
        <w:tabs>
          <w:tab w:val="right" w:leader="hyphen" w:pos="8812"/>
        </w:tabs>
        <w:spacing w:line="480" w:lineRule="auto"/>
        <w:rPr>
          <w:rFonts w:ascii="宋体" w:hAnsi="宋体" w:cs="宋体"/>
          <w:sz w:val="24"/>
        </w:rPr>
      </w:pPr>
      <w:r>
        <w:fldChar w:fldCharType="begin"/>
      </w:r>
      <w:r>
        <w:instrText xml:space="preserve"> HYPERLINK \l "_Toc3861" </w:instrText>
      </w:r>
      <w:r>
        <w:fldChar w:fldCharType="separate"/>
      </w:r>
      <w:r>
        <w:rPr>
          <w:rFonts w:hint="eastAsia" w:ascii="宋体" w:hAnsi="宋体" w:cs="宋体"/>
          <w:sz w:val="24"/>
        </w:rPr>
        <w:t>第七章 履约验收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_Toc3861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41</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73592696">
      <w:pPr>
        <w:pStyle w:val="20"/>
        <w:tabs>
          <w:tab w:val="right" w:leader="hyphen" w:pos="8812"/>
        </w:tabs>
        <w:spacing w:line="480" w:lineRule="auto"/>
        <w:rPr>
          <w:rFonts w:ascii="宋体" w:hAnsi="宋体" w:cs="宋体"/>
        </w:rPr>
      </w:pPr>
      <w:r>
        <w:fldChar w:fldCharType="begin"/>
      </w:r>
      <w:r>
        <w:instrText xml:space="preserve"> HYPERLINK \l "_Toc21125" </w:instrText>
      </w:r>
      <w:r>
        <w:fldChar w:fldCharType="separate"/>
      </w:r>
      <w:r>
        <w:rPr>
          <w:rFonts w:hint="eastAsia" w:ascii="宋体" w:hAnsi="宋体" w:cs="宋体"/>
          <w:sz w:val="24"/>
        </w:rPr>
        <w:t>第八章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_Toc21125 \h </w:instrText>
      </w:r>
      <w:r>
        <w:rPr>
          <w:rFonts w:hint="eastAsia" w:ascii="宋体" w:hAnsi="宋体" w:cs="宋体"/>
          <w:sz w:val="24"/>
        </w:rPr>
        <w:fldChar w:fldCharType="separate"/>
      </w:r>
      <w:r>
        <w:rPr>
          <w:rFonts w:hint="eastAsia" w:ascii="宋体" w:hAnsi="宋体" w:cs="宋体"/>
          <w:sz w:val="24"/>
        </w:rPr>
        <w:t xml:space="preserve">- </w:t>
      </w:r>
      <w:r>
        <w:rPr>
          <w:rFonts w:hint="eastAsia" w:ascii="宋体" w:hAnsi="宋体" w:cs="宋体"/>
          <w:sz w:val="24"/>
          <w:lang w:val="en-US" w:eastAsia="zh-CN"/>
        </w:rPr>
        <w:t>42</w:t>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rPr>
        <w:fldChar w:fldCharType="end"/>
      </w:r>
    </w:p>
    <w:p w14:paraId="22255919">
      <w:pPr>
        <w:spacing w:line="480" w:lineRule="auto"/>
        <w:ind w:right="-273" w:rightChars="-130"/>
        <w:rPr>
          <w:rFonts w:asciiTheme="minorEastAsia" w:hAnsiTheme="minorEastAsia" w:eastAsiaTheme="minorEastAsia" w:cstheme="minorEastAsia"/>
          <w:bCs/>
        </w:rPr>
      </w:pPr>
      <w:r>
        <w:rPr>
          <w:rFonts w:hint="eastAsia" w:ascii="宋体" w:hAnsi="宋体" w:cs="宋体"/>
          <w:bCs/>
        </w:rPr>
        <w:fldChar w:fldCharType="end"/>
      </w:r>
    </w:p>
    <w:p w14:paraId="0A1235D2">
      <w:pPr>
        <w:pStyle w:val="24"/>
        <w:spacing w:line="360" w:lineRule="auto"/>
        <w:ind w:right="-63" w:rightChars="-30"/>
        <w:jc w:val="both"/>
        <w:outlineLvl w:val="9"/>
        <w:rPr>
          <w:rFonts w:asciiTheme="minorEastAsia" w:hAnsiTheme="minorEastAsia" w:eastAsiaTheme="minorEastAsia" w:cstheme="minorEastAsia"/>
          <w:bCs/>
        </w:rPr>
      </w:pPr>
    </w:p>
    <w:p w14:paraId="72169868">
      <w:pPr>
        <w:rPr>
          <w:rFonts w:asciiTheme="minorEastAsia" w:hAnsiTheme="minorEastAsia" w:eastAsiaTheme="minorEastAsia" w:cstheme="minorEastAsia"/>
          <w:bCs/>
        </w:rPr>
      </w:pPr>
    </w:p>
    <w:p w14:paraId="24EA180F">
      <w:pPr>
        <w:pStyle w:val="33"/>
        <w:rPr>
          <w:rFonts w:asciiTheme="minorEastAsia" w:hAnsiTheme="minorEastAsia" w:eastAsiaTheme="minorEastAsia" w:cstheme="minorEastAsia"/>
          <w:bCs/>
        </w:rPr>
      </w:pPr>
    </w:p>
    <w:p w14:paraId="3BCEB455">
      <w:pPr>
        <w:pStyle w:val="34"/>
        <w:rPr>
          <w:rFonts w:asciiTheme="minorEastAsia" w:hAnsiTheme="minorEastAsia" w:eastAsiaTheme="minorEastAsia" w:cstheme="minorEastAsia"/>
          <w:bCs/>
        </w:rPr>
      </w:pPr>
    </w:p>
    <w:p w14:paraId="74F024DE">
      <w:pPr>
        <w:pStyle w:val="35"/>
        <w:rPr>
          <w:rFonts w:asciiTheme="minorEastAsia" w:hAnsiTheme="minorEastAsia" w:eastAsiaTheme="minorEastAsia" w:cstheme="minorEastAsia"/>
          <w:bCs/>
        </w:rPr>
      </w:pPr>
    </w:p>
    <w:p w14:paraId="250942B8">
      <w:pPr>
        <w:pStyle w:val="36"/>
      </w:pPr>
    </w:p>
    <w:p w14:paraId="69C860AA">
      <w:pPr>
        <w:pStyle w:val="34"/>
        <w:rPr>
          <w:rFonts w:asciiTheme="minorEastAsia" w:hAnsiTheme="minorEastAsia" w:eastAsiaTheme="minorEastAsia" w:cstheme="minorEastAsia"/>
          <w:bCs/>
          <w:color w:val="auto"/>
        </w:rPr>
      </w:pPr>
    </w:p>
    <w:p w14:paraId="61A5E098">
      <w:pPr>
        <w:pStyle w:val="35"/>
        <w:rPr>
          <w:rFonts w:asciiTheme="minorEastAsia" w:hAnsiTheme="minorEastAsia" w:eastAsiaTheme="minorEastAsia" w:cstheme="minorEastAsia"/>
          <w:bCs/>
          <w:color w:val="auto"/>
        </w:rPr>
      </w:pPr>
    </w:p>
    <w:p w14:paraId="784C77FE">
      <w:pPr>
        <w:pStyle w:val="36"/>
        <w:rPr>
          <w:rFonts w:asciiTheme="minorEastAsia" w:hAnsiTheme="minorEastAsia" w:eastAsiaTheme="minorEastAsia" w:cstheme="minorEastAsia"/>
          <w:bCs/>
          <w:color w:val="auto"/>
        </w:rPr>
      </w:pPr>
    </w:p>
    <w:p w14:paraId="288A960B">
      <w:pPr>
        <w:pStyle w:val="3"/>
        <w:spacing w:line="500" w:lineRule="exact"/>
        <w:rPr>
          <w:sz w:val="32"/>
          <w:szCs w:val="32"/>
        </w:rPr>
      </w:pPr>
      <w:bookmarkStart w:id="1" w:name="_Toc27735"/>
      <w:bookmarkStart w:id="2" w:name="_Toc15847"/>
      <w:r>
        <w:rPr>
          <w:rFonts w:hint="eastAsia"/>
          <w:sz w:val="32"/>
          <w:szCs w:val="32"/>
        </w:rPr>
        <w:t>重要事项提示</w:t>
      </w:r>
      <w:bookmarkEnd w:id="1"/>
      <w:bookmarkEnd w:id="2"/>
    </w:p>
    <w:p w14:paraId="4ACC300A">
      <w:pPr>
        <w:spacing w:line="500" w:lineRule="exact"/>
        <w:rPr>
          <w:rFonts w:ascii="宋体" w:hAnsi="宋体" w:cs="宋体"/>
          <w:sz w:val="24"/>
        </w:rPr>
      </w:pPr>
      <w:r>
        <w:rPr>
          <w:rFonts w:hint="eastAsia" w:ascii="宋体" w:hAnsi="宋体" w:cs="宋体"/>
          <w:sz w:val="24"/>
        </w:rPr>
        <w:t>各潜在投标人：</w:t>
      </w:r>
    </w:p>
    <w:p w14:paraId="78646071">
      <w:pPr>
        <w:spacing w:line="500" w:lineRule="exact"/>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14:paraId="3B290051">
      <w:pPr>
        <w:spacing w:line="500" w:lineRule="exact"/>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14:paraId="21403501">
      <w:pPr>
        <w:pStyle w:val="23"/>
        <w:spacing w:before="0" w:beforeAutospacing="0" w:after="0" w:afterAutospacing="0" w:line="500" w:lineRule="exact"/>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45DF4E6A">
      <w:pPr>
        <w:pStyle w:val="23"/>
        <w:spacing w:before="0" w:beforeAutospacing="0" w:after="0" w:afterAutospacing="0" w:line="500" w:lineRule="exact"/>
        <w:ind w:firstLine="480" w:firstLineChars="200"/>
        <w:jc w:val="both"/>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C6FC5CC">
      <w:pPr>
        <w:pStyle w:val="23"/>
        <w:spacing w:before="0" w:beforeAutospacing="0" w:after="0" w:afterAutospacing="0" w:line="500" w:lineRule="exact"/>
        <w:ind w:firstLine="480" w:firstLineChars="200"/>
        <w:jc w:val="both"/>
      </w:pPr>
      <w:r>
        <w:rPr>
          <w:rFonts w:hint="eastAsia"/>
        </w:rPr>
        <w:t>3.有下列情形之一的，将作为自动放弃、无效投标或废标处理：</w:t>
      </w:r>
    </w:p>
    <w:p w14:paraId="0CAB644D">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在投标文件中对同一采购项目有两个或多个报价，且未声明哪一个有效的；</w:t>
      </w:r>
    </w:p>
    <w:p w14:paraId="67CA64EA">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响应文件的关键内容（采购报价、</w:t>
      </w:r>
      <w:r>
        <w:rPr>
          <w:rFonts w:hint="eastAsia" w:cs="Times New Roman"/>
          <w:lang w:val="en-US" w:eastAsia="zh-CN"/>
        </w:rPr>
        <w:t>合同履行期限（</w:t>
      </w:r>
      <w:r>
        <w:rPr>
          <w:rFonts w:hint="eastAsia"/>
        </w:rPr>
        <w:t>供货安装期</w:t>
      </w:r>
      <w:r>
        <w:rPr>
          <w:rFonts w:hint="eastAsia"/>
          <w:lang w:eastAsia="zh-CN"/>
        </w:rPr>
        <w:t>）</w:t>
      </w:r>
      <w:r>
        <w:rPr>
          <w:rFonts w:hint="eastAsia" w:cs="Times New Roman"/>
        </w:rPr>
        <w:t>、质量标准、品牌、型号等）未填写或填写字迹模糊无法辨认的；</w:t>
      </w:r>
    </w:p>
    <w:p w14:paraId="3D2A1655">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采购报价超出控制价的；</w:t>
      </w:r>
    </w:p>
    <w:p w14:paraId="3B7EA64F">
      <w:pPr>
        <w:pStyle w:val="23"/>
        <w:numPr>
          <w:ilvl w:val="0"/>
          <w:numId w:val="2"/>
        </w:numPr>
        <w:spacing w:before="0" w:beforeAutospacing="0" w:after="0" w:afterAutospacing="0" w:line="500" w:lineRule="exact"/>
        <w:ind w:left="0" w:firstLine="480" w:firstLineChars="200"/>
        <w:jc w:val="both"/>
        <w:rPr>
          <w:rFonts w:cs="Times New Roman"/>
        </w:rPr>
      </w:pPr>
      <w:r>
        <w:rPr>
          <w:rFonts w:hint="eastAsia" w:cs="Times New Roman"/>
        </w:rPr>
        <w:t>投标文件中附有采购人不能接受的条件的；</w:t>
      </w:r>
    </w:p>
    <w:p w14:paraId="09C16F95">
      <w:pPr>
        <w:pStyle w:val="23"/>
        <w:numPr>
          <w:ilvl w:val="0"/>
          <w:numId w:val="2"/>
        </w:numPr>
        <w:spacing w:before="0" w:beforeAutospacing="0" w:after="0" w:afterAutospacing="0" w:line="500" w:lineRule="exact"/>
        <w:ind w:left="0" w:firstLine="480" w:firstLineChars="200"/>
        <w:jc w:val="both"/>
      </w:pPr>
      <w:r>
        <w:rPr>
          <w:rFonts w:hint="eastAsia" w:cs="Times New Roman"/>
        </w:rPr>
        <w:t>投标文件有明显不符合采购文件其它要求和有关法律法规的；</w:t>
      </w:r>
    </w:p>
    <w:p w14:paraId="16BE534F">
      <w:pPr>
        <w:pStyle w:val="23"/>
        <w:numPr>
          <w:ilvl w:val="0"/>
          <w:numId w:val="2"/>
        </w:numPr>
        <w:spacing w:before="0" w:beforeAutospacing="0" w:after="0" w:afterAutospacing="0" w:line="500" w:lineRule="exact"/>
        <w:ind w:left="0" w:firstLine="480" w:firstLineChars="200"/>
        <w:jc w:val="both"/>
      </w:pPr>
      <w:r>
        <w:rPr>
          <w:rFonts w:hint="eastAsia" w:cs="Times New Roma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08ADC6D8">
      <w:pPr>
        <w:pStyle w:val="23"/>
        <w:numPr>
          <w:ilvl w:val="0"/>
          <w:numId w:val="2"/>
        </w:numPr>
        <w:spacing w:before="0" w:beforeAutospacing="0" w:after="0" w:afterAutospacing="0" w:line="500" w:lineRule="exact"/>
        <w:ind w:left="0" w:firstLine="480" w:firstLineChars="200"/>
        <w:jc w:val="both"/>
      </w:pPr>
      <w:r>
        <w:rPr>
          <w:rFonts w:hint="eastAsia"/>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14:paraId="41F0B92B"/>
    <w:p w14:paraId="797DE40F">
      <w:pPr>
        <w:pStyle w:val="26"/>
      </w:pPr>
    </w:p>
    <w:p w14:paraId="39933149">
      <w:pPr>
        <w:pStyle w:val="27"/>
      </w:pPr>
    </w:p>
    <w:p w14:paraId="70720774">
      <w:pPr>
        <w:pStyle w:val="7"/>
      </w:pPr>
    </w:p>
    <w:p w14:paraId="2C5408A6">
      <w:pPr>
        <w:pStyle w:val="7"/>
      </w:pPr>
    </w:p>
    <w:p w14:paraId="163D9BFF">
      <w:pPr>
        <w:pStyle w:val="7"/>
      </w:pPr>
    </w:p>
    <w:p w14:paraId="6E5FB3E8">
      <w:pPr>
        <w:pStyle w:val="7"/>
      </w:pPr>
    </w:p>
    <w:p w14:paraId="753FA7DB">
      <w:pPr>
        <w:pStyle w:val="7"/>
      </w:pPr>
    </w:p>
    <w:p w14:paraId="536C506B">
      <w:pPr>
        <w:pStyle w:val="7"/>
      </w:pPr>
    </w:p>
    <w:p w14:paraId="667D5E9E">
      <w:pPr>
        <w:pStyle w:val="7"/>
      </w:pPr>
    </w:p>
    <w:p w14:paraId="248776C0">
      <w:pPr>
        <w:pStyle w:val="7"/>
      </w:pPr>
    </w:p>
    <w:p w14:paraId="7FC69F51">
      <w:pPr>
        <w:pStyle w:val="7"/>
      </w:pPr>
    </w:p>
    <w:p w14:paraId="318C1636">
      <w:pPr>
        <w:pStyle w:val="7"/>
      </w:pPr>
    </w:p>
    <w:p w14:paraId="2545CA04">
      <w:pPr>
        <w:pStyle w:val="7"/>
      </w:pPr>
    </w:p>
    <w:p w14:paraId="4BBDDC3D">
      <w:pPr>
        <w:pStyle w:val="7"/>
      </w:pPr>
    </w:p>
    <w:p w14:paraId="4D2447AB">
      <w:pPr>
        <w:pStyle w:val="7"/>
      </w:pPr>
    </w:p>
    <w:p w14:paraId="73FF53A5">
      <w:pPr>
        <w:pStyle w:val="7"/>
      </w:pPr>
    </w:p>
    <w:p w14:paraId="4EF3DFEE">
      <w:pPr>
        <w:pStyle w:val="7"/>
      </w:pPr>
    </w:p>
    <w:p w14:paraId="511C099F">
      <w:pPr>
        <w:pStyle w:val="7"/>
      </w:pPr>
    </w:p>
    <w:p w14:paraId="50060D4E">
      <w:pPr>
        <w:pStyle w:val="7"/>
      </w:pPr>
    </w:p>
    <w:p w14:paraId="476266CC">
      <w:pPr>
        <w:pStyle w:val="7"/>
      </w:pPr>
    </w:p>
    <w:p w14:paraId="29F67320">
      <w:pPr>
        <w:pStyle w:val="7"/>
      </w:pPr>
    </w:p>
    <w:p w14:paraId="617DAB90">
      <w:pPr>
        <w:pStyle w:val="7"/>
      </w:pPr>
    </w:p>
    <w:p w14:paraId="214CF35A">
      <w:pPr>
        <w:pStyle w:val="3"/>
        <w:numPr>
          <w:ilvl w:val="0"/>
          <w:numId w:val="3"/>
        </w:numPr>
        <w:spacing w:line="500" w:lineRule="exact"/>
        <w:rPr>
          <w:sz w:val="32"/>
          <w:szCs w:val="32"/>
        </w:rPr>
      </w:pPr>
      <w:r>
        <w:rPr>
          <w:rFonts w:hint="eastAsia"/>
          <w:sz w:val="32"/>
          <w:szCs w:val="32"/>
        </w:rPr>
        <w:t xml:space="preserve">  </w:t>
      </w:r>
      <w:bookmarkStart w:id="3" w:name="_Toc24066"/>
      <w:bookmarkStart w:id="4" w:name="_Toc23622"/>
      <w:r>
        <w:rPr>
          <w:rFonts w:hint="eastAsia"/>
          <w:sz w:val="32"/>
          <w:szCs w:val="32"/>
        </w:rPr>
        <w:t>招标公告</w:t>
      </w:r>
      <w:bookmarkEnd w:id="3"/>
      <w:bookmarkEnd w:id="4"/>
    </w:p>
    <w:p w14:paraId="04BF6E68">
      <w:pPr>
        <w:spacing w:line="440" w:lineRule="exact"/>
        <w:jc w:val="center"/>
        <w:rPr>
          <w:rFonts w:hint="eastAsia" w:ascii="宋体" w:hAnsi="宋体" w:cs="宋体"/>
          <w:b/>
          <w:bCs/>
          <w:sz w:val="28"/>
          <w:szCs w:val="28"/>
        </w:rPr>
      </w:pPr>
      <w:bookmarkStart w:id="5" w:name="_Toc21579"/>
      <w:bookmarkStart w:id="6" w:name="_Toc21974"/>
      <w:r>
        <w:rPr>
          <w:rFonts w:hint="eastAsia" w:ascii="宋体" w:hAnsi="宋体" w:cs="宋体"/>
          <w:b/>
          <w:bCs/>
          <w:sz w:val="28"/>
          <w:szCs w:val="28"/>
          <w:lang w:eastAsia="zh-CN"/>
        </w:rPr>
        <w:t>焦作市博爱县第二污水厂尾水湿地建设设备采购项目</w:t>
      </w:r>
      <w:r>
        <w:rPr>
          <w:rFonts w:hint="eastAsia" w:ascii="宋体" w:hAnsi="宋体" w:cs="宋体"/>
          <w:b/>
          <w:bCs/>
          <w:sz w:val="28"/>
          <w:szCs w:val="28"/>
        </w:rPr>
        <w:t>招标公告</w:t>
      </w:r>
    </w:p>
    <w:p w14:paraId="094430A5">
      <w:pPr>
        <w:spacing w:line="440" w:lineRule="exact"/>
        <w:jc w:val="center"/>
      </w:pPr>
      <w:r>
        <w:rPr>
          <w:rFonts w:hint="eastAsia" w:ascii="宋体" w:hAnsi="宋体" w:cs="宋体"/>
          <w:b/>
          <w:bCs/>
          <w:sz w:val="28"/>
          <w:szCs w:val="28"/>
        </w:rPr>
        <w:t>（不见面开标）</w:t>
      </w:r>
    </w:p>
    <w:tbl>
      <w:tblPr>
        <w:tblStyle w:val="28"/>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0"/>
      </w:tblGrid>
      <w:tr w14:paraId="7072F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jc w:val="center"/>
        </w:trPr>
        <w:tc>
          <w:tcPr>
            <w:tcW w:w="9320" w:type="dxa"/>
          </w:tcPr>
          <w:p w14:paraId="5BE2D018">
            <w:pPr>
              <w:pStyle w:val="27"/>
              <w:spacing w:line="440" w:lineRule="exact"/>
              <w:ind w:left="0" w:leftChars="0" w:firstLine="480" w:firstLineChars="200"/>
              <w:rPr>
                <w:rFonts w:ascii="宋体" w:hAnsi="宋体" w:cs="宋体"/>
                <w:sz w:val="24"/>
              </w:rPr>
            </w:pPr>
            <w:r>
              <w:rPr>
                <w:rFonts w:hint="eastAsia" w:ascii="宋体" w:hAnsi="宋体" w:cs="宋体"/>
                <w:sz w:val="24"/>
                <w:szCs w:val="24"/>
              </w:rPr>
              <w:t>项目概况：</w:t>
            </w:r>
            <w:r>
              <w:rPr>
                <w:rFonts w:hint="eastAsia" w:ascii="宋体" w:hAnsi="宋体" w:cs="宋体"/>
                <w:sz w:val="24"/>
                <w:szCs w:val="24"/>
                <w:lang w:eastAsia="zh-CN"/>
              </w:rPr>
              <w:t>焦作市博爱县第二污水厂尾水湿地建设设备采购项目</w:t>
            </w:r>
            <w:r>
              <w:rPr>
                <w:rFonts w:hint="eastAsia" w:ascii="宋体" w:hAnsi="宋体" w:cs="宋体"/>
                <w:sz w:val="24"/>
                <w:szCs w:val="24"/>
              </w:rPr>
              <w:t>的潜在供应商应在焦作市公共资源交易中心网站获取采购文件，并于</w:t>
            </w:r>
            <w:r>
              <w:rPr>
                <w:rFonts w:hint="eastAsia" w:ascii="宋体" w:hAnsi="宋体" w:cs="宋体"/>
                <w:kern w:val="0"/>
                <w:sz w:val="24"/>
                <w:szCs w:val="24"/>
                <w:u w:val="single"/>
              </w:rPr>
              <w:t>202</w:t>
            </w:r>
            <w:r>
              <w:rPr>
                <w:rFonts w:hint="eastAsia" w:ascii="宋体" w:hAnsi="宋体" w:cs="宋体"/>
                <w:kern w:val="0"/>
                <w:sz w:val="24"/>
                <w:szCs w:val="24"/>
                <w:u w:val="single"/>
                <w:lang w:val="en-US" w:eastAsia="zh-CN"/>
              </w:rPr>
              <w:t>5</w:t>
            </w:r>
            <w:r>
              <w:rPr>
                <w:rFonts w:hint="eastAsia" w:ascii="宋体" w:hAnsi="宋体" w:cs="宋体"/>
                <w:kern w:val="0"/>
                <w:sz w:val="24"/>
                <w:szCs w:val="24"/>
                <w:u w:val="single"/>
              </w:rPr>
              <w:t>年</w:t>
            </w:r>
            <w:r>
              <w:rPr>
                <w:rFonts w:hint="eastAsia" w:ascii="宋体" w:hAnsi="宋体" w:cs="宋体"/>
                <w:kern w:val="0"/>
                <w:sz w:val="24"/>
                <w:szCs w:val="24"/>
                <w:u w:val="single"/>
                <w:lang w:val="en-US" w:eastAsia="zh-CN"/>
              </w:rPr>
              <w:t>8</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20</w:t>
            </w:r>
            <w:r>
              <w:rPr>
                <w:rFonts w:hint="eastAsia" w:ascii="宋体" w:hAnsi="宋体" w:cs="宋体"/>
                <w:kern w:val="0"/>
                <w:sz w:val="24"/>
                <w:szCs w:val="24"/>
                <w:u w:val="single"/>
              </w:rPr>
              <w:t>日上午</w:t>
            </w:r>
            <w:r>
              <w:rPr>
                <w:rFonts w:hint="eastAsia" w:ascii="宋体" w:hAnsi="宋体" w:cs="宋体"/>
                <w:kern w:val="0"/>
                <w:sz w:val="24"/>
                <w:szCs w:val="24"/>
                <w:u w:val="single"/>
                <w:lang w:val="en-US" w:eastAsia="zh-CN"/>
              </w:rPr>
              <w:t>09</w:t>
            </w:r>
            <w:r>
              <w:rPr>
                <w:rFonts w:hint="eastAsia" w:ascii="宋体" w:hAnsi="宋体" w:cs="宋体"/>
                <w:kern w:val="0"/>
                <w:sz w:val="24"/>
                <w:szCs w:val="24"/>
                <w:u w:val="single"/>
              </w:rPr>
              <w:t>点</w:t>
            </w:r>
            <w:r>
              <w:rPr>
                <w:rFonts w:hint="eastAsia" w:ascii="宋体" w:hAnsi="宋体" w:cs="宋体"/>
                <w:kern w:val="0"/>
                <w:sz w:val="24"/>
                <w:szCs w:val="24"/>
                <w:u w:val="single"/>
                <w:lang w:val="en-US" w:eastAsia="zh-CN"/>
              </w:rPr>
              <w:t>00</w:t>
            </w:r>
            <w:r>
              <w:rPr>
                <w:rFonts w:hint="eastAsia" w:ascii="宋体" w:hAnsi="宋体" w:cs="宋体"/>
                <w:kern w:val="0"/>
                <w:sz w:val="24"/>
                <w:szCs w:val="24"/>
                <w:u w:val="single"/>
              </w:rPr>
              <w:t>分</w:t>
            </w:r>
            <w:r>
              <w:rPr>
                <w:rFonts w:hint="eastAsia" w:ascii="宋体" w:hAnsi="宋体" w:cs="宋体"/>
                <w:sz w:val="24"/>
                <w:szCs w:val="24"/>
                <w:u w:val="single"/>
              </w:rPr>
              <w:t>（北京时间）</w:t>
            </w:r>
            <w:r>
              <w:rPr>
                <w:rFonts w:hint="eastAsia" w:ascii="宋体" w:hAnsi="宋体" w:cs="宋体"/>
                <w:sz w:val="24"/>
                <w:szCs w:val="24"/>
              </w:rPr>
              <w:t>前提交响应文件。</w:t>
            </w:r>
          </w:p>
        </w:tc>
      </w:tr>
    </w:tbl>
    <w:p w14:paraId="7C52AD9D">
      <w:pPr>
        <w:pStyle w:val="43"/>
        <w:spacing w:line="440" w:lineRule="exact"/>
        <w:ind w:left="0" w:firstLine="0"/>
        <w:rPr>
          <w:b/>
          <w:bCs/>
          <w:sz w:val="24"/>
          <w:lang w:eastAsia="zh-CN"/>
        </w:rPr>
      </w:pPr>
      <w:r>
        <w:rPr>
          <w:rFonts w:hint="eastAsia"/>
          <w:b/>
          <w:bCs/>
          <w:sz w:val="24"/>
          <w:lang w:eastAsia="zh-CN"/>
        </w:rPr>
        <w:t>一、项目基本情况</w:t>
      </w:r>
    </w:p>
    <w:p w14:paraId="043AA3E6">
      <w:pPr>
        <w:pStyle w:val="43"/>
        <w:spacing w:line="440" w:lineRule="exact"/>
        <w:ind w:left="0" w:firstLine="480" w:firstLineChars="200"/>
        <w:rPr>
          <w:sz w:val="24"/>
          <w:lang w:eastAsia="zh-CN"/>
        </w:rPr>
      </w:pPr>
      <w:r>
        <w:rPr>
          <w:rFonts w:hint="eastAsia"/>
          <w:sz w:val="24"/>
          <w:lang w:val="en-US" w:eastAsia="zh-CN"/>
        </w:rPr>
        <w:t>1</w:t>
      </w:r>
      <w:r>
        <w:rPr>
          <w:rFonts w:hint="eastAsia"/>
          <w:sz w:val="24"/>
          <w:lang w:eastAsia="zh-CN"/>
        </w:rPr>
        <w:t>.项目名称：焦作市博爱县第二污水厂尾水湿地建设设备采购项目</w:t>
      </w:r>
    </w:p>
    <w:p w14:paraId="69CD016D">
      <w:pPr>
        <w:pStyle w:val="43"/>
        <w:spacing w:line="440" w:lineRule="exact"/>
        <w:ind w:left="0" w:firstLine="480" w:firstLineChars="200"/>
        <w:rPr>
          <w:sz w:val="24"/>
          <w:lang w:eastAsia="zh-CN"/>
        </w:rPr>
      </w:pPr>
      <w:r>
        <w:rPr>
          <w:rFonts w:hint="eastAsia"/>
          <w:sz w:val="24"/>
          <w:lang w:val="en-US" w:eastAsia="zh-CN"/>
        </w:rPr>
        <w:t>2</w:t>
      </w:r>
      <w:r>
        <w:rPr>
          <w:rFonts w:hint="eastAsia"/>
          <w:sz w:val="24"/>
          <w:lang w:eastAsia="zh-CN"/>
        </w:rPr>
        <w:t>.采购方式：公开招标</w:t>
      </w:r>
    </w:p>
    <w:p w14:paraId="3D0F67D6">
      <w:pPr>
        <w:pStyle w:val="43"/>
        <w:spacing w:line="440" w:lineRule="exact"/>
        <w:ind w:left="0" w:firstLine="480" w:firstLineChars="200"/>
        <w:rPr>
          <w:rFonts w:hint="eastAsia"/>
          <w:sz w:val="24"/>
          <w:lang w:eastAsia="zh-CN"/>
        </w:rPr>
      </w:pPr>
      <w:r>
        <w:rPr>
          <w:rFonts w:hint="eastAsia"/>
          <w:sz w:val="24"/>
          <w:lang w:val="en-US" w:eastAsia="zh-CN"/>
        </w:rPr>
        <w:t>3</w:t>
      </w:r>
      <w:r>
        <w:rPr>
          <w:rFonts w:hint="eastAsia"/>
          <w:sz w:val="24"/>
          <w:lang w:eastAsia="zh-CN"/>
        </w:rPr>
        <w:t xml:space="preserve">.预算金额：8143410元 </w:t>
      </w:r>
    </w:p>
    <w:p w14:paraId="5D853745">
      <w:pPr>
        <w:pStyle w:val="43"/>
        <w:spacing w:line="440" w:lineRule="exact"/>
        <w:ind w:left="0" w:firstLine="720" w:firstLineChars="300"/>
        <w:rPr>
          <w:rFonts w:hint="eastAsia"/>
          <w:sz w:val="24"/>
          <w:lang w:eastAsia="zh-CN"/>
        </w:rPr>
      </w:pPr>
      <w:r>
        <w:rPr>
          <w:rFonts w:hint="eastAsia"/>
          <w:sz w:val="24"/>
          <w:lang w:eastAsia="zh-CN"/>
        </w:rPr>
        <w:t xml:space="preserve">最高限价：8143410元 </w:t>
      </w:r>
    </w:p>
    <w:tbl>
      <w:tblPr>
        <w:tblStyle w:val="2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0"/>
        <w:gridCol w:w="3315"/>
        <w:gridCol w:w="1602"/>
        <w:gridCol w:w="1900"/>
      </w:tblGrid>
      <w:tr w14:paraId="74A5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9" w:type="dxa"/>
            <w:vAlign w:val="center"/>
          </w:tcPr>
          <w:p w14:paraId="34D5BCD5">
            <w:pPr>
              <w:pStyle w:val="23"/>
              <w:spacing w:before="0" w:beforeAutospacing="0" w:after="0" w:afterAutospacing="0" w:line="440" w:lineRule="exact"/>
              <w:jc w:val="center"/>
            </w:pPr>
            <w:r>
              <w:rPr>
                <w:rFonts w:hint="eastAsia"/>
              </w:rPr>
              <w:t>序号</w:t>
            </w:r>
          </w:p>
        </w:tc>
        <w:tc>
          <w:tcPr>
            <w:tcW w:w="1500" w:type="dxa"/>
            <w:vAlign w:val="center"/>
          </w:tcPr>
          <w:p w14:paraId="0BD0349E">
            <w:pPr>
              <w:pStyle w:val="23"/>
              <w:spacing w:before="0" w:beforeAutospacing="0" w:after="0" w:afterAutospacing="0" w:line="440" w:lineRule="exact"/>
              <w:jc w:val="center"/>
            </w:pPr>
            <w:r>
              <w:rPr>
                <w:rFonts w:hint="eastAsia"/>
              </w:rPr>
              <w:t>包号</w:t>
            </w:r>
          </w:p>
        </w:tc>
        <w:tc>
          <w:tcPr>
            <w:tcW w:w="3315" w:type="dxa"/>
            <w:vAlign w:val="center"/>
          </w:tcPr>
          <w:p w14:paraId="343AA4B6">
            <w:pPr>
              <w:pStyle w:val="23"/>
              <w:spacing w:before="0" w:beforeAutospacing="0" w:after="0" w:afterAutospacing="0" w:line="440" w:lineRule="exact"/>
              <w:jc w:val="center"/>
            </w:pPr>
            <w:r>
              <w:rPr>
                <w:rFonts w:hint="eastAsia"/>
              </w:rPr>
              <w:t>包名称</w:t>
            </w:r>
          </w:p>
        </w:tc>
        <w:tc>
          <w:tcPr>
            <w:tcW w:w="1602" w:type="dxa"/>
            <w:vAlign w:val="center"/>
          </w:tcPr>
          <w:p w14:paraId="3F912E25">
            <w:pPr>
              <w:pStyle w:val="23"/>
              <w:spacing w:before="0" w:beforeAutospacing="0" w:after="0" w:afterAutospacing="0" w:line="440" w:lineRule="exact"/>
              <w:jc w:val="center"/>
            </w:pPr>
            <w:r>
              <w:rPr>
                <w:rFonts w:hint="eastAsia"/>
              </w:rPr>
              <w:t>包预算</w:t>
            </w:r>
          </w:p>
          <w:p w14:paraId="0A1A0CC2">
            <w:pPr>
              <w:pStyle w:val="23"/>
              <w:spacing w:before="0" w:beforeAutospacing="0" w:after="0" w:afterAutospacing="0" w:line="440" w:lineRule="exact"/>
              <w:jc w:val="center"/>
            </w:pPr>
            <w:r>
              <w:rPr>
                <w:rFonts w:hint="eastAsia"/>
              </w:rPr>
              <w:t>（元）</w:t>
            </w:r>
          </w:p>
        </w:tc>
        <w:tc>
          <w:tcPr>
            <w:tcW w:w="1900" w:type="dxa"/>
            <w:vAlign w:val="center"/>
          </w:tcPr>
          <w:p w14:paraId="57DB6B38">
            <w:pPr>
              <w:pStyle w:val="23"/>
              <w:spacing w:before="0" w:beforeAutospacing="0" w:after="0" w:afterAutospacing="0" w:line="440" w:lineRule="exact"/>
              <w:jc w:val="center"/>
            </w:pPr>
            <w:r>
              <w:rPr>
                <w:rFonts w:hint="eastAsia"/>
              </w:rPr>
              <w:t>包最高限价</w:t>
            </w:r>
          </w:p>
          <w:p w14:paraId="683C307B">
            <w:pPr>
              <w:pStyle w:val="23"/>
              <w:spacing w:before="0" w:beforeAutospacing="0" w:after="0" w:afterAutospacing="0" w:line="440" w:lineRule="exact"/>
              <w:jc w:val="center"/>
            </w:pPr>
            <w:r>
              <w:rPr>
                <w:rFonts w:hint="eastAsia"/>
              </w:rPr>
              <w:t>（元）</w:t>
            </w:r>
          </w:p>
        </w:tc>
      </w:tr>
      <w:tr w14:paraId="26B1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4A7285E6">
            <w:pPr>
              <w:spacing w:line="440" w:lineRule="exact"/>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w:t>
            </w:r>
          </w:p>
        </w:tc>
        <w:tc>
          <w:tcPr>
            <w:tcW w:w="1500" w:type="dxa"/>
            <w:vAlign w:val="center"/>
          </w:tcPr>
          <w:p w14:paraId="18D0AB79">
            <w:pPr>
              <w:spacing w:line="440" w:lineRule="exact"/>
              <w:jc w:val="center"/>
              <w:rPr>
                <w:rFonts w:hint="default" w:ascii="宋体" w:hAnsi="宋体" w:eastAsia="宋体" w:cs="宋体"/>
                <w:kern w:val="0"/>
                <w:sz w:val="24"/>
                <w:szCs w:val="22"/>
                <w:lang w:val="en-US" w:eastAsia="zh-CN" w:bidi="ar-SA"/>
              </w:rPr>
            </w:pPr>
            <w:r>
              <w:rPr>
                <w:rFonts w:hint="eastAsia" w:ascii="宋体" w:hAnsi="宋体" w:cs="宋体"/>
                <w:kern w:val="0"/>
                <w:sz w:val="24"/>
                <w:szCs w:val="22"/>
                <w:lang w:val="en-US" w:eastAsia="zh-CN" w:bidi="ar-SA"/>
              </w:rPr>
              <w:t>/</w:t>
            </w:r>
          </w:p>
        </w:tc>
        <w:tc>
          <w:tcPr>
            <w:tcW w:w="3315" w:type="dxa"/>
            <w:vAlign w:val="center"/>
          </w:tcPr>
          <w:p w14:paraId="2111B3E2">
            <w:pPr>
              <w:spacing w:line="440" w:lineRule="exact"/>
              <w:jc w:val="center"/>
              <w:rPr>
                <w:rFonts w:hint="eastAsia" w:ascii="宋体" w:hAnsi="宋体" w:eastAsia="宋体" w:cs="宋体"/>
                <w:sz w:val="24"/>
                <w:lang w:eastAsia="zh-CN"/>
              </w:rPr>
            </w:pPr>
            <w:r>
              <w:rPr>
                <w:rFonts w:hint="eastAsia" w:ascii="宋体" w:hAnsi="宋体" w:cs="宋体"/>
                <w:sz w:val="24"/>
                <w:lang w:eastAsia="zh-CN"/>
              </w:rPr>
              <w:t>焦作市博爱县第二污水厂尾水湿地建设设备采购项目</w:t>
            </w:r>
          </w:p>
        </w:tc>
        <w:tc>
          <w:tcPr>
            <w:tcW w:w="1602" w:type="dxa"/>
            <w:vAlign w:val="center"/>
          </w:tcPr>
          <w:p w14:paraId="405123BB">
            <w:pPr>
              <w:spacing w:line="440" w:lineRule="exact"/>
              <w:jc w:val="center"/>
              <w:rPr>
                <w:rFonts w:hint="eastAsia" w:ascii="宋体" w:hAnsi="宋体" w:eastAsia="宋体" w:cs="宋体"/>
                <w:sz w:val="24"/>
                <w:lang w:eastAsia="zh-CN"/>
              </w:rPr>
            </w:pPr>
            <w:r>
              <w:rPr>
                <w:rFonts w:hint="eastAsia" w:ascii="宋体" w:hAnsi="宋体" w:cs="宋体"/>
                <w:sz w:val="24"/>
                <w:lang w:eastAsia="zh-CN"/>
              </w:rPr>
              <w:t xml:space="preserve"> 8143410</w:t>
            </w:r>
          </w:p>
        </w:tc>
        <w:tc>
          <w:tcPr>
            <w:tcW w:w="1900" w:type="dxa"/>
            <w:vAlign w:val="center"/>
          </w:tcPr>
          <w:p w14:paraId="76955528">
            <w:pPr>
              <w:spacing w:line="440" w:lineRule="exact"/>
              <w:jc w:val="center"/>
              <w:rPr>
                <w:rFonts w:hint="eastAsia" w:ascii="宋体" w:hAnsi="宋体" w:eastAsia="宋体" w:cs="宋体"/>
                <w:sz w:val="24"/>
                <w:lang w:eastAsia="zh-CN"/>
              </w:rPr>
            </w:pPr>
            <w:r>
              <w:rPr>
                <w:rFonts w:hint="eastAsia" w:ascii="宋体" w:hAnsi="宋体" w:cs="宋体"/>
                <w:sz w:val="24"/>
                <w:lang w:eastAsia="zh-CN"/>
              </w:rPr>
              <w:t xml:space="preserve"> 8143410</w:t>
            </w:r>
          </w:p>
        </w:tc>
      </w:tr>
    </w:tbl>
    <w:p w14:paraId="2D478A5E">
      <w:pPr>
        <w:pStyle w:val="43"/>
        <w:spacing w:line="440" w:lineRule="exact"/>
        <w:ind w:left="0" w:leftChars="0" w:firstLine="480" w:firstLineChars="200"/>
        <w:rPr>
          <w:rFonts w:hint="eastAsia" w:ascii="宋体" w:hAnsi="宋体" w:eastAsia="宋体" w:cs="宋体"/>
          <w:kern w:val="0"/>
          <w:sz w:val="24"/>
        </w:rPr>
      </w:pPr>
      <w:r>
        <w:rPr>
          <w:rFonts w:hint="eastAsia" w:cs="宋体"/>
          <w:kern w:val="0"/>
          <w:sz w:val="24"/>
          <w:lang w:val="en-US" w:eastAsia="zh-CN"/>
        </w:rPr>
        <w:t>4</w:t>
      </w:r>
      <w:r>
        <w:rPr>
          <w:rFonts w:hint="eastAsia" w:ascii="宋体" w:hAnsi="宋体" w:eastAsia="宋体" w:cs="宋体"/>
          <w:kern w:val="0"/>
          <w:sz w:val="24"/>
        </w:rPr>
        <w:t xml:space="preserve">.采购需求（包括但不限于标的的名称、数量、简要技术需求或服务要求等） </w:t>
      </w:r>
    </w:p>
    <w:p w14:paraId="4A4E6B83">
      <w:pPr>
        <w:pStyle w:val="43"/>
        <w:spacing w:line="440" w:lineRule="exact"/>
        <w:ind w:left="0" w:leftChars="0" w:firstLine="480" w:firstLineChars="200"/>
        <w:rPr>
          <w:rFonts w:hint="eastAsia" w:ascii="宋体" w:hAnsi="宋体" w:eastAsia="宋体" w:cs="宋体"/>
          <w:kern w:val="0"/>
          <w:sz w:val="24"/>
        </w:rPr>
      </w:pPr>
      <w:r>
        <w:rPr>
          <w:rFonts w:hint="eastAsia" w:ascii="宋体" w:hAnsi="宋体" w:eastAsia="宋体" w:cs="宋体"/>
          <w:kern w:val="0"/>
          <w:sz w:val="24"/>
        </w:rPr>
        <w:t>（1）采购范围：</w:t>
      </w:r>
      <w:r>
        <w:rPr>
          <w:rFonts w:hint="eastAsia" w:ascii="宋体" w:hAnsi="宋体" w:eastAsia="宋体" w:cs="宋体"/>
          <w:kern w:val="0"/>
          <w:sz w:val="24"/>
          <w:lang w:val="en-US" w:eastAsia="zh-CN"/>
        </w:rPr>
        <w:t>采购湿地设备、厂区照明、视频监控、广播系统、智能化专网、中控室装修设备、厂区自控及其他配套设施。</w:t>
      </w:r>
      <w:r>
        <w:rPr>
          <w:rFonts w:hint="eastAsia" w:ascii="宋体" w:hAnsi="宋体" w:eastAsia="宋体" w:cs="宋体"/>
          <w:kern w:val="0"/>
          <w:sz w:val="24"/>
        </w:rPr>
        <w:t>（详见招标文件第五章“采购内容及技术要求”）。</w:t>
      </w:r>
    </w:p>
    <w:p w14:paraId="4AC82FFC">
      <w:pPr>
        <w:pStyle w:val="43"/>
        <w:spacing w:line="440" w:lineRule="exact"/>
        <w:ind w:left="0" w:leftChars="0" w:firstLine="480" w:firstLineChars="200"/>
        <w:rPr>
          <w:rFonts w:hint="eastAsia" w:ascii="宋体" w:hAnsi="宋体" w:eastAsia="宋体" w:cs="宋体"/>
          <w:kern w:val="0"/>
          <w:sz w:val="24"/>
        </w:rPr>
      </w:pPr>
      <w:r>
        <w:rPr>
          <w:rFonts w:hint="eastAsia" w:ascii="宋体" w:hAnsi="宋体" w:eastAsia="宋体" w:cs="宋体"/>
          <w:kern w:val="0"/>
          <w:sz w:val="24"/>
        </w:rPr>
        <w:t>（2）质量要求：合格，符合国家及行业规范标准。</w:t>
      </w:r>
    </w:p>
    <w:p w14:paraId="7E4B09B5">
      <w:pPr>
        <w:pStyle w:val="43"/>
        <w:spacing w:line="440" w:lineRule="exact"/>
        <w:ind w:left="0" w:leftChars="0" w:firstLine="480" w:firstLineChars="200"/>
        <w:rPr>
          <w:rFonts w:hint="eastAsia" w:ascii="宋体" w:hAnsi="宋体" w:eastAsia="宋体" w:cs="宋体"/>
          <w:kern w:val="0"/>
          <w:sz w:val="24"/>
          <w:lang w:val="en-US" w:eastAsia="en-US"/>
        </w:rPr>
      </w:pPr>
      <w:r>
        <w:rPr>
          <w:rFonts w:hint="eastAsia" w:ascii="宋体" w:hAnsi="宋体" w:eastAsia="宋体" w:cs="宋体"/>
          <w:kern w:val="0"/>
          <w:sz w:val="24"/>
        </w:rPr>
        <w:t>（3）项目地点：采购人指定地点</w:t>
      </w:r>
    </w:p>
    <w:p w14:paraId="0B47E9E9">
      <w:pPr>
        <w:pStyle w:val="43"/>
        <w:spacing w:line="440" w:lineRule="exact"/>
        <w:ind w:left="0" w:leftChars="0" w:firstLine="480" w:firstLineChars="200"/>
        <w:rPr>
          <w:rFonts w:hint="eastAsia" w:ascii="宋体" w:hAnsi="宋体" w:eastAsia="宋体" w:cs="宋体"/>
          <w:i w:val="0"/>
          <w:iCs w:val="0"/>
          <w:color w:val="0000FF"/>
          <w:kern w:val="0"/>
          <w:sz w:val="24"/>
          <w:szCs w:val="24"/>
          <w:u w:val="none"/>
          <w:lang w:val="en-US" w:eastAsia="zh-CN" w:bidi="ar"/>
        </w:rPr>
      </w:pPr>
      <w:r>
        <w:rPr>
          <w:rFonts w:hint="eastAsia" w:cs="宋体"/>
          <w:kern w:val="0"/>
          <w:sz w:val="24"/>
          <w:lang w:val="en-US" w:eastAsia="zh-CN"/>
        </w:rPr>
        <w:t>5</w:t>
      </w:r>
      <w:r>
        <w:rPr>
          <w:rFonts w:hint="eastAsia" w:ascii="宋体" w:hAnsi="宋体" w:eastAsia="宋体" w:cs="宋体"/>
          <w:kern w:val="0"/>
          <w:sz w:val="24"/>
          <w:lang w:val="en-US" w:eastAsia="zh-CN"/>
        </w:rPr>
        <w:t>.合同履行期限（供货</w:t>
      </w:r>
      <w:r>
        <w:rPr>
          <w:rFonts w:hint="eastAsia" w:ascii="宋体" w:hAnsi="宋体" w:eastAsia="宋体" w:cs="宋体"/>
          <w:i w:val="0"/>
          <w:iCs w:val="0"/>
          <w:color w:val="auto"/>
          <w:kern w:val="0"/>
          <w:sz w:val="24"/>
          <w:szCs w:val="24"/>
          <w:u w:val="none"/>
          <w:lang w:val="en-US" w:eastAsia="zh-CN" w:bidi="ar"/>
        </w:rPr>
        <w:t>安装期</w:t>
      </w:r>
      <w:r>
        <w:rPr>
          <w:rFonts w:hint="eastAsia" w:ascii="宋体" w:hAnsi="宋体" w:eastAsia="宋体" w:cs="宋体"/>
          <w:snapToGrid w:val="0"/>
          <w:color w:val="000000"/>
          <w:spacing w:val="-3"/>
          <w:kern w:val="0"/>
          <w:sz w:val="24"/>
          <w:szCs w:val="24"/>
          <w:lang w:val="en-US" w:eastAsia="zh-CN" w:bidi="ar-SA"/>
        </w:rPr>
        <w:t>）：合同签订后</w:t>
      </w:r>
      <w:r>
        <w:rPr>
          <w:rFonts w:hint="eastAsia" w:cs="宋体"/>
          <w:snapToGrid w:val="0"/>
          <w:color w:val="000000"/>
          <w:spacing w:val="-3"/>
          <w:kern w:val="0"/>
          <w:sz w:val="24"/>
          <w:szCs w:val="24"/>
          <w:lang w:val="en-US" w:eastAsia="zh-CN" w:bidi="ar-SA"/>
        </w:rPr>
        <w:t>30</w:t>
      </w:r>
      <w:r>
        <w:rPr>
          <w:rFonts w:hint="eastAsia" w:ascii="宋体" w:hAnsi="宋体" w:eastAsia="宋体" w:cs="宋体"/>
          <w:snapToGrid w:val="0"/>
          <w:color w:val="000000"/>
          <w:spacing w:val="-3"/>
          <w:kern w:val="0"/>
          <w:sz w:val="24"/>
          <w:szCs w:val="24"/>
          <w:lang w:val="en-US" w:eastAsia="zh-CN" w:bidi="ar-SA"/>
        </w:rPr>
        <w:t>日历天</w:t>
      </w:r>
    </w:p>
    <w:p w14:paraId="79B96090">
      <w:pPr>
        <w:pStyle w:val="43"/>
        <w:spacing w:line="440" w:lineRule="exact"/>
        <w:ind w:left="0" w:firstLine="480" w:firstLineChars="200"/>
        <w:rPr>
          <w:color w:val="auto"/>
          <w:sz w:val="24"/>
          <w:highlight w:val="none"/>
          <w:lang w:eastAsia="zh-CN"/>
        </w:rPr>
      </w:pP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lang w:eastAsia="zh-CN"/>
        </w:rPr>
        <w:t>质保期限：</w:t>
      </w:r>
      <w:r>
        <w:rPr>
          <w:rFonts w:hint="eastAsia"/>
          <w:color w:val="auto"/>
          <w:sz w:val="24"/>
          <w:highlight w:val="none"/>
          <w:lang w:val="en-US" w:eastAsia="zh-CN"/>
        </w:rPr>
        <w:t xml:space="preserve">2年 </w:t>
      </w:r>
    </w:p>
    <w:p w14:paraId="34441DF6">
      <w:pPr>
        <w:pStyle w:val="43"/>
        <w:spacing w:line="440" w:lineRule="exact"/>
        <w:ind w:left="0" w:firstLine="480" w:firstLineChars="200"/>
        <w:rPr>
          <w:sz w:val="24"/>
          <w:lang w:eastAsia="zh-CN"/>
        </w:rPr>
      </w:pPr>
      <w:r>
        <w:rPr>
          <w:rFonts w:hint="eastAsia"/>
          <w:sz w:val="24"/>
          <w:lang w:val="en-US" w:eastAsia="zh-CN"/>
        </w:rPr>
        <w:t>7</w:t>
      </w:r>
      <w:r>
        <w:rPr>
          <w:rFonts w:hint="eastAsia"/>
          <w:sz w:val="24"/>
          <w:lang w:eastAsia="zh-CN"/>
        </w:rPr>
        <w:t>.本项目是否接受联合体投标：否</w:t>
      </w:r>
    </w:p>
    <w:p w14:paraId="1B6101A5">
      <w:pPr>
        <w:pStyle w:val="43"/>
        <w:spacing w:line="440" w:lineRule="exact"/>
        <w:ind w:left="0" w:firstLine="480" w:firstLineChars="200"/>
        <w:rPr>
          <w:sz w:val="24"/>
          <w:lang w:eastAsia="zh-CN"/>
        </w:rPr>
      </w:pPr>
      <w:r>
        <w:rPr>
          <w:rFonts w:hint="eastAsia"/>
          <w:sz w:val="24"/>
          <w:lang w:val="en-US" w:eastAsia="zh-CN"/>
        </w:rPr>
        <w:t>8</w:t>
      </w:r>
      <w:r>
        <w:rPr>
          <w:rFonts w:hint="eastAsia"/>
          <w:sz w:val="24"/>
          <w:lang w:eastAsia="zh-CN"/>
        </w:rPr>
        <w:t>.是否接受进口产品：否</w:t>
      </w:r>
    </w:p>
    <w:p w14:paraId="58CEDF3C">
      <w:pPr>
        <w:pStyle w:val="43"/>
        <w:spacing w:line="440" w:lineRule="exact"/>
        <w:ind w:left="0" w:firstLine="480" w:firstLineChars="200"/>
        <w:rPr>
          <w:rFonts w:hint="default"/>
          <w:sz w:val="24"/>
          <w:lang w:val="en-US" w:eastAsia="zh-CN"/>
        </w:rPr>
      </w:pPr>
      <w:r>
        <w:rPr>
          <w:rFonts w:hint="eastAsia"/>
          <w:sz w:val="24"/>
          <w:lang w:val="en-US" w:eastAsia="zh-CN"/>
        </w:rPr>
        <w:t>9</w:t>
      </w:r>
      <w:r>
        <w:rPr>
          <w:rFonts w:hint="eastAsia"/>
          <w:sz w:val="24"/>
          <w:lang w:eastAsia="zh-CN"/>
        </w:rPr>
        <w:t>.是否专门面向中小企业：</w:t>
      </w:r>
      <w:r>
        <w:rPr>
          <w:rFonts w:hint="eastAsia"/>
          <w:sz w:val="24"/>
          <w:lang w:val="en-US" w:eastAsia="zh-CN"/>
        </w:rPr>
        <w:t>否</w:t>
      </w:r>
    </w:p>
    <w:p w14:paraId="26C65553">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14:paraId="4140026E">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14:paraId="231009F0">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落</w:t>
      </w:r>
      <w:r>
        <w:rPr>
          <w:rFonts w:hint="eastAsia" w:ascii="宋体" w:hAnsi="宋体" w:cs="宋体"/>
          <w:sz w:val="24"/>
          <w:shd w:val="clear" w:color="auto" w:fill="FFFFFF"/>
        </w:rPr>
        <w:t>实政府采购政策满足的资格要求：促进中小企业和监狱企业发展扶持政策、政府强制采购节能产品、节能产品及环境标志产品优先采购；</w:t>
      </w:r>
    </w:p>
    <w:p w14:paraId="40189973">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14:paraId="3165923D">
      <w:pPr>
        <w:widowControl/>
        <w:spacing w:line="440" w:lineRule="exact"/>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14:paraId="0C24F680">
      <w:pPr>
        <w:widowControl/>
        <w:spacing w:line="440" w:lineRule="exact"/>
        <w:ind w:firstLine="480" w:firstLineChars="200"/>
        <w:rPr>
          <w:rFonts w:hint="eastAsia" w:ascii="宋体" w:hAnsi="宋体" w:cs="宋体"/>
          <w:sz w:val="24"/>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 </w:t>
      </w:r>
    </w:p>
    <w:p w14:paraId="6713FCB1">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 本项目不接受联合体投标；</w:t>
      </w:r>
    </w:p>
    <w:p w14:paraId="1745FEF4">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 资格审查方式：资格后审。</w:t>
      </w:r>
    </w:p>
    <w:p w14:paraId="3ECEC5D3">
      <w:pPr>
        <w:widowControl/>
        <w:spacing w:line="440" w:lineRule="exact"/>
        <w:jc w:val="left"/>
        <w:rPr>
          <w:rFonts w:ascii="宋体" w:hAnsi="宋体" w:cs="宋体"/>
          <w:b/>
          <w:bCs/>
          <w:kern w:val="0"/>
          <w:sz w:val="24"/>
        </w:rPr>
      </w:pPr>
      <w:r>
        <w:rPr>
          <w:rFonts w:hint="eastAsia" w:ascii="宋体" w:hAnsi="宋体" w:cs="宋体"/>
          <w:b/>
          <w:bCs/>
          <w:kern w:val="0"/>
          <w:sz w:val="24"/>
        </w:rPr>
        <w:t>三、获取</w:t>
      </w:r>
      <w:r>
        <w:rPr>
          <w:rFonts w:hint="eastAsia" w:ascii="宋体" w:hAnsi="宋体" w:cs="宋体"/>
          <w:b/>
          <w:bCs/>
          <w:kern w:val="0"/>
          <w:sz w:val="24"/>
          <w:lang w:val="en-US" w:eastAsia="zh-CN"/>
        </w:rPr>
        <w:t>招标</w:t>
      </w:r>
      <w:r>
        <w:rPr>
          <w:rFonts w:hint="eastAsia" w:ascii="宋体" w:hAnsi="宋体" w:cs="宋体"/>
          <w:b/>
          <w:bCs/>
          <w:kern w:val="0"/>
          <w:sz w:val="24"/>
        </w:rPr>
        <w:t>文件</w:t>
      </w:r>
    </w:p>
    <w:p w14:paraId="07F134E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30</w:t>
      </w:r>
      <w:r>
        <w:rPr>
          <w:rFonts w:hint="eastAsia" w:ascii="宋体" w:hAnsi="宋体" w:eastAsia="宋体" w:cs="宋体"/>
          <w:b/>
          <w:bCs/>
          <w:sz w:val="24"/>
          <w:szCs w:val="24"/>
          <w:highlight w:val="none"/>
          <w:lang w:val="en-US" w:eastAsia="zh-CN"/>
        </w:rPr>
        <w:t>日至 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 xml:space="preserve"> 年</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日</w:t>
      </w:r>
      <w:r>
        <w:rPr>
          <w:rFonts w:hint="eastAsia" w:ascii="宋体" w:hAnsi="宋体" w:eastAsia="宋体" w:cs="宋体"/>
          <w:sz w:val="24"/>
          <w:szCs w:val="24"/>
          <w:highlight w:val="none"/>
          <w:lang w:val="en-US" w:eastAsia="zh-CN"/>
        </w:rPr>
        <w:t>，每天上午</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:00至</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，下午12:00至23:59（北京时间，法定节假日除外） ；</w:t>
      </w:r>
    </w:p>
    <w:p w14:paraId="1D75DBB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2E55E8C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p>
    <w:p w14:paraId="175E493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4.售价：0元。</w:t>
      </w:r>
    </w:p>
    <w:p w14:paraId="3041A775">
      <w:pPr>
        <w:widowControl/>
        <w:spacing w:line="440" w:lineRule="exact"/>
        <w:rPr>
          <w:rFonts w:ascii="宋体" w:hAnsi="宋体" w:cs="宋体"/>
          <w:sz w:val="24"/>
        </w:rPr>
      </w:pPr>
      <w:r>
        <w:rPr>
          <w:rFonts w:hint="eastAsia" w:ascii="宋体" w:hAnsi="宋体" w:cs="宋体"/>
          <w:b/>
          <w:bCs/>
          <w:sz w:val="24"/>
        </w:rPr>
        <w:t>四、</w:t>
      </w:r>
      <w:r>
        <w:rPr>
          <w:rFonts w:hint="eastAsia" w:ascii="宋体" w:hAnsi="宋体" w:cs="宋体"/>
          <w:b/>
          <w:bCs/>
          <w:sz w:val="24"/>
          <w:lang w:val="en-US" w:eastAsia="zh-CN"/>
        </w:rPr>
        <w:t>投标</w:t>
      </w:r>
      <w:r>
        <w:rPr>
          <w:rFonts w:hint="eastAsia" w:ascii="宋体" w:hAnsi="宋体" w:eastAsia="宋体" w:cs="宋体"/>
          <w:b/>
          <w:bCs/>
          <w:sz w:val="24"/>
          <w:szCs w:val="24"/>
          <w:highlight w:val="none"/>
          <w:lang w:val="en-US" w:eastAsia="zh-CN"/>
        </w:rPr>
        <w:t>截止时间及地点</w:t>
      </w:r>
    </w:p>
    <w:p w14:paraId="0AD376A1">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w:t>
      </w:r>
      <w:r>
        <w:rPr>
          <w:rFonts w:hint="eastAsia" w:ascii="宋体" w:hAnsi="宋体" w:cs="宋体"/>
          <w:kern w:val="0"/>
          <w:sz w:val="24"/>
          <w:u w:val="single"/>
        </w:rPr>
        <w:t>202</w:t>
      </w:r>
      <w:r>
        <w:rPr>
          <w:rFonts w:hint="eastAsia" w:ascii="宋体" w:hAnsi="宋体" w:cs="宋体"/>
          <w:kern w:val="0"/>
          <w:sz w:val="24"/>
          <w:u w:val="single"/>
          <w:lang w:val="en-US" w:eastAsia="zh-CN"/>
        </w:rPr>
        <w:t>5</w:t>
      </w:r>
      <w:r>
        <w:rPr>
          <w:rFonts w:hint="eastAsia" w:ascii="宋体" w:hAnsi="宋体" w:cs="宋体"/>
          <w:kern w:val="0"/>
          <w:sz w:val="24"/>
          <w:u w:val="single"/>
        </w:rPr>
        <w:t>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20</w:t>
      </w:r>
      <w:r>
        <w:rPr>
          <w:rFonts w:hint="eastAsia" w:ascii="宋体" w:hAnsi="宋体" w:cs="宋体"/>
          <w:kern w:val="0"/>
          <w:sz w:val="24"/>
          <w:u w:val="single"/>
        </w:rPr>
        <w:t>日上午</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p>
    <w:p w14:paraId="2E7C690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2.地点：加密电子响应性文件须在响应性文件提交截止时间前通过“焦作市公共资源交易中心（https://ggzy.jiaozuo.gov.cn/）”网站-交易平台加密上传</w:t>
      </w:r>
      <w:r>
        <w:rPr>
          <w:rFonts w:hint="eastAsia" w:ascii="宋体" w:hAnsi="宋体" w:cs="宋体"/>
          <w:sz w:val="24"/>
          <w:szCs w:val="24"/>
          <w:highlight w:val="none"/>
          <w:lang w:val="en-US" w:eastAsia="zh-CN"/>
        </w:rPr>
        <w:t>。</w:t>
      </w:r>
    </w:p>
    <w:p w14:paraId="6F1BC263">
      <w:pPr>
        <w:widowControl/>
        <w:spacing w:line="440" w:lineRule="exact"/>
        <w:rPr>
          <w:rFonts w:ascii="宋体" w:hAnsi="宋体" w:cs="宋体"/>
          <w:b/>
          <w:bCs/>
          <w:sz w:val="24"/>
          <w:highlight w:val="red"/>
        </w:rPr>
      </w:pPr>
      <w:r>
        <w:rPr>
          <w:rFonts w:hint="eastAsia" w:ascii="宋体" w:hAnsi="宋体" w:cs="宋体"/>
          <w:b/>
          <w:bCs/>
          <w:sz w:val="24"/>
        </w:rPr>
        <w:t>五、</w:t>
      </w:r>
      <w:r>
        <w:rPr>
          <w:rFonts w:hint="eastAsia" w:ascii="宋体" w:hAnsi="宋体" w:eastAsia="宋体" w:cs="宋体"/>
          <w:b/>
          <w:bCs/>
          <w:sz w:val="24"/>
          <w:szCs w:val="24"/>
          <w:highlight w:val="none"/>
          <w:lang w:val="en-US" w:eastAsia="zh-CN"/>
        </w:rPr>
        <w:t>开标时间及地点</w:t>
      </w:r>
    </w:p>
    <w:p w14:paraId="691D4738">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u w:val="single"/>
        </w:rPr>
        <w:t>202</w:t>
      </w:r>
      <w:r>
        <w:rPr>
          <w:rFonts w:hint="eastAsia" w:ascii="宋体" w:hAnsi="宋体" w:cs="宋体"/>
          <w:kern w:val="0"/>
          <w:sz w:val="24"/>
          <w:u w:val="single"/>
          <w:lang w:val="en-US" w:eastAsia="zh-CN"/>
        </w:rPr>
        <w:t>5</w:t>
      </w:r>
      <w:r>
        <w:rPr>
          <w:rFonts w:hint="eastAsia" w:ascii="宋体" w:hAnsi="宋体" w:cs="宋体"/>
          <w:kern w:val="0"/>
          <w:sz w:val="24"/>
          <w:u w:val="single"/>
        </w:rPr>
        <w:t>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20</w:t>
      </w:r>
      <w:r>
        <w:rPr>
          <w:rFonts w:hint="eastAsia" w:ascii="宋体" w:hAnsi="宋体" w:cs="宋体"/>
          <w:kern w:val="0"/>
          <w:sz w:val="24"/>
          <w:u w:val="single"/>
        </w:rPr>
        <w:t>日上午</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p>
    <w:p w14:paraId="3D590BD1">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w:t>
      </w:r>
      <w:r>
        <w:rPr>
          <w:rFonts w:hint="eastAsia" w:ascii="宋体" w:hAnsi="宋体" w:cs="宋体"/>
          <w:kern w:val="0"/>
          <w:sz w:val="24"/>
          <w:u w:val="single"/>
          <w:lang w:val="en-US" w:eastAsia="zh-CN"/>
        </w:rPr>
        <w:t xml:space="preserve"> 二</w:t>
      </w:r>
      <w:r>
        <w:rPr>
          <w:rFonts w:hint="eastAsia" w:ascii="宋体" w:hAnsi="宋体" w:cs="宋体"/>
          <w:kern w:val="0"/>
          <w:sz w:val="24"/>
        </w:rPr>
        <w:t>室；</w:t>
      </w:r>
    </w:p>
    <w:p w14:paraId="13188783">
      <w:pPr>
        <w:spacing w:line="440" w:lineRule="exact"/>
        <w:rPr>
          <w:rFonts w:ascii="宋体" w:hAnsi="宋体" w:cs="宋体"/>
          <w:b/>
          <w:bCs/>
          <w:sz w:val="24"/>
          <w:highlight w:val="red"/>
        </w:rPr>
      </w:pPr>
      <w:r>
        <w:rPr>
          <w:rFonts w:hint="eastAsia" w:ascii="宋体" w:hAnsi="宋体" w:cs="宋体"/>
          <w:b/>
          <w:bCs/>
          <w:sz w:val="24"/>
        </w:rPr>
        <w:t>六、</w:t>
      </w:r>
      <w:r>
        <w:rPr>
          <w:rFonts w:hint="eastAsia" w:ascii="宋体" w:hAnsi="宋体" w:eastAsia="宋体" w:cs="宋体"/>
          <w:b/>
          <w:bCs/>
          <w:sz w:val="24"/>
          <w:szCs w:val="24"/>
          <w:highlight w:val="none"/>
          <w:lang w:val="en-US" w:eastAsia="zh-CN"/>
        </w:rPr>
        <w:t>发布公告的媒介及</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val="en-US" w:eastAsia="zh-CN"/>
        </w:rPr>
        <w:t>公告期限</w:t>
      </w:r>
    </w:p>
    <w:p w14:paraId="4F7B26B1">
      <w:pPr>
        <w:adjustRightInd w:val="0"/>
        <w:snapToGrid w:val="0"/>
        <w:spacing w:line="440" w:lineRule="exact"/>
        <w:ind w:firstLine="480" w:firstLineChars="200"/>
        <w:rPr>
          <w:rFonts w:ascii="宋体" w:hAnsi="宋体" w:cs="宋体"/>
          <w:kern w:val="0"/>
          <w:sz w:val="24"/>
        </w:rPr>
      </w:pPr>
      <w:r>
        <w:rPr>
          <w:rFonts w:hint="eastAsia" w:ascii="宋体" w:hAnsi="宋体" w:cs="宋体"/>
          <w:sz w:val="24"/>
          <w:lang w:val="en-US" w:eastAsia="zh-CN"/>
        </w:rPr>
        <w:t>本公告在《中国招标投标公共服务平台》、《焦作市公共资源交易中心网》、《博爱县公共资源交易中心网》</w:t>
      </w:r>
      <w:r>
        <w:rPr>
          <w:rFonts w:hint="eastAsia" w:ascii="宋体" w:hAnsi="宋体" w:cs="宋体"/>
          <w:color w:val="000000" w:themeColor="text1"/>
          <w:sz w:val="24"/>
          <w14:textFill>
            <w14:solidFill>
              <w14:schemeClr w14:val="tx1"/>
            </w14:solidFill>
          </w14:textFill>
        </w:rPr>
        <w:t>http://ggzy.boai.gov.cn/</w:t>
      </w:r>
      <w:r>
        <w:rPr>
          <w:rFonts w:hint="eastAsia" w:ascii="宋体" w:hAnsi="宋体" w:cs="宋体"/>
          <w:sz w:val="24"/>
          <w:lang w:val="en-US" w:eastAsia="zh-CN"/>
        </w:rPr>
        <w:t>上发布。</w:t>
      </w:r>
      <w:r>
        <w:rPr>
          <w:rFonts w:hint="eastAsia" w:ascii="宋体" w:hAnsi="宋体" w:cs="宋体"/>
          <w:sz w:val="24"/>
        </w:rPr>
        <w:t>公告</w:t>
      </w:r>
      <w:r>
        <w:rPr>
          <w:rFonts w:hint="eastAsia" w:ascii="宋体" w:hAnsi="宋体" w:cs="宋体"/>
          <w:sz w:val="24"/>
          <w:lang w:val="en-US" w:eastAsia="zh-CN"/>
        </w:rPr>
        <w:t>期限为</w:t>
      </w:r>
      <w:r>
        <w:rPr>
          <w:rFonts w:hint="eastAsia" w:ascii="宋体" w:hAnsi="宋体" w:cs="宋体"/>
          <w:kern w:val="0"/>
          <w:sz w:val="24"/>
          <w:lang w:val="en-US" w:eastAsia="zh-CN"/>
        </w:rPr>
        <w:t>五</w:t>
      </w:r>
      <w:r>
        <w:rPr>
          <w:rFonts w:hint="eastAsia" w:ascii="宋体" w:hAnsi="宋体" w:cs="宋体"/>
          <w:kern w:val="0"/>
          <w:sz w:val="24"/>
        </w:rPr>
        <w:t>个工作日。</w:t>
      </w:r>
    </w:p>
    <w:p w14:paraId="16BC0C3F">
      <w:pPr>
        <w:widowControl/>
        <w:spacing w:line="44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6B04EE41">
      <w:pPr>
        <w:keepNext w:val="0"/>
        <w:keepLines w:val="0"/>
        <w:pageBreakBefore w:val="0"/>
        <w:widowControl w:val="0"/>
        <w:kinsoku/>
        <w:wordWrap/>
        <w:overflowPunct/>
        <w:topLinePunct w:val="0"/>
        <w:autoSpaceDE/>
        <w:autoSpaceDN/>
        <w:bidi w:val="0"/>
        <w:adjustRightInd/>
        <w:snapToGrid/>
        <w:spacing w:before="154" w:line="440" w:lineRule="exact"/>
        <w:ind w:right="61" w:firstLine="499"/>
        <w:jc w:val="both"/>
        <w:textAlignment w:val="auto"/>
        <w:rPr>
          <w:rFonts w:ascii="宋体" w:hAnsi="宋体" w:eastAsia="宋体" w:cs="宋体"/>
          <w:sz w:val="24"/>
          <w:szCs w:val="24"/>
        </w:rPr>
      </w:pPr>
      <w:r>
        <w:rPr>
          <w:rFonts w:ascii="宋体" w:hAnsi="宋体" w:eastAsia="宋体" w:cs="宋体"/>
          <w:spacing w:val="-4"/>
          <w:sz w:val="24"/>
          <w:szCs w:val="24"/>
        </w:rPr>
        <w:t>1.本项目采用“远程不见面</w:t>
      </w:r>
      <w:r>
        <w:rPr>
          <w:rFonts w:ascii="宋体" w:hAnsi="宋体" w:eastAsia="宋体" w:cs="宋体"/>
          <w:spacing w:val="-80"/>
          <w:sz w:val="24"/>
          <w:szCs w:val="24"/>
        </w:rPr>
        <w:t xml:space="preserve"> </w:t>
      </w:r>
      <w:r>
        <w:rPr>
          <w:rFonts w:ascii="宋体" w:hAnsi="宋体" w:eastAsia="宋体" w:cs="宋体"/>
          <w:spacing w:val="-4"/>
          <w:sz w:val="24"/>
          <w:szCs w:val="24"/>
        </w:rPr>
        <w:t>”的开标方式，潜在供应商可提前在焦作市交易中心官</w:t>
      </w:r>
      <w:r>
        <w:rPr>
          <w:rFonts w:ascii="宋体" w:hAnsi="宋体" w:eastAsia="宋体" w:cs="宋体"/>
          <w:sz w:val="24"/>
          <w:szCs w:val="24"/>
        </w:rPr>
        <w:t xml:space="preserve"> 网首页---下载中心--下载《焦作市电子招投标系统操作手册》和</w:t>
      </w:r>
      <w:r>
        <w:rPr>
          <w:rFonts w:ascii="宋体" w:hAnsi="宋体" w:eastAsia="宋体" w:cs="宋体"/>
          <w:spacing w:val="-1"/>
          <w:sz w:val="24"/>
          <w:szCs w:val="24"/>
        </w:rPr>
        <w:t>《焦作市公共资源交</w:t>
      </w:r>
      <w:r>
        <w:rPr>
          <w:rFonts w:ascii="宋体" w:hAnsi="宋体" w:eastAsia="宋体" w:cs="宋体"/>
          <w:sz w:val="24"/>
          <w:szCs w:val="24"/>
        </w:rPr>
        <w:t xml:space="preserve"> </w:t>
      </w:r>
      <w:r>
        <w:rPr>
          <w:rFonts w:ascii="宋体" w:hAnsi="宋体" w:eastAsia="宋体" w:cs="宋体"/>
          <w:spacing w:val="-2"/>
          <w:sz w:val="24"/>
          <w:szCs w:val="24"/>
        </w:rPr>
        <w:t>易平台不见面开标操作手册》、《投标文件制作工作</w:t>
      </w:r>
      <w:r>
        <w:rPr>
          <w:rFonts w:ascii="宋体" w:hAnsi="宋体" w:eastAsia="宋体" w:cs="宋体"/>
          <w:spacing w:val="-3"/>
          <w:sz w:val="24"/>
          <w:szCs w:val="24"/>
        </w:rPr>
        <w:t>工具》等，查看操作说明，按要求</w:t>
      </w:r>
      <w:r>
        <w:rPr>
          <w:rFonts w:ascii="宋体" w:hAnsi="宋体" w:eastAsia="宋体" w:cs="宋体"/>
          <w:sz w:val="24"/>
          <w:szCs w:val="24"/>
        </w:rPr>
        <w:t xml:space="preserve"> </w:t>
      </w:r>
      <w:r>
        <w:rPr>
          <w:rFonts w:ascii="宋体" w:hAnsi="宋体" w:eastAsia="宋体" w:cs="宋体"/>
          <w:spacing w:val="-2"/>
          <w:sz w:val="24"/>
          <w:szCs w:val="24"/>
        </w:rPr>
        <w:t>进行投标文件制作和上传等。为避免网络拥堵等不可控因素</w:t>
      </w:r>
      <w:r>
        <w:rPr>
          <w:rFonts w:ascii="宋体" w:hAnsi="宋体" w:eastAsia="宋体" w:cs="宋体"/>
          <w:spacing w:val="-3"/>
          <w:sz w:val="24"/>
          <w:szCs w:val="24"/>
        </w:rPr>
        <w:t>影响投标文件的上传，请提</w:t>
      </w:r>
      <w:r>
        <w:rPr>
          <w:rFonts w:ascii="宋体" w:hAnsi="宋体" w:eastAsia="宋体" w:cs="宋体"/>
          <w:sz w:val="24"/>
          <w:szCs w:val="24"/>
        </w:rPr>
        <w:t xml:space="preserve"> </w:t>
      </w:r>
      <w:r>
        <w:rPr>
          <w:rFonts w:ascii="宋体" w:hAnsi="宋体" w:eastAsia="宋体" w:cs="宋体"/>
          <w:spacing w:val="-1"/>
          <w:sz w:val="24"/>
          <w:szCs w:val="24"/>
        </w:rPr>
        <w:t>前上传投标文件，并在开标截止时间前登录不见面开标大厅</w:t>
      </w:r>
    </w:p>
    <w:p w14:paraId="057AD8CC">
      <w:pPr>
        <w:keepNext w:val="0"/>
        <w:keepLines w:val="0"/>
        <w:pageBreakBefore w:val="0"/>
        <w:widowControl w:val="0"/>
        <w:kinsoku/>
        <w:wordWrap/>
        <w:overflowPunct/>
        <w:topLinePunct w:val="0"/>
        <w:autoSpaceDE/>
        <w:autoSpaceDN/>
        <w:bidi w:val="0"/>
        <w:adjustRightInd/>
        <w:snapToGrid/>
        <w:spacing w:before="93" w:line="440" w:lineRule="exact"/>
        <w:ind w:left="2" w:firstLine="479"/>
        <w:jc w:val="both"/>
        <w:textAlignment w:val="auto"/>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http://ggzy.jiaozuo.gov.cn/BidOpeningHall/bidha</w:t>
      </w:r>
      <w:r>
        <w:rPr>
          <w:rFonts w:ascii="宋体" w:hAnsi="宋体" w:eastAsia="宋体" w:cs="宋体"/>
          <w:spacing w:val="-1"/>
          <w:sz w:val="24"/>
          <w:szCs w:val="24"/>
        </w:rPr>
        <w:t>ll/default/login</w:t>
      </w:r>
      <w:r>
        <w:rPr>
          <w:rFonts w:ascii="宋体" w:hAnsi="宋体" w:eastAsia="宋体" w:cs="宋体"/>
          <w:spacing w:val="-1"/>
          <w:sz w:val="24"/>
          <w:szCs w:val="24"/>
        </w:rPr>
        <w:fldChar w:fldCharType="end"/>
      </w:r>
      <w:r>
        <w:rPr>
          <w:rFonts w:ascii="宋体" w:hAnsi="宋体" w:eastAsia="宋体" w:cs="宋体"/>
          <w:spacing w:val="-71"/>
          <w:sz w:val="24"/>
          <w:szCs w:val="24"/>
        </w:rPr>
        <w:t xml:space="preserve"> </w:t>
      </w:r>
      <w:r>
        <w:rPr>
          <w:rFonts w:ascii="宋体" w:hAnsi="宋体" w:eastAsia="宋体" w:cs="宋体"/>
          <w:spacing w:val="-1"/>
          <w:sz w:val="24"/>
          <w:szCs w:val="24"/>
        </w:rPr>
        <w:t>）进行</w:t>
      </w:r>
      <w:r>
        <w:rPr>
          <w:rFonts w:ascii="宋体" w:hAnsi="宋体" w:eastAsia="宋体" w:cs="宋体"/>
          <w:sz w:val="24"/>
          <w:szCs w:val="24"/>
        </w:rPr>
        <w:t xml:space="preserve"> </w:t>
      </w:r>
      <w:r>
        <w:rPr>
          <w:rFonts w:ascii="宋体" w:hAnsi="宋体" w:eastAsia="宋体" w:cs="宋体"/>
          <w:spacing w:val="-7"/>
          <w:sz w:val="24"/>
          <w:szCs w:val="24"/>
        </w:rPr>
        <w:t>签到，按要求解密投标文件。因文件未及时上传导致投标失败的责任由供应商自行承担，</w:t>
      </w:r>
      <w:r>
        <w:rPr>
          <w:rFonts w:ascii="宋体" w:hAnsi="宋体" w:eastAsia="宋体" w:cs="宋体"/>
          <w:spacing w:val="4"/>
          <w:sz w:val="24"/>
          <w:szCs w:val="24"/>
        </w:rPr>
        <w:t xml:space="preserve"> </w:t>
      </w:r>
      <w:r>
        <w:rPr>
          <w:rFonts w:ascii="宋体" w:hAnsi="宋体" w:eastAsia="宋体" w:cs="宋体"/>
          <w:spacing w:val="-7"/>
          <w:sz w:val="24"/>
          <w:szCs w:val="24"/>
        </w:rPr>
        <w:t>具体要求详见招标文件。平台统一技术服务电话：400-9</w:t>
      </w:r>
      <w:r>
        <w:rPr>
          <w:rFonts w:ascii="宋体" w:hAnsi="宋体" w:eastAsia="宋体" w:cs="宋体"/>
          <w:spacing w:val="-8"/>
          <w:sz w:val="24"/>
          <w:szCs w:val="24"/>
        </w:rPr>
        <w:t>98-0000，服务 QQ：4008503300，</w:t>
      </w:r>
      <w:r>
        <w:rPr>
          <w:rFonts w:ascii="宋体" w:hAnsi="宋体" w:eastAsia="宋体" w:cs="宋体"/>
          <w:sz w:val="24"/>
          <w:szCs w:val="24"/>
        </w:rPr>
        <w:t xml:space="preserve"> </w:t>
      </w:r>
      <w:r>
        <w:rPr>
          <w:rFonts w:ascii="宋体" w:hAnsi="宋体" w:eastAsia="宋体" w:cs="宋体"/>
          <w:spacing w:val="-1"/>
          <w:sz w:val="24"/>
          <w:szCs w:val="24"/>
        </w:rPr>
        <w:t>服务时间：周一至周日 8：00-17：30。</w:t>
      </w:r>
    </w:p>
    <w:p w14:paraId="052EF733">
      <w:pPr>
        <w:keepNext w:val="0"/>
        <w:keepLines w:val="0"/>
        <w:pageBreakBefore w:val="0"/>
        <w:widowControl w:val="0"/>
        <w:kinsoku/>
        <w:wordWrap/>
        <w:overflowPunct/>
        <w:topLinePunct w:val="0"/>
        <w:autoSpaceDE/>
        <w:autoSpaceDN/>
        <w:bidi w:val="0"/>
        <w:adjustRightInd/>
        <w:snapToGrid/>
        <w:spacing w:before="96" w:line="440" w:lineRule="exact"/>
        <w:ind w:left="1" w:right="61" w:firstLine="471"/>
        <w:jc w:val="both"/>
        <w:textAlignment w:val="auto"/>
        <w:rPr>
          <w:rFonts w:ascii="宋体" w:hAnsi="宋体" w:eastAsia="宋体" w:cs="宋体"/>
          <w:sz w:val="24"/>
          <w:szCs w:val="24"/>
        </w:rPr>
      </w:pPr>
      <w:r>
        <w:rPr>
          <w:rFonts w:ascii="宋体" w:hAnsi="宋体" w:eastAsia="宋体" w:cs="宋体"/>
          <w:spacing w:val="-2"/>
          <w:sz w:val="24"/>
          <w:szCs w:val="24"/>
        </w:rPr>
        <w:t>2.供应商无需到现场参加开标会议，无需到达现场提交原件资料。</w:t>
      </w:r>
      <w:r>
        <w:rPr>
          <w:rFonts w:ascii="宋体" w:hAnsi="宋体" w:eastAsia="宋体" w:cs="宋体"/>
          <w:spacing w:val="-3"/>
          <w:sz w:val="24"/>
          <w:szCs w:val="24"/>
        </w:rPr>
        <w:t>供应商应当在线</w:t>
      </w:r>
      <w:r>
        <w:rPr>
          <w:rFonts w:ascii="宋体" w:hAnsi="宋体" w:eastAsia="宋体" w:cs="宋体"/>
          <w:sz w:val="24"/>
          <w:szCs w:val="24"/>
        </w:rPr>
        <w:t xml:space="preserve"> </w:t>
      </w:r>
      <w:r>
        <w:rPr>
          <w:rFonts w:ascii="宋体" w:hAnsi="宋体" w:eastAsia="宋体" w:cs="宋体"/>
          <w:spacing w:val="-2"/>
          <w:sz w:val="24"/>
          <w:szCs w:val="24"/>
        </w:rPr>
        <w:t>准时参加开标活动并进行文件解密、答疑澄清等。加密电</w:t>
      </w:r>
      <w:r>
        <w:rPr>
          <w:rFonts w:ascii="宋体" w:hAnsi="宋体" w:eastAsia="宋体" w:cs="宋体"/>
          <w:spacing w:val="-3"/>
          <w:sz w:val="24"/>
          <w:szCs w:val="24"/>
        </w:rPr>
        <w:t>子投标文件须在焦作市公共资</w:t>
      </w:r>
      <w:r>
        <w:rPr>
          <w:rFonts w:ascii="宋体" w:hAnsi="宋体" w:eastAsia="宋体" w:cs="宋体"/>
          <w:sz w:val="24"/>
          <w:szCs w:val="24"/>
        </w:rPr>
        <w:t xml:space="preserve"> </w:t>
      </w:r>
      <w:r>
        <w:rPr>
          <w:rFonts w:ascii="宋体" w:hAnsi="宋体" w:eastAsia="宋体" w:cs="宋体"/>
          <w:spacing w:val="-3"/>
          <w:sz w:val="24"/>
          <w:szCs w:val="24"/>
        </w:rPr>
        <w:t>源交易中心电子交易平台中加密上传，上传时必须得到电脑“上传成功</w:t>
      </w:r>
      <w:r>
        <w:rPr>
          <w:rFonts w:ascii="宋体" w:hAnsi="宋体" w:eastAsia="宋体" w:cs="宋体"/>
          <w:spacing w:val="-88"/>
          <w:sz w:val="24"/>
          <w:szCs w:val="24"/>
        </w:rPr>
        <w:t xml:space="preserve"> </w:t>
      </w:r>
      <w:r>
        <w:rPr>
          <w:rFonts w:ascii="宋体" w:hAnsi="宋体" w:eastAsia="宋体" w:cs="宋体"/>
          <w:spacing w:val="-4"/>
          <w:sz w:val="24"/>
          <w:szCs w:val="24"/>
        </w:rPr>
        <w:t>”的确认回复后</w:t>
      </w:r>
      <w:r>
        <w:rPr>
          <w:rFonts w:ascii="宋体" w:hAnsi="宋体" w:eastAsia="宋体" w:cs="宋体"/>
          <w:sz w:val="24"/>
          <w:szCs w:val="24"/>
        </w:rPr>
        <w:t xml:space="preserve"> 方为上传成功。在规定时间内投标文件未解密的供</w:t>
      </w:r>
      <w:r>
        <w:rPr>
          <w:rFonts w:ascii="宋体" w:hAnsi="宋体" w:eastAsia="宋体" w:cs="宋体"/>
          <w:spacing w:val="-1"/>
          <w:sz w:val="24"/>
          <w:szCs w:val="24"/>
        </w:rPr>
        <w:t>应商，视为放弃投标。</w:t>
      </w:r>
    </w:p>
    <w:p w14:paraId="1CAF3495">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凡对本次招标提出询问，请按以下方式联系</w:t>
      </w:r>
    </w:p>
    <w:p w14:paraId="4542C928">
      <w:pPr>
        <w:widowControl/>
        <w:spacing w:line="440" w:lineRule="exact"/>
        <w:ind w:firstLine="420"/>
        <w:rPr>
          <w:rFonts w:hint="eastAsia" w:ascii="宋体" w:hAnsi="宋体" w:cs="宋体"/>
          <w:kern w:val="0"/>
          <w:sz w:val="24"/>
        </w:rPr>
      </w:pPr>
      <w:r>
        <w:rPr>
          <w:rFonts w:hint="eastAsia" w:ascii="宋体" w:hAnsi="宋体" w:cs="宋体"/>
          <w:kern w:val="0"/>
          <w:sz w:val="24"/>
        </w:rPr>
        <w:t>1.采购人信息：</w:t>
      </w:r>
    </w:p>
    <w:p w14:paraId="0B9B4625">
      <w:pPr>
        <w:widowControl/>
        <w:spacing w:line="440" w:lineRule="exact"/>
        <w:ind w:firstLine="420"/>
        <w:rPr>
          <w:rFonts w:hint="eastAsia" w:ascii="宋体" w:hAnsi="宋体" w:cs="宋体"/>
          <w:kern w:val="0"/>
          <w:sz w:val="24"/>
          <w:lang w:eastAsia="zh-CN"/>
        </w:rPr>
      </w:pPr>
      <w:r>
        <w:rPr>
          <w:rFonts w:hint="eastAsia" w:ascii="宋体" w:hAnsi="宋体" w:cs="宋体"/>
          <w:kern w:val="0"/>
          <w:sz w:val="24"/>
          <w:lang w:val="en-US" w:eastAsia="zh-CN"/>
        </w:rPr>
        <w:t>采购人：</w:t>
      </w:r>
      <w:r>
        <w:rPr>
          <w:rFonts w:hint="eastAsia" w:ascii="宋体" w:hAnsi="宋体" w:cs="宋体"/>
          <w:kern w:val="0"/>
          <w:sz w:val="24"/>
          <w:lang w:eastAsia="zh-CN"/>
        </w:rPr>
        <w:t>河南冠宇环保科技有限公司</w:t>
      </w:r>
    </w:p>
    <w:p w14:paraId="313C37FC">
      <w:pPr>
        <w:widowControl/>
        <w:spacing w:line="440" w:lineRule="exact"/>
        <w:ind w:firstLine="420"/>
        <w:rPr>
          <w:rFonts w:hint="eastAsia" w:ascii="宋体" w:hAnsi="宋体" w:cs="宋体"/>
          <w:kern w:val="0"/>
          <w:sz w:val="24"/>
        </w:rPr>
      </w:pPr>
      <w:r>
        <w:rPr>
          <w:rFonts w:hint="eastAsia" w:ascii="宋体" w:hAnsi="宋体" w:cs="宋体"/>
          <w:kern w:val="0"/>
          <w:sz w:val="24"/>
        </w:rPr>
        <w:t>地址</w:t>
      </w:r>
      <w:r>
        <w:rPr>
          <w:rFonts w:hint="eastAsia" w:ascii="宋体" w:hAnsi="宋体" w:eastAsia="宋体" w:cs="宋体"/>
          <w:kern w:val="0"/>
          <w:sz w:val="24"/>
          <w:szCs w:val="24"/>
          <w:lang w:val="en-US" w:eastAsia="zh-CN" w:bidi="ar-SA"/>
        </w:rPr>
        <w:t>：郑州市高新技术产业开发区科学大道银兰路交叉口M3美立方B5-1</w:t>
      </w:r>
    </w:p>
    <w:p w14:paraId="6E70751E">
      <w:pPr>
        <w:widowControl/>
        <w:spacing w:line="44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联系人：顾晓焕</w:t>
      </w:r>
    </w:p>
    <w:p w14:paraId="3F09CFDB">
      <w:pPr>
        <w:widowControl/>
        <w:spacing w:line="440" w:lineRule="exact"/>
        <w:ind w:firstLine="420"/>
        <w:rPr>
          <w:rFonts w:hint="eastAsia" w:ascii="宋体" w:hAnsi="宋体" w:eastAsia="宋体" w:cs="宋体"/>
          <w:kern w:val="0"/>
          <w:sz w:val="24"/>
          <w:lang w:eastAsia="zh-CN"/>
        </w:rPr>
      </w:pPr>
      <w:r>
        <w:rPr>
          <w:rFonts w:hint="eastAsia" w:ascii="宋体" w:hAnsi="宋体" w:eastAsia="宋体" w:cs="宋体"/>
          <w:kern w:val="0"/>
          <w:sz w:val="24"/>
          <w:szCs w:val="24"/>
          <w:lang w:val="en-US" w:eastAsia="zh-CN" w:bidi="ar-SA"/>
        </w:rPr>
        <w:t>电</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话：13526878143</w:t>
      </w:r>
    </w:p>
    <w:p w14:paraId="06B716C9">
      <w:pPr>
        <w:widowControl/>
        <w:spacing w:line="440" w:lineRule="exact"/>
        <w:ind w:firstLine="42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2.采购代理机构信息</w:t>
      </w:r>
    </w:p>
    <w:p w14:paraId="249829FE">
      <w:pPr>
        <w:widowControl/>
        <w:spacing w:line="440" w:lineRule="exact"/>
        <w:ind w:firstLine="420"/>
        <w:rPr>
          <w:rFonts w:hint="eastAsia" w:ascii="宋体" w:hAnsi="宋体" w:eastAsia="宋体" w:cs="宋体"/>
          <w:kern w:val="0"/>
          <w:sz w:val="24"/>
          <w:lang w:eastAsia="zh-CN"/>
        </w:rPr>
      </w:pPr>
      <w:r>
        <w:rPr>
          <w:rFonts w:hint="eastAsia" w:ascii="宋体" w:hAnsi="宋体" w:eastAsia="宋体" w:cs="宋体"/>
          <w:kern w:val="0"/>
          <w:sz w:val="24"/>
          <w:lang w:eastAsia="zh-CN"/>
        </w:rPr>
        <w:t>代理机构：河南腾豫工程管理有限公司</w:t>
      </w:r>
    </w:p>
    <w:p w14:paraId="34D94739">
      <w:pPr>
        <w:widowControl/>
        <w:spacing w:line="440" w:lineRule="exact"/>
        <w:ind w:firstLine="420"/>
        <w:rPr>
          <w:rFonts w:hint="default" w:ascii="宋体" w:hAnsi="宋体" w:eastAsia="宋体" w:cs="宋体"/>
          <w:kern w:val="0"/>
          <w:sz w:val="24"/>
          <w:lang w:val="en-US" w:eastAsia="zh-CN"/>
        </w:rPr>
      </w:pPr>
      <w:r>
        <w:rPr>
          <w:rFonts w:hint="eastAsia" w:ascii="宋体" w:hAnsi="宋体" w:eastAsia="宋体" w:cs="宋体"/>
          <w:kern w:val="0"/>
          <w:sz w:val="24"/>
          <w:lang w:eastAsia="zh-CN"/>
        </w:rPr>
        <w:t>联系人：</w:t>
      </w:r>
      <w:r>
        <w:rPr>
          <w:rFonts w:hint="eastAsia" w:ascii="宋体" w:hAnsi="宋体" w:eastAsia="宋体" w:cs="宋体"/>
          <w:kern w:val="0"/>
          <w:sz w:val="24"/>
          <w:lang w:val="en-US" w:eastAsia="zh-CN"/>
        </w:rPr>
        <w:t>马琳月</w:t>
      </w:r>
    </w:p>
    <w:p w14:paraId="0DCA09AA">
      <w:pPr>
        <w:widowControl/>
        <w:spacing w:line="440" w:lineRule="exact"/>
        <w:ind w:firstLine="420"/>
        <w:rPr>
          <w:rFonts w:hint="eastAsia" w:ascii="宋体" w:hAnsi="宋体" w:eastAsia="宋体" w:cs="宋体"/>
          <w:kern w:val="0"/>
          <w:sz w:val="24"/>
          <w:lang w:eastAsia="zh-CN"/>
        </w:rPr>
      </w:pPr>
      <w:r>
        <w:rPr>
          <w:rFonts w:hint="eastAsia" w:ascii="宋体" w:hAnsi="宋体" w:eastAsia="宋体" w:cs="宋体"/>
          <w:kern w:val="0"/>
          <w:sz w:val="24"/>
          <w:lang w:eastAsia="zh-CN"/>
        </w:rPr>
        <w:t>电  话：</w:t>
      </w:r>
      <w:r>
        <w:rPr>
          <w:rFonts w:hint="eastAsia" w:ascii="宋体" w:hAnsi="宋体" w:eastAsia="宋体" w:cs="宋体"/>
          <w:kern w:val="0"/>
          <w:sz w:val="24"/>
          <w:lang w:val="en-US" w:eastAsia="zh-CN"/>
        </w:rPr>
        <w:t>13393893677</w:t>
      </w:r>
      <w:r>
        <w:rPr>
          <w:rFonts w:hint="eastAsia" w:ascii="宋体" w:hAnsi="宋体" w:eastAsia="宋体" w:cs="宋体"/>
          <w:kern w:val="0"/>
          <w:sz w:val="24"/>
          <w:lang w:eastAsia="zh-CN"/>
        </w:rPr>
        <w:t xml:space="preserve">   0391-8082888</w:t>
      </w:r>
    </w:p>
    <w:p w14:paraId="5E40EDE7">
      <w:pPr>
        <w:widowControl/>
        <w:spacing w:line="440" w:lineRule="exact"/>
        <w:ind w:firstLine="420"/>
        <w:rPr>
          <w:rFonts w:hint="eastAsia" w:ascii="宋体" w:hAnsi="宋体" w:eastAsia="宋体" w:cs="宋体"/>
          <w:kern w:val="0"/>
          <w:sz w:val="24"/>
          <w:lang w:val="en-US" w:eastAsia="zh-CN"/>
        </w:rPr>
      </w:pPr>
      <w:r>
        <w:rPr>
          <w:rFonts w:hint="eastAsia" w:ascii="宋体" w:hAnsi="宋体" w:eastAsia="宋体" w:cs="宋体"/>
          <w:kern w:val="0"/>
          <w:sz w:val="24"/>
          <w:lang w:eastAsia="zh-CN"/>
        </w:rPr>
        <w:t>地  址：</w:t>
      </w:r>
      <w:r>
        <w:rPr>
          <w:rFonts w:hint="eastAsia" w:ascii="宋体" w:hAnsi="宋体" w:eastAsia="宋体" w:cs="宋体"/>
          <w:kern w:val="0"/>
          <w:sz w:val="24"/>
          <w:lang w:val="en-US" w:eastAsia="zh-CN"/>
        </w:rPr>
        <w:t>焦作市博爱县葵城路与和谐路交叉口向南100米路东</w:t>
      </w:r>
    </w:p>
    <w:p w14:paraId="2189120A">
      <w:pPr>
        <w:widowControl/>
        <w:numPr>
          <w:ilvl w:val="0"/>
          <w:numId w:val="0"/>
        </w:numPr>
        <w:spacing w:line="44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3.项目联系方式</w:t>
      </w:r>
    </w:p>
    <w:p w14:paraId="5FA93313">
      <w:pPr>
        <w:widowControl/>
        <w:numPr>
          <w:ilvl w:val="0"/>
          <w:numId w:val="0"/>
        </w:numPr>
        <w:spacing w:line="440" w:lineRule="exact"/>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项目联系人：</w:t>
      </w:r>
      <w:r>
        <w:rPr>
          <w:rFonts w:hint="eastAsia" w:ascii="宋体" w:hAnsi="宋体" w:eastAsia="宋体" w:cs="宋体"/>
          <w:kern w:val="0"/>
          <w:sz w:val="24"/>
          <w:szCs w:val="24"/>
          <w:lang w:val="en-US" w:eastAsia="zh-CN" w:bidi="ar-SA"/>
        </w:rPr>
        <w:t>顾晓焕</w:t>
      </w:r>
    </w:p>
    <w:p w14:paraId="43A1FD5C">
      <w:pPr>
        <w:widowControl/>
        <w:spacing w:line="440" w:lineRule="exact"/>
        <w:ind w:firstLine="476" w:firstLineChars="200"/>
        <w:rPr>
          <w:rFonts w:hint="eastAsia" w:ascii="宋体" w:hAnsi="宋体" w:eastAsia="宋体" w:cs="宋体"/>
          <w:kern w:val="0"/>
          <w:sz w:val="24"/>
          <w:szCs w:val="24"/>
          <w:lang w:val="en-US" w:eastAsia="zh-CN" w:bidi="ar-SA"/>
        </w:rPr>
      </w:pPr>
      <w:r>
        <w:rPr>
          <w:rFonts w:ascii="宋体" w:hAnsi="宋体" w:eastAsia="宋体" w:cs="宋体"/>
          <w:spacing w:val="-1"/>
          <w:sz w:val="24"/>
          <w:szCs w:val="24"/>
        </w:rPr>
        <w:t>联系方式：</w:t>
      </w:r>
      <w:r>
        <w:rPr>
          <w:rFonts w:hint="eastAsia" w:ascii="宋体" w:hAnsi="宋体" w:eastAsia="宋体" w:cs="宋体"/>
          <w:kern w:val="0"/>
          <w:sz w:val="24"/>
          <w:szCs w:val="24"/>
          <w:lang w:val="en-US" w:eastAsia="zh-CN" w:bidi="ar-SA"/>
        </w:rPr>
        <w:t>13526878143</w:t>
      </w:r>
    </w:p>
    <w:p w14:paraId="7CD46D90">
      <w:pPr>
        <w:numPr>
          <w:ilvl w:val="0"/>
          <w:numId w:val="4"/>
        </w:numPr>
        <w:adjustRightInd w:val="0"/>
        <w:snapToGrid w:val="0"/>
        <w:spacing w:line="440" w:lineRule="exact"/>
        <w:rPr>
          <w:rFonts w:hint="eastAsia" w:ascii="宋体" w:hAnsi="宋体" w:cs="宋体"/>
          <w:b/>
          <w:sz w:val="24"/>
          <w:shd w:val="clear" w:color="auto" w:fill="FFFFFF"/>
          <w:lang w:val="en-US" w:eastAsia="zh-CN"/>
        </w:rPr>
      </w:pPr>
      <w:r>
        <w:rPr>
          <w:rFonts w:hint="eastAsia" w:ascii="宋体" w:hAnsi="宋体" w:cs="宋体"/>
          <w:b/>
          <w:sz w:val="24"/>
          <w:shd w:val="clear" w:color="auto" w:fill="FFFFFF"/>
          <w:lang w:val="en-US" w:eastAsia="zh-CN"/>
        </w:rPr>
        <w:t>监督部门</w:t>
      </w:r>
    </w:p>
    <w:p w14:paraId="7B96311E">
      <w:pPr>
        <w:numPr>
          <w:ilvl w:val="0"/>
          <w:numId w:val="0"/>
        </w:numPr>
        <w:adjustRightInd w:val="0"/>
        <w:snapToGrid w:val="0"/>
        <w:spacing w:line="44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博爱县水利局  电话：0391-8692684</w:t>
      </w:r>
      <w:r>
        <w:rPr>
          <w:rFonts w:hint="eastAsia" w:ascii="宋体" w:hAnsi="宋体" w:eastAsia="宋体" w:cs="宋体"/>
          <w:kern w:val="0"/>
          <w:sz w:val="24"/>
          <w:szCs w:val="24"/>
          <w:lang w:val="en-US" w:eastAsia="zh-CN" w:bidi="ar-SA"/>
        </w:rPr>
        <w:br w:type="page"/>
      </w:r>
    </w:p>
    <w:p w14:paraId="25B8F6B5">
      <w:pPr>
        <w:widowControl/>
        <w:spacing w:line="440" w:lineRule="exact"/>
        <w:ind w:firstLine="480" w:firstLineChars="200"/>
        <w:rPr>
          <w:rFonts w:hint="eastAsia" w:ascii="宋体" w:hAnsi="宋体" w:eastAsia="宋体" w:cs="宋体"/>
          <w:kern w:val="0"/>
          <w:sz w:val="24"/>
          <w:szCs w:val="24"/>
          <w:lang w:val="en-US" w:eastAsia="zh-CN" w:bidi="ar-SA"/>
        </w:rPr>
      </w:pPr>
    </w:p>
    <w:p w14:paraId="4DD007A5">
      <w:pPr>
        <w:widowControl/>
        <w:spacing w:line="440" w:lineRule="exact"/>
        <w:ind w:firstLine="420"/>
        <w:jc w:val="right"/>
        <w:rPr>
          <w:rFonts w:hint="eastAsia" w:ascii="宋体" w:hAnsi="宋体" w:cs="宋体"/>
          <w:sz w:val="24"/>
        </w:rPr>
      </w:pPr>
    </w:p>
    <w:p w14:paraId="2E66F40E">
      <w:pPr>
        <w:widowControl/>
        <w:spacing w:line="440" w:lineRule="exact"/>
        <w:ind w:firstLine="420"/>
        <w:jc w:val="right"/>
        <w:rPr>
          <w:rFonts w:hint="eastAsia" w:ascii="宋体" w:hAnsi="宋体" w:eastAsia="宋体" w:cs="宋体"/>
          <w:sz w:val="24"/>
          <w:shd w:val="clear" w:color="auto" w:fill="FFFFFF"/>
          <w:lang w:eastAsia="zh-CN"/>
        </w:rPr>
      </w:pPr>
      <w:r>
        <w:rPr>
          <w:rFonts w:hint="eastAsia" w:ascii="宋体" w:hAnsi="宋体" w:cs="宋体"/>
          <w:sz w:val="24"/>
        </w:rPr>
        <w:t>采购人：</w:t>
      </w:r>
      <w:r>
        <w:rPr>
          <w:rFonts w:hint="eastAsia" w:ascii="宋体" w:hAnsi="宋体" w:cs="宋体"/>
          <w:sz w:val="24"/>
          <w:shd w:val="clear" w:color="auto" w:fill="FFFFFF"/>
          <w:lang w:eastAsia="zh-CN"/>
        </w:rPr>
        <w:t>河南冠宇环保科技有限公司</w:t>
      </w:r>
    </w:p>
    <w:p w14:paraId="66E3A532">
      <w:pPr>
        <w:widowControl/>
        <w:spacing w:line="440" w:lineRule="exact"/>
        <w:ind w:firstLine="2880" w:firstLineChars="1200"/>
        <w:jc w:val="right"/>
        <w:rPr>
          <w:rFonts w:hint="eastAsia" w:ascii="宋体" w:hAnsi="宋体" w:cs="宋体"/>
          <w:kern w:val="0"/>
          <w:sz w:val="24"/>
          <w:shd w:val="clear" w:color="auto" w:fill="FFFFFF"/>
        </w:rPr>
      </w:pPr>
      <w:r>
        <w:rPr>
          <w:rFonts w:hint="eastAsia" w:ascii="宋体" w:hAnsi="宋体" w:cs="宋体"/>
          <w:sz w:val="24"/>
          <w:shd w:val="clear" w:color="auto" w:fill="FFFFFF"/>
        </w:rPr>
        <w:t>采购代理机构：</w:t>
      </w:r>
      <w:r>
        <w:rPr>
          <w:rFonts w:hint="eastAsia" w:ascii="宋体" w:hAnsi="宋体" w:cs="宋体"/>
          <w:kern w:val="0"/>
          <w:sz w:val="24"/>
        </w:rPr>
        <w:t>河南腾豫工程管理有限公司</w:t>
      </w:r>
    </w:p>
    <w:p w14:paraId="4040BF13">
      <w:pPr>
        <w:widowControl/>
        <w:spacing w:line="440" w:lineRule="exact"/>
        <w:ind w:firstLine="420"/>
        <w:jc w:val="right"/>
        <w:rPr>
          <w:rFonts w:ascii="宋体" w:hAnsi="宋体" w:cs="宋体"/>
          <w:sz w:val="24"/>
        </w:rPr>
      </w:pPr>
      <w:r>
        <w:rPr>
          <w:rFonts w:hint="eastAsia" w:ascii="宋体" w:hAnsi="宋体" w:cs="宋体"/>
          <w:sz w:val="24"/>
        </w:rPr>
        <w:t>发布时间：202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 xml:space="preserve">29 </w:t>
      </w:r>
      <w:r>
        <w:rPr>
          <w:rFonts w:hint="eastAsia" w:ascii="宋体" w:hAnsi="宋体" w:cs="宋体"/>
          <w:sz w:val="24"/>
        </w:rPr>
        <w:t>日</w:t>
      </w:r>
    </w:p>
    <w:p w14:paraId="2767F641">
      <w:pPr>
        <w:rPr>
          <w:rFonts w:hint="eastAsia"/>
          <w:sz w:val="32"/>
          <w:szCs w:val="32"/>
        </w:rPr>
      </w:pPr>
      <w:r>
        <w:rPr>
          <w:rFonts w:hint="eastAsia"/>
          <w:sz w:val="32"/>
          <w:szCs w:val="32"/>
        </w:rPr>
        <w:br w:type="page"/>
      </w:r>
    </w:p>
    <w:p w14:paraId="31184741">
      <w:pPr>
        <w:pStyle w:val="3"/>
        <w:spacing w:line="500" w:lineRule="exact"/>
        <w:rPr>
          <w:sz w:val="32"/>
          <w:szCs w:val="32"/>
        </w:rPr>
      </w:pPr>
      <w:r>
        <w:rPr>
          <w:rFonts w:hint="eastAsia"/>
          <w:sz w:val="32"/>
          <w:szCs w:val="32"/>
        </w:rPr>
        <w:t>第二章  供应商须知</w:t>
      </w:r>
      <w:bookmarkEnd w:id="5"/>
      <w:bookmarkEnd w:id="6"/>
    </w:p>
    <w:bookmarkEnd w:id="0"/>
    <w:p w14:paraId="1FA573D8">
      <w:pPr>
        <w:spacing w:line="500" w:lineRule="exact"/>
        <w:jc w:val="center"/>
        <w:rPr>
          <w:b/>
          <w:bCs/>
          <w:sz w:val="30"/>
          <w:szCs w:val="30"/>
        </w:rPr>
      </w:pPr>
      <w:bookmarkStart w:id="7" w:name="_Toc403122490"/>
      <w:bookmarkStart w:id="8" w:name="_Toc9161"/>
      <w:bookmarkStart w:id="9" w:name="_Toc32497"/>
      <w:bookmarkStart w:id="10" w:name="_Toc426369478"/>
      <w:bookmarkStart w:id="11" w:name="_Toc14655"/>
      <w:r>
        <w:rPr>
          <w:rFonts w:hint="eastAsia"/>
          <w:b/>
          <w:bCs/>
          <w:sz w:val="30"/>
          <w:szCs w:val="30"/>
        </w:rPr>
        <w:t>供应商须知前附表</w:t>
      </w:r>
      <w:bookmarkEnd w:id="7"/>
      <w:bookmarkEnd w:id="8"/>
      <w:bookmarkEnd w:id="9"/>
      <w:bookmarkEnd w:id="10"/>
      <w:bookmarkEnd w:id="11"/>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224"/>
      </w:tblGrid>
      <w:tr w14:paraId="003D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5" w:type="dxa"/>
            <w:vAlign w:val="center"/>
          </w:tcPr>
          <w:p w14:paraId="351E47EF">
            <w:pPr>
              <w:pStyle w:val="15"/>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条款号</w:t>
            </w:r>
          </w:p>
        </w:tc>
        <w:tc>
          <w:tcPr>
            <w:tcW w:w="2206" w:type="dxa"/>
            <w:vAlign w:val="center"/>
          </w:tcPr>
          <w:p w14:paraId="3866C89B">
            <w:pPr>
              <w:pStyle w:val="15"/>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条款名称</w:t>
            </w:r>
          </w:p>
        </w:tc>
        <w:tc>
          <w:tcPr>
            <w:tcW w:w="6224" w:type="dxa"/>
            <w:vAlign w:val="center"/>
          </w:tcPr>
          <w:p w14:paraId="3A6CB509">
            <w:pPr>
              <w:pStyle w:val="15"/>
              <w:spacing w:line="500" w:lineRule="exact"/>
              <w:jc w:val="center"/>
              <w:rPr>
                <w:rFonts w:hint="default"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编列内容</w:t>
            </w:r>
          </w:p>
        </w:tc>
      </w:tr>
      <w:tr w14:paraId="0B69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E5D404">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1.1.2</w:t>
            </w:r>
          </w:p>
        </w:tc>
        <w:tc>
          <w:tcPr>
            <w:tcW w:w="2206" w:type="dxa"/>
            <w:vAlign w:val="center"/>
          </w:tcPr>
          <w:p w14:paraId="33DC6975">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w:t>
            </w:r>
          </w:p>
        </w:tc>
        <w:tc>
          <w:tcPr>
            <w:tcW w:w="6224" w:type="dxa"/>
            <w:vAlign w:val="center"/>
          </w:tcPr>
          <w:p w14:paraId="4483C75C">
            <w:pPr>
              <w:pStyle w:val="15"/>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河南冠宇环保科技有限公司</w:t>
            </w:r>
          </w:p>
          <w:p w14:paraId="48FFBF70">
            <w:pPr>
              <w:widowControl/>
              <w:spacing w:line="44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联系人：顾晓焕</w:t>
            </w:r>
          </w:p>
          <w:p w14:paraId="5A7D26B9">
            <w:pPr>
              <w:widowControl/>
              <w:spacing w:line="440" w:lineRule="exact"/>
              <w:rPr>
                <w:rFonts w:hint="default" w:asciiTheme="minorEastAsia" w:hAnsiTheme="minorEastAsia" w:eastAsiaTheme="minorEastAsia" w:cstheme="minorEastAsia"/>
                <w:sz w:val="24"/>
                <w:szCs w:val="24"/>
                <w:lang w:val="en-US" w:eastAsia="zh-CN"/>
              </w:rPr>
            </w:pPr>
            <w:r>
              <w:rPr>
                <w:rFonts w:hint="eastAsia" w:ascii="宋体" w:hAnsi="宋体" w:eastAsia="宋体" w:cs="宋体"/>
                <w:kern w:val="0"/>
                <w:sz w:val="24"/>
                <w:szCs w:val="24"/>
                <w:lang w:val="en-US" w:eastAsia="zh-CN" w:bidi="ar-SA"/>
              </w:rPr>
              <w:t>电</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话：13526878143</w:t>
            </w:r>
          </w:p>
        </w:tc>
      </w:tr>
      <w:tr w14:paraId="285A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340A3B1">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1.1.3</w:t>
            </w:r>
          </w:p>
        </w:tc>
        <w:tc>
          <w:tcPr>
            <w:tcW w:w="2206" w:type="dxa"/>
            <w:vAlign w:val="center"/>
          </w:tcPr>
          <w:p w14:paraId="6CC6EAF1">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p>
        </w:tc>
        <w:tc>
          <w:tcPr>
            <w:tcW w:w="6224" w:type="dxa"/>
            <w:vAlign w:val="center"/>
          </w:tcPr>
          <w:p w14:paraId="79FC9063">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rPr>
              <w:t>河南腾豫工程管理有限公司</w:t>
            </w:r>
            <w:r>
              <w:rPr>
                <w:rFonts w:asciiTheme="minorEastAsia" w:hAnsiTheme="minorEastAsia" w:eastAsiaTheme="minorEastAsia" w:cstheme="minorEastAsia"/>
                <w:sz w:val="24"/>
                <w:szCs w:val="24"/>
              </w:rPr>
              <w:t xml:space="preserve"> </w:t>
            </w:r>
          </w:p>
          <w:p w14:paraId="1C8F7C0F">
            <w:pPr>
              <w:pStyle w:val="15"/>
              <w:spacing w:line="500" w:lineRule="exact"/>
              <w:rPr>
                <w:rFonts w:hint="default" w:asciiTheme="minorEastAsia" w:hAnsiTheme="minorEastAsia" w:eastAsiaTheme="minorEastAsia" w:cstheme="minorEastAsia"/>
                <w:bCs/>
                <w:iCs/>
                <w:sz w:val="24"/>
                <w:szCs w:val="24"/>
              </w:rPr>
            </w:pPr>
            <w:r>
              <w:rPr>
                <w:rFonts w:asciiTheme="minorEastAsia" w:hAnsiTheme="minorEastAsia" w:eastAsiaTheme="minorEastAsia" w:cstheme="minorEastAsia"/>
                <w:sz w:val="24"/>
                <w:szCs w:val="24"/>
              </w:rPr>
              <w:t>联</w:t>
            </w:r>
            <w:r>
              <w:rPr>
                <w:rFonts w:asciiTheme="minorEastAsia" w:hAnsiTheme="minorEastAsia" w:eastAsiaTheme="minorEastAsia" w:cstheme="minorEastAsia"/>
                <w:bCs/>
                <w:iCs/>
                <w:sz w:val="24"/>
                <w:szCs w:val="24"/>
              </w:rPr>
              <w:t>系人：</w:t>
            </w:r>
            <w:r>
              <w:rPr>
                <w:rFonts w:hint="eastAsia" w:asciiTheme="minorEastAsia" w:hAnsiTheme="minorEastAsia" w:eastAsiaTheme="minorEastAsia" w:cstheme="minorEastAsia"/>
                <w:bCs/>
                <w:iCs/>
                <w:sz w:val="24"/>
                <w:szCs w:val="24"/>
                <w:lang w:val="en-US" w:eastAsia="zh-CN"/>
              </w:rPr>
              <w:t>马琳月</w:t>
            </w:r>
            <w:r>
              <w:rPr>
                <w:rFonts w:asciiTheme="minorEastAsia" w:hAnsiTheme="minorEastAsia" w:eastAsiaTheme="minorEastAsia" w:cstheme="minorEastAsia"/>
                <w:bCs/>
                <w:iCs/>
                <w:sz w:val="24"/>
                <w:szCs w:val="24"/>
              </w:rPr>
              <w:t xml:space="preserve">     </w:t>
            </w:r>
          </w:p>
          <w:p w14:paraId="0CF463A0">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电话：</w:t>
            </w:r>
            <w:r>
              <w:rPr>
                <w:rFonts w:hint="eastAsia" w:asciiTheme="minorEastAsia" w:hAnsiTheme="minorEastAsia" w:eastAsiaTheme="minorEastAsia" w:cstheme="minorEastAsia"/>
                <w:bCs/>
                <w:iCs/>
                <w:sz w:val="24"/>
                <w:szCs w:val="24"/>
                <w:lang w:val="en-US" w:eastAsia="zh-CN"/>
              </w:rPr>
              <w:t xml:space="preserve">13393893677  </w:t>
            </w:r>
            <w:r>
              <w:rPr>
                <w:rFonts w:hint="eastAsia" w:asciiTheme="minorEastAsia" w:hAnsiTheme="minorEastAsia" w:eastAsiaTheme="minorEastAsia" w:cstheme="minorEastAsia"/>
                <w:bCs/>
                <w:iCs/>
                <w:sz w:val="24"/>
                <w:szCs w:val="24"/>
              </w:rPr>
              <w:t xml:space="preserve">  0391-8082888</w:t>
            </w:r>
          </w:p>
        </w:tc>
      </w:tr>
      <w:tr w14:paraId="1379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DFE4BAD">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1.1.4</w:t>
            </w:r>
          </w:p>
        </w:tc>
        <w:tc>
          <w:tcPr>
            <w:tcW w:w="2206" w:type="dxa"/>
            <w:vAlign w:val="center"/>
          </w:tcPr>
          <w:p w14:paraId="1CC2D2D0">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24" w:type="dxa"/>
            <w:vAlign w:val="center"/>
          </w:tcPr>
          <w:p w14:paraId="53AED122">
            <w:pPr>
              <w:adjustRightInd w:val="0"/>
              <w:snapToGrid w:val="0"/>
              <w:spacing w:line="5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Cs/>
                <w:iCs/>
                <w:sz w:val="24"/>
                <w:lang w:eastAsia="zh-CN"/>
              </w:rPr>
              <w:t>焦作市博爱县第二污水厂尾水湿地建设设备采购项目</w:t>
            </w:r>
          </w:p>
        </w:tc>
      </w:tr>
      <w:tr w14:paraId="2F2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1070512">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1.1.5</w:t>
            </w:r>
          </w:p>
        </w:tc>
        <w:tc>
          <w:tcPr>
            <w:tcW w:w="2206" w:type="dxa"/>
            <w:vAlign w:val="center"/>
          </w:tcPr>
          <w:p w14:paraId="77B152AB">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项目地点</w:t>
            </w:r>
          </w:p>
        </w:tc>
        <w:tc>
          <w:tcPr>
            <w:tcW w:w="6224" w:type="dxa"/>
            <w:vAlign w:val="center"/>
          </w:tcPr>
          <w:p w14:paraId="0BFDF709">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采购人指定地点</w:t>
            </w:r>
          </w:p>
        </w:tc>
      </w:tr>
      <w:tr w14:paraId="1BD5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C916AD">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1.2.1</w:t>
            </w:r>
          </w:p>
        </w:tc>
        <w:tc>
          <w:tcPr>
            <w:tcW w:w="2206" w:type="dxa"/>
            <w:vAlign w:val="center"/>
          </w:tcPr>
          <w:p w14:paraId="1FEF35A2">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资金来源</w:t>
            </w:r>
          </w:p>
        </w:tc>
        <w:tc>
          <w:tcPr>
            <w:tcW w:w="6224" w:type="dxa"/>
            <w:vAlign w:val="center"/>
          </w:tcPr>
          <w:p w14:paraId="7C7E8E01">
            <w:pPr>
              <w:pStyle w:val="15"/>
              <w:spacing w:line="5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上级专项资金</w:t>
            </w:r>
          </w:p>
        </w:tc>
      </w:tr>
      <w:tr w14:paraId="216C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3D8C7F4">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1.2.2</w:t>
            </w:r>
          </w:p>
        </w:tc>
        <w:tc>
          <w:tcPr>
            <w:tcW w:w="2206" w:type="dxa"/>
            <w:vAlign w:val="center"/>
          </w:tcPr>
          <w:p w14:paraId="31F6F554">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资金落实情况</w:t>
            </w:r>
          </w:p>
        </w:tc>
        <w:tc>
          <w:tcPr>
            <w:tcW w:w="6224" w:type="dxa"/>
            <w:vAlign w:val="center"/>
          </w:tcPr>
          <w:p w14:paraId="722F4EC9">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已落实</w:t>
            </w:r>
          </w:p>
        </w:tc>
      </w:tr>
      <w:tr w14:paraId="3A2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65" w:type="dxa"/>
            <w:vAlign w:val="center"/>
          </w:tcPr>
          <w:p w14:paraId="5F3A698F">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1.3.1</w:t>
            </w:r>
          </w:p>
        </w:tc>
        <w:tc>
          <w:tcPr>
            <w:tcW w:w="2206" w:type="dxa"/>
            <w:shd w:val="clear" w:color="auto" w:fill="auto"/>
            <w:vAlign w:val="center"/>
          </w:tcPr>
          <w:p w14:paraId="0326B2DE">
            <w:pPr>
              <w:pStyle w:val="15"/>
              <w:spacing w:line="500" w:lineRule="exact"/>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Cs/>
                <w:iCs/>
                <w:color w:val="auto"/>
                <w:sz w:val="24"/>
                <w:szCs w:val="24"/>
              </w:rPr>
              <w:t>采购内容</w:t>
            </w:r>
          </w:p>
        </w:tc>
        <w:tc>
          <w:tcPr>
            <w:tcW w:w="6224" w:type="dxa"/>
            <w:shd w:val="clear" w:color="auto" w:fill="auto"/>
          </w:tcPr>
          <w:p w14:paraId="6672534B">
            <w:pPr>
              <w:pStyle w:val="43"/>
              <w:spacing w:line="500" w:lineRule="exact"/>
              <w:ind w:left="0" w:firstLine="0"/>
              <w:rPr>
                <w:rFonts w:asciiTheme="minorEastAsia" w:hAnsiTheme="minorEastAsia" w:eastAsiaTheme="minorEastAsia" w:cstheme="minorEastAsia"/>
                <w:color w:val="auto"/>
                <w:sz w:val="24"/>
                <w:szCs w:val="24"/>
                <w:highlight w:val="yellow"/>
                <w:lang w:eastAsia="zh-CN"/>
              </w:rPr>
            </w:pPr>
            <w:r>
              <w:rPr>
                <w:rFonts w:hint="eastAsia" w:ascii="宋体" w:hAnsi="宋体" w:eastAsia="宋体" w:cs="宋体"/>
                <w:snapToGrid w:val="0"/>
                <w:color w:val="000000"/>
                <w:spacing w:val="-3"/>
                <w:kern w:val="0"/>
                <w:sz w:val="24"/>
                <w:szCs w:val="24"/>
                <w:lang w:val="en-US" w:eastAsia="zh-CN" w:bidi="ar-SA"/>
              </w:rPr>
              <w:t>采购湿地设备、厂区照明、视频监控、广播系统、智能化专网、中控室装修设备、厂区自控及其他配套设施。</w:t>
            </w:r>
            <w:r>
              <w:rPr>
                <w:rFonts w:asciiTheme="minorEastAsia" w:hAnsiTheme="minorEastAsia" w:eastAsiaTheme="minorEastAsia" w:cstheme="minorEastAsia"/>
                <w:color w:val="auto"/>
                <w:sz w:val="24"/>
                <w:szCs w:val="24"/>
                <w:lang w:eastAsia="zh-CN"/>
              </w:rPr>
              <w:t>（详见第五章采购内容及技术要求）</w:t>
            </w:r>
          </w:p>
        </w:tc>
      </w:tr>
      <w:tr w14:paraId="136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63C4351">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1.3.2</w:t>
            </w:r>
          </w:p>
        </w:tc>
        <w:tc>
          <w:tcPr>
            <w:tcW w:w="2206" w:type="dxa"/>
            <w:vAlign w:val="center"/>
          </w:tcPr>
          <w:p w14:paraId="6C486D0D">
            <w:pPr>
              <w:pStyle w:val="15"/>
              <w:spacing w:line="500" w:lineRule="exact"/>
              <w:jc w:val="center"/>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合同履行期限</w:t>
            </w:r>
          </w:p>
          <w:p w14:paraId="6B6A5AB6">
            <w:pPr>
              <w:pStyle w:val="15"/>
              <w:spacing w:line="500" w:lineRule="exact"/>
              <w:jc w:val="center"/>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（供货安装期）</w:t>
            </w:r>
          </w:p>
        </w:tc>
        <w:tc>
          <w:tcPr>
            <w:tcW w:w="6224" w:type="dxa"/>
            <w:vAlign w:val="center"/>
          </w:tcPr>
          <w:p w14:paraId="65FF2823">
            <w:pPr>
              <w:adjustRightInd w:val="0"/>
              <w:snapToGrid w:val="0"/>
              <w:spacing w:line="500" w:lineRule="exact"/>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合同签订后</w:t>
            </w:r>
            <w:r>
              <w:rPr>
                <w:rFonts w:hint="eastAsia" w:ascii="宋体" w:hAnsi="宋体" w:cs="宋体"/>
                <w:snapToGrid w:val="0"/>
                <w:color w:val="000000"/>
                <w:spacing w:val="-3"/>
                <w:kern w:val="0"/>
                <w:sz w:val="24"/>
                <w:szCs w:val="24"/>
                <w:lang w:val="en-US" w:eastAsia="zh-CN" w:bidi="ar-SA"/>
              </w:rPr>
              <w:t>30</w:t>
            </w:r>
            <w:r>
              <w:rPr>
                <w:rFonts w:hint="eastAsia" w:ascii="宋体" w:hAnsi="宋体" w:eastAsia="宋体" w:cs="宋体"/>
                <w:snapToGrid w:val="0"/>
                <w:color w:val="000000"/>
                <w:spacing w:val="-3"/>
                <w:kern w:val="0"/>
                <w:sz w:val="24"/>
                <w:szCs w:val="24"/>
                <w:lang w:val="en-US" w:eastAsia="zh-CN" w:bidi="ar-SA"/>
              </w:rPr>
              <w:t>日历天</w:t>
            </w:r>
          </w:p>
        </w:tc>
      </w:tr>
      <w:tr w14:paraId="6F48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0D021BB">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1.3.3</w:t>
            </w:r>
          </w:p>
        </w:tc>
        <w:tc>
          <w:tcPr>
            <w:tcW w:w="2206" w:type="dxa"/>
            <w:vAlign w:val="center"/>
          </w:tcPr>
          <w:p w14:paraId="7A06023E">
            <w:pPr>
              <w:pStyle w:val="15"/>
              <w:spacing w:line="500" w:lineRule="exact"/>
              <w:jc w:val="center"/>
              <w:rPr>
                <w:rFonts w:hint="default" w:hAnsi="宋体" w:cs="宋体"/>
                <w:kern w:val="0"/>
                <w:sz w:val="24"/>
                <w:szCs w:val="24"/>
              </w:rPr>
            </w:pPr>
            <w:r>
              <w:rPr>
                <w:rFonts w:hint="default" w:hAnsi="宋体" w:cs="宋体"/>
                <w:kern w:val="0"/>
                <w:sz w:val="24"/>
                <w:szCs w:val="24"/>
              </w:rPr>
              <w:t>质量标准</w:t>
            </w:r>
          </w:p>
        </w:tc>
        <w:tc>
          <w:tcPr>
            <w:tcW w:w="6224" w:type="dxa"/>
            <w:vAlign w:val="center"/>
          </w:tcPr>
          <w:p w14:paraId="66111B1C">
            <w:pPr>
              <w:spacing w:line="500" w:lineRule="exact"/>
              <w:rPr>
                <w:rFonts w:ascii="宋体" w:hAnsi="宋体" w:cs="宋体"/>
                <w:kern w:val="0"/>
                <w:sz w:val="24"/>
              </w:rPr>
            </w:pPr>
            <w:r>
              <w:rPr>
                <w:rFonts w:ascii="宋体" w:hAnsi="宋体" w:cs="宋体"/>
                <w:kern w:val="0"/>
                <w:sz w:val="24"/>
              </w:rPr>
              <w:t>合格，符合国家</w:t>
            </w:r>
            <w:r>
              <w:rPr>
                <w:rFonts w:hint="eastAsia" w:ascii="宋体" w:hAnsi="宋体" w:cs="宋体"/>
                <w:kern w:val="0"/>
                <w:sz w:val="24"/>
              </w:rPr>
              <w:t>及</w:t>
            </w:r>
            <w:r>
              <w:rPr>
                <w:rFonts w:ascii="宋体" w:hAnsi="宋体" w:cs="宋体"/>
                <w:kern w:val="0"/>
                <w:sz w:val="24"/>
              </w:rPr>
              <w:t>行业规范标准。</w:t>
            </w:r>
          </w:p>
        </w:tc>
      </w:tr>
      <w:tr w14:paraId="114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BBF5A8B">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1.3.4</w:t>
            </w:r>
          </w:p>
        </w:tc>
        <w:tc>
          <w:tcPr>
            <w:tcW w:w="2206" w:type="dxa"/>
            <w:vAlign w:val="center"/>
          </w:tcPr>
          <w:p w14:paraId="43EA0975">
            <w:pPr>
              <w:pStyle w:val="15"/>
              <w:spacing w:line="500" w:lineRule="exact"/>
              <w:jc w:val="center"/>
              <w:rPr>
                <w:rFonts w:hint="default" w:hAnsi="宋体" w:cs="宋体"/>
                <w:b w:val="0"/>
                <w:bCs w:val="0"/>
                <w:color w:val="auto"/>
                <w:kern w:val="0"/>
                <w:sz w:val="24"/>
                <w:szCs w:val="24"/>
              </w:rPr>
            </w:pPr>
            <w:r>
              <w:rPr>
                <w:rFonts w:hAnsi="宋体" w:cs="宋体"/>
                <w:b w:val="0"/>
                <w:bCs w:val="0"/>
                <w:color w:val="auto"/>
                <w:kern w:val="0"/>
                <w:sz w:val="24"/>
                <w:szCs w:val="24"/>
              </w:rPr>
              <w:t>质保期</w:t>
            </w:r>
          </w:p>
        </w:tc>
        <w:tc>
          <w:tcPr>
            <w:tcW w:w="6224" w:type="dxa"/>
            <w:vAlign w:val="center"/>
          </w:tcPr>
          <w:p w14:paraId="63E2065E">
            <w:pPr>
              <w:spacing w:line="500" w:lineRule="exact"/>
              <w:rPr>
                <w:rFonts w:hint="default" w:ascii="宋体" w:hAnsi="宋体" w:eastAsia="宋体" w:cs="宋体"/>
                <w:b w:val="0"/>
                <w:bCs w:val="0"/>
                <w:color w:val="auto"/>
                <w:kern w:val="0"/>
                <w:sz w:val="24"/>
                <w:lang w:val="en-US" w:eastAsia="zh-CN"/>
              </w:rPr>
            </w:pPr>
            <w:r>
              <w:rPr>
                <w:rFonts w:hint="eastAsia" w:ascii="宋体" w:hAnsi="宋体" w:cs="宋体"/>
                <w:b w:val="0"/>
                <w:bCs w:val="0"/>
                <w:color w:val="auto"/>
                <w:kern w:val="0"/>
                <w:sz w:val="24"/>
                <w:lang w:val="en-US" w:eastAsia="zh-CN"/>
              </w:rPr>
              <w:t xml:space="preserve"> 2年</w:t>
            </w:r>
          </w:p>
        </w:tc>
      </w:tr>
      <w:tr w14:paraId="0587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26E3F45C">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1.4.1</w:t>
            </w:r>
          </w:p>
        </w:tc>
        <w:tc>
          <w:tcPr>
            <w:tcW w:w="2206" w:type="dxa"/>
            <w:vAlign w:val="center"/>
          </w:tcPr>
          <w:p w14:paraId="41008E62">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供应商资质条件</w:t>
            </w:r>
          </w:p>
        </w:tc>
        <w:tc>
          <w:tcPr>
            <w:tcW w:w="6224" w:type="dxa"/>
            <w:vAlign w:val="center"/>
          </w:tcPr>
          <w:p w14:paraId="4D557C9E">
            <w:pPr>
              <w:widowControl/>
              <w:spacing w:line="440" w:lineRule="exact"/>
              <w:ind w:firstLine="480" w:firstLineChars="20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rPr>
              <w:t>1.符合《中华人民共和国政府采购法》第二十二条之规定；</w:t>
            </w:r>
          </w:p>
          <w:p w14:paraId="68EC6284">
            <w:pPr>
              <w:widowControl/>
              <w:spacing w:line="440" w:lineRule="exact"/>
              <w:ind w:firstLine="480"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2.落实政府采购政策需满足的资格要求：促进中小企业和监狱企业发展扶持政策、政府强制采购节能产品、节能产品及环境标志产品优先采购；</w:t>
            </w:r>
            <w:r>
              <w:rPr>
                <w:rFonts w:hint="eastAsia" w:ascii="宋体" w:hAnsi="宋体" w:eastAsia="宋体" w:cs="宋体"/>
                <w:sz w:val="24"/>
                <w:shd w:val="clear" w:color="auto" w:fill="FFFFFF"/>
                <w:lang w:val="en-US" w:eastAsia="zh-CN"/>
              </w:rPr>
              <w:br w:type="page"/>
            </w:r>
          </w:p>
          <w:p w14:paraId="282ACB77">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14:paraId="7BB1FF80">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14:paraId="6ADA8A11">
            <w:pPr>
              <w:widowControl/>
              <w:spacing w:line="44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shd w:val="clear" w:color="auto" w:fill="FFFFFF"/>
              </w:rPr>
              <w:t> </w:t>
            </w:r>
          </w:p>
          <w:p w14:paraId="08CFB119">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 本项目不接受联合体投标；</w:t>
            </w:r>
          </w:p>
          <w:p w14:paraId="3154DA1C">
            <w:pPr>
              <w:widowControl/>
              <w:spacing w:line="500" w:lineRule="exact"/>
              <w:ind w:firstLine="480" w:firstLineChars="200"/>
              <w:jc w:val="left"/>
              <w:rPr>
                <w:rFonts w:asciiTheme="minorEastAsia" w:hAnsiTheme="minorEastAsia" w:eastAsiaTheme="minorEastAsia" w:cstheme="minorEastAsia"/>
                <w:sz w:val="24"/>
              </w:rPr>
            </w:pPr>
            <w:r>
              <w:rPr>
                <w:rFonts w:hint="eastAsia" w:ascii="宋体" w:hAnsi="宋体" w:cs="宋体"/>
                <w:sz w:val="24"/>
                <w:shd w:val="clear" w:color="auto" w:fill="FFFFFF"/>
              </w:rPr>
              <w:t>3.4 资格审查方式：资格后审。</w:t>
            </w:r>
          </w:p>
        </w:tc>
      </w:tr>
      <w:tr w14:paraId="28C3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0B767FD">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1.4.2</w:t>
            </w:r>
          </w:p>
        </w:tc>
        <w:tc>
          <w:tcPr>
            <w:tcW w:w="2206" w:type="dxa"/>
            <w:vAlign w:val="center"/>
          </w:tcPr>
          <w:p w14:paraId="4EEE3210">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是否接受联合体</w:t>
            </w:r>
          </w:p>
        </w:tc>
        <w:tc>
          <w:tcPr>
            <w:tcW w:w="6224" w:type="dxa"/>
            <w:vAlign w:val="center"/>
          </w:tcPr>
          <w:p w14:paraId="65749A65">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不接受</w:t>
            </w:r>
          </w:p>
        </w:tc>
      </w:tr>
      <w:tr w14:paraId="551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03BE5C6">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1.10.1</w:t>
            </w:r>
          </w:p>
        </w:tc>
        <w:tc>
          <w:tcPr>
            <w:tcW w:w="2206" w:type="dxa"/>
            <w:vAlign w:val="center"/>
          </w:tcPr>
          <w:p w14:paraId="65754A9B">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投标预备会</w:t>
            </w:r>
          </w:p>
        </w:tc>
        <w:tc>
          <w:tcPr>
            <w:tcW w:w="6224" w:type="dxa"/>
            <w:vAlign w:val="center"/>
          </w:tcPr>
          <w:p w14:paraId="538ED4D0">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不召开</w:t>
            </w:r>
          </w:p>
        </w:tc>
      </w:tr>
      <w:tr w14:paraId="1CB9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D5721E1">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1.10.2</w:t>
            </w:r>
          </w:p>
        </w:tc>
        <w:tc>
          <w:tcPr>
            <w:tcW w:w="2206" w:type="dxa"/>
            <w:vAlign w:val="center"/>
          </w:tcPr>
          <w:p w14:paraId="3F56C158">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供应商提出问题的</w:t>
            </w:r>
          </w:p>
          <w:p w14:paraId="691A7517">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截止时间</w:t>
            </w:r>
          </w:p>
        </w:tc>
        <w:tc>
          <w:tcPr>
            <w:tcW w:w="6224" w:type="dxa"/>
            <w:vAlign w:val="center"/>
          </w:tcPr>
          <w:p w14:paraId="6E095B62">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14:paraId="718B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428964D">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1.10.3</w:t>
            </w:r>
          </w:p>
        </w:tc>
        <w:tc>
          <w:tcPr>
            <w:tcW w:w="2206" w:type="dxa"/>
            <w:vAlign w:val="center"/>
          </w:tcPr>
          <w:p w14:paraId="35D196AD">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采购人说明澄清的时间</w:t>
            </w:r>
          </w:p>
        </w:tc>
        <w:tc>
          <w:tcPr>
            <w:tcW w:w="6224" w:type="dxa"/>
            <w:vAlign w:val="center"/>
          </w:tcPr>
          <w:p w14:paraId="7A93C042">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招标文件规定的投标截止时间15天前</w:t>
            </w:r>
          </w:p>
        </w:tc>
      </w:tr>
      <w:tr w14:paraId="1D8B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669E484">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1.11</w:t>
            </w:r>
          </w:p>
        </w:tc>
        <w:tc>
          <w:tcPr>
            <w:tcW w:w="2206" w:type="dxa"/>
            <w:vAlign w:val="center"/>
          </w:tcPr>
          <w:p w14:paraId="023BEC9F">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分包</w:t>
            </w:r>
          </w:p>
        </w:tc>
        <w:tc>
          <w:tcPr>
            <w:tcW w:w="6224" w:type="dxa"/>
            <w:vAlign w:val="center"/>
          </w:tcPr>
          <w:p w14:paraId="2F641686">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14:paraId="3261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9403BF6">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2.2.1</w:t>
            </w:r>
          </w:p>
        </w:tc>
        <w:tc>
          <w:tcPr>
            <w:tcW w:w="2206" w:type="dxa"/>
            <w:vAlign w:val="center"/>
          </w:tcPr>
          <w:p w14:paraId="1AC176CB">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供应商要求澄清招标文件的截止时间</w:t>
            </w:r>
          </w:p>
        </w:tc>
        <w:tc>
          <w:tcPr>
            <w:tcW w:w="6224" w:type="dxa"/>
            <w:vAlign w:val="center"/>
          </w:tcPr>
          <w:p w14:paraId="1E484B52">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14:paraId="2E26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630C2995">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2.2.2</w:t>
            </w:r>
          </w:p>
        </w:tc>
        <w:tc>
          <w:tcPr>
            <w:tcW w:w="2206" w:type="dxa"/>
            <w:vAlign w:val="center"/>
          </w:tcPr>
          <w:p w14:paraId="2FD7CFA6">
            <w:pPr>
              <w:pStyle w:val="15"/>
              <w:spacing w:line="500" w:lineRule="exact"/>
              <w:jc w:val="center"/>
              <w:rPr>
                <w:rFonts w:hint="default" w:asciiTheme="minorEastAsia" w:hAnsiTheme="minorEastAsia" w:eastAsiaTheme="minorEastAsia" w:cstheme="minorEastAsia"/>
                <w:b/>
                <w:bCs/>
                <w:sz w:val="24"/>
                <w:szCs w:val="24"/>
              </w:rPr>
            </w:pPr>
            <w:r>
              <w:rPr>
                <w:rFonts w:asciiTheme="minorEastAsia" w:hAnsiTheme="minorEastAsia" w:eastAsiaTheme="minorEastAsia" w:cstheme="minorEastAsia"/>
                <w:sz w:val="24"/>
                <w:szCs w:val="24"/>
              </w:rPr>
              <w:t>投标截止时间</w:t>
            </w:r>
          </w:p>
        </w:tc>
        <w:tc>
          <w:tcPr>
            <w:tcW w:w="6224" w:type="dxa"/>
            <w:vAlign w:val="center"/>
          </w:tcPr>
          <w:p w14:paraId="1DC9A1DD">
            <w:pPr>
              <w:spacing w:line="500" w:lineRule="exact"/>
              <w:jc w:val="left"/>
              <w:rPr>
                <w:rFonts w:asciiTheme="minorEastAsia" w:hAnsiTheme="minorEastAsia" w:eastAsiaTheme="minorEastAsia" w:cstheme="minorEastAsia"/>
                <w:b/>
                <w:bCs/>
                <w:sz w:val="24"/>
              </w:rPr>
            </w:pPr>
            <w:r>
              <w:rPr>
                <w:rFonts w:hint="eastAsia" w:ascii="宋体" w:hAnsi="宋体" w:cs="宋体"/>
                <w:b/>
                <w:bCs/>
                <w:kern w:val="0"/>
                <w:sz w:val="24"/>
              </w:rPr>
              <w:t>202</w:t>
            </w:r>
            <w:r>
              <w:rPr>
                <w:rFonts w:hint="eastAsia" w:ascii="宋体" w:hAnsi="宋体" w:cs="宋体"/>
                <w:b/>
                <w:bCs/>
                <w:kern w:val="0"/>
                <w:sz w:val="24"/>
                <w:lang w:val="en-US" w:eastAsia="zh-CN"/>
              </w:rPr>
              <w:t>5</w:t>
            </w:r>
            <w:r>
              <w:rPr>
                <w:rFonts w:hint="eastAsia" w:ascii="宋体" w:hAnsi="宋体" w:cs="宋体"/>
                <w:b/>
                <w:bCs/>
                <w:kern w:val="0"/>
                <w:sz w:val="24"/>
              </w:rPr>
              <w:t>年</w:t>
            </w:r>
            <w:r>
              <w:rPr>
                <w:rFonts w:hint="eastAsia" w:ascii="宋体" w:hAnsi="宋体" w:cs="宋体"/>
                <w:b/>
                <w:bCs/>
                <w:kern w:val="0"/>
                <w:sz w:val="24"/>
                <w:lang w:val="en-US" w:eastAsia="zh-CN"/>
              </w:rPr>
              <w:t>8</w:t>
            </w:r>
            <w:r>
              <w:rPr>
                <w:rFonts w:hint="eastAsia" w:ascii="宋体" w:hAnsi="宋体" w:cs="宋体"/>
                <w:b/>
                <w:bCs/>
                <w:kern w:val="0"/>
                <w:sz w:val="24"/>
              </w:rPr>
              <w:t>月</w:t>
            </w:r>
            <w:r>
              <w:rPr>
                <w:rFonts w:hint="eastAsia" w:ascii="宋体" w:hAnsi="宋体" w:cs="宋体"/>
                <w:b/>
                <w:bCs/>
                <w:kern w:val="0"/>
                <w:sz w:val="24"/>
                <w:lang w:val="en-US" w:eastAsia="zh-CN"/>
              </w:rPr>
              <w:t>20</w:t>
            </w:r>
            <w:r>
              <w:rPr>
                <w:rFonts w:hint="eastAsia" w:ascii="宋体" w:hAnsi="宋体" w:cs="宋体"/>
                <w:b/>
                <w:bCs/>
                <w:kern w:val="0"/>
                <w:sz w:val="24"/>
              </w:rPr>
              <w:t>日上午</w:t>
            </w:r>
            <w:r>
              <w:rPr>
                <w:rFonts w:hint="eastAsia" w:ascii="宋体" w:hAnsi="宋体" w:cs="宋体"/>
                <w:b/>
                <w:bCs/>
                <w:kern w:val="0"/>
                <w:sz w:val="24"/>
                <w:lang w:val="en-US" w:eastAsia="zh-CN"/>
              </w:rPr>
              <w:t>09</w:t>
            </w:r>
            <w:r>
              <w:rPr>
                <w:rFonts w:hint="eastAsia" w:ascii="宋体" w:hAnsi="宋体" w:cs="宋体"/>
                <w:b/>
                <w:bCs/>
                <w:kern w:val="0"/>
                <w:sz w:val="24"/>
              </w:rPr>
              <w:t>点</w:t>
            </w:r>
            <w:r>
              <w:rPr>
                <w:rFonts w:hint="eastAsia" w:ascii="宋体" w:hAnsi="宋体" w:cs="宋体"/>
                <w:b/>
                <w:bCs/>
                <w:kern w:val="0"/>
                <w:sz w:val="24"/>
                <w:lang w:val="en-US" w:eastAsia="zh-CN"/>
              </w:rPr>
              <w:t>00</w:t>
            </w:r>
            <w:r>
              <w:rPr>
                <w:rFonts w:hint="eastAsia" w:ascii="宋体" w:hAnsi="宋体" w:cs="宋体"/>
                <w:b/>
                <w:bCs/>
                <w:kern w:val="0"/>
                <w:sz w:val="24"/>
              </w:rPr>
              <w:t>分（北京时间）</w:t>
            </w:r>
          </w:p>
        </w:tc>
      </w:tr>
      <w:tr w14:paraId="52F7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BA574F">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206" w:type="dxa"/>
            <w:vAlign w:val="center"/>
          </w:tcPr>
          <w:p w14:paraId="1EDDB8D5">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w:t>
            </w:r>
          </w:p>
          <w:p w14:paraId="6196BA5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其他材料</w:t>
            </w:r>
          </w:p>
        </w:tc>
        <w:tc>
          <w:tcPr>
            <w:tcW w:w="6224" w:type="dxa"/>
            <w:vAlign w:val="center"/>
          </w:tcPr>
          <w:p w14:paraId="04B6E02B">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招标文件中要求的其他资料。 </w:t>
            </w:r>
          </w:p>
        </w:tc>
      </w:tr>
      <w:tr w14:paraId="1A5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5A3BC5B0">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3.3.1</w:t>
            </w:r>
          </w:p>
        </w:tc>
        <w:tc>
          <w:tcPr>
            <w:tcW w:w="2206" w:type="dxa"/>
            <w:vAlign w:val="center"/>
          </w:tcPr>
          <w:p w14:paraId="6AEDE289">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投标有效期</w:t>
            </w:r>
          </w:p>
        </w:tc>
        <w:tc>
          <w:tcPr>
            <w:tcW w:w="6224" w:type="dxa"/>
            <w:vAlign w:val="center"/>
          </w:tcPr>
          <w:p w14:paraId="5A470371">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60日历天（从投标截止之日算起）</w:t>
            </w:r>
          </w:p>
        </w:tc>
      </w:tr>
      <w:tr w14:paraId="42F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9376FEB">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3.6</w:t>
            </w:r>
          </w:p>
        </w:tc>
        <w:tc>
          <w:tcPr>
            <w:tcW w:w="2206" w:type="dxa"/>
            <w:vAlign w:val="center"/>
          </w:tcPr>
          <w:p w14:paraId="49768A26">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是否允许递交备选</w:t>
            </w:r>
          </w:p>
          <w:p w14:paraId="7D420A95">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投标方案</w:t>
            </w:r>
          </w:p>
        </w:tc>
        <w:tc>
          <w:tcPr>
            <w:tcW w:w="6224" w:type="dxa"/>
            <w:vAlign w:val="center"/>
          </w:tcPr>
          <w:p w14:paraId="7FB64733">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14:paraId="28B7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2446DA24">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206" w:type="dxa"/>
            <w:shd w:val="clear" w:color="auto" w:fill="auto"/>
            <w:vAlign w:val="center"/>
          </w:tcPr>
          <w:p w14:paraId="0A1AC9B3">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签字盖章要求</w:t>
            </w:r>
          </w:p>
        </w:tc>
        <w:tc>
          <w:tcPr>
            <w:tcW w:w="6224" w:type="dxa"/>
            <w:shd w:val="clear" w:color="auto" w:fill="auto"/>
            <w:vAlign w:val="center"/>
          </w:tcPr>
          <w:p w14:paraId="7CED476C">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1、所有要求供应商加盖公章的地方都须加盖供应商单位的 CA 印章。</w:t>
            </w:r>
          </w:p>
          <w:p w14:paraId="7B26564F">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2、要求法定代表人签字或盖章的，法定代表人在签字或盖章的地方上传手写签名的扫描件或加盖法定代表人CA印章。</w:t>
            </w:r>
          </w:p>
          <w:p w14:paraId="7D83E631">
            <w:pPr>
              <w:pStyle w:val="15"/>
              <w:spacing w:line="500" w:lineRule="exact"/>
              <w:rPr>
                <w:rFonts w:hint="default" w:asciiTheme="minorEastAsia" w:hAnsiTheme="minorEastAsia" w:eastAsiaTheme="minorEastAsia" w:cstheme="minorEastAsia"/>
                <w:sz w:val="24"/>
                <w:szCs w:val="24"/>
                <w:highlight w:val="yellow"/>
              </w:rPr>
            </w:pPr>
            <w:r>
              <w:rPr>
                <w:rFonts w:asciiTheme="minorEastAsia" w:hAnsiTheme="minorEastAsia" w:eastAsiaTheme="minorEastAsia" w:cstheme="minorEastAsia"/>
                <w:sz w:val="24"/>
                <w:szCs w:val="24"/>
              </w:rPr>
              <w:t>3、要求委托代理人签字或盖章的，委托代理人在签字或盖章的地方上传手写签名的扫描件或加盖委托代理人CA印章。</w:t>
            </w:r>
          </w:p>
        </w:tc>
      </w:tr>
      <w:tr w14:paraId="2BB3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29989268">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3.7.4</w:t>
            </w:r>
          </w:p>
        </w:tc>
        <w:tc>
          <w:tcPr>
            <w:tcW w:w="2206" w:type="dxa"/>
            <w:vAlign w:val="center"/>
          </w:tcPr>
          <w:p w14:paraId="73C29EB8">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投标文件份数</w:t>
            </w:r>
          </w:p>
        </w:tc>
        <w:tc>
          <w:tcPr>
            <w:tcW w:w="6224" w:type="dxa"/>
            <w:vAlign w:val="center"/>
          </w:tcPr>
          <w:p w14:paraId="3055993E">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加密的电子投标文件壹份（.jztf 格式在会员系统指定位置上传）；自备非加密的电子投标文件一份，如有紧急情况，在不见面开标系统按要求上传。</w:t>
            </w:r>
          </w:p>
        </w:tc>
      </w:tr>
      <w:tr w14:paraId="61CA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14:paraId="5C3AB1DF">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4.2.2</w:t>
            </w:r>
          </w:p>
        </w:tc>
        <w:tc>
          <w:tcPr>
            <w:tcW w:w="2206" w:type="dxa"/>
            <w:vAlign w:val="center"/>
          </w:tcPr>
          <w:p w14:paraId="17D786E5">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递交投标文件方式和地点</w:t>
            </w:r>
          </w:p>
        </w:tc>
        <w:tc>
          <w:tcPr>
            <w:tcW w:w="6224" w:type="dxa"/>
            <w:vAlign w:val="center"/>
          </w:tcPr>
          <w:p w14:paraId="61CD3BAD">
            <w:pPr>
              <w:pStyle w:val="15"/>
              <w:spacing w:line="500" w:lineRule="exact"/>
              <w:rPr>
                <w:rFonts w:hint="default" w:hAnsi="宋体"/>
                <w:sz w:val="24"/>
                <w:szCs w:val="24"/>
              </w:rPr>
            </w:pPr>
            <w:r>
              <w:rPr>
                <w:rFonts w:hAnsi="宋体"/>
                <w:sz w:val="24"/>
                <w:szCs w:val="24"/>
              </w:rPr>
              <w:t>本项目采用“远程不见面”开标方式，远程开标大厅网址为</w:t>
            </w:r>
            <w:r>
              <w:rPr>
                <w:rFonts w:hint="eastAsia" w:ascii="宋体" w:hAnsi="宋体" w:eastAsia="宋体" w:cs="宋体"/>
                <w:bCs/>
                <w:color w:val="000000" w:themeColor="text1"/>
                <w:kern w:val="0"/>
                <w:sz w:val="24"/>
                <w14:textFill>
                  <w14:solidFill>
                    <w14:schemeClr w14:val="tx1"/>
                  </w14:solidFill>
                </w14:textFill>
              </w:rPr>
              <w:t>hhttp://ggzy.jiaozuo.gov.cn/BidOpeningHall/bidhall/default/login。</w:t>
            </w:r>
            <w:r>
              <w:rPr>
                <w:rFonts w:hAnsi="宋体"/>
                <w:sz w:val="24"/>
                <w:szCs w:val="24"/>
              </w:rPr>
              <w:t xml:space="preserve">投标人不需到开标现场参加开标会议，不需提交原件资料等。 </w:t>
            </w:r>
          </w:p>
          <w:p w14:paraId="57EB0E1F">
            <w:pPr>
              <w:pStyle w:val="15"/>
              <w:spacing w:line="500" w:lineRule="exact"/>
              <w:rPr>
                <w:rFonts w:hint="default" w:hAnsi="宋体"/>
                <w:sz w:val="24"/>
                <w:szCs w:val="24"/>
              </w:rPr>
            </w:pPr>
            <w:r>
              <w:rPr>
                <w:rFonts w:hAnsi="宋体"/>
                <w:sz w:val="24"/>
                <w:szCs w:val="24"/>
              </w:rPr>
              <w:t>（1）电子投标文件的递交</w:t>
            </w:r>
          </w:p>
          <w:p w14:paraId="55321569">
            <w:pPr>
              <w:pStyle w:val="15"/>
              <w:spacing w:line="500" w:lineRule="exact"/>
              <w:rPr>
                <w:rFonts w:hint="default" w:hAnsi="宋体"/>
                <w:sz w:val="24"/>
                <w:szCs w:val="24"/>
              </w:rPr>
            </w:pPr>
            <w:r>
              <w:rPr>
                <w:rFonts w:hAnsi="宋体"/>
                <w:sz w:val="24"/>
                <w:szCs w:val="24"/>
              </w:rPr>
              <w:t>a.各投标人应在投标截止时间前上传加密的电子投标文件</w:t>
            </w:r>
          </w:p>
          <w:p w14:paraId="2B6F1C4D">
            <w:pPr>
              <w:pStyle w:val="15"/>
              <w:spacing w:line="500" w:lineRule="exact"/>
              <w:rPr>
                <w:rFonts w:hint="default" w:hAnsi="宋体"/>
                <w:sz w:val="24"/>
                <w:szCs w:val="24"/>
              </w:rPr>
            </w:pPr>
            <w:r>
              <w:rPr>
                <w:rFonts w:hAnsi="宋体"/>
                <w:sz w:val="24"/>
                <w:szCs w:val="24"/>
              </w:rPr>
              <w:t>（.jztf 格式）到会员系统的指定位置。上传时必须得到电脑“上传成功”的确认回复。请投标人在上传时认真检查上传投标文件是否完整、正确。</w:t>
            </w:r>
          </w:p>
          <w:p w14:paraId="19A19F07">
            <w:pPr>
              <w:pStyle w:val="15"/>
              <w:spacing w:line="500" w:lineRule="exact"/>
              <w:rPr>
                <w:rFonts w:hint="default"/>
                <w:sz w:val="24"/>
                <w:szCs w:val="24"/>
              </w:rPr>
            </w:pPr>
            <w:r>
              <w:rPr>
                <w:rFonts w:hAnsi="宋体"/>
                <w:sz w:val="24"/>
                <w:szCs w:val="24"/>
              </w:rPr>
              <w:t>b.如系统故故障需上传非加密文件时，投标人应按照采购人指示将非加密文件递交给采购人。</w:t>
            </w:r>
          </w:p>
        </w:tc>
      </w:tr>
      <w:tr w14:paraId="727F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427020">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4.2.3</w:t>
            </w:r>
          </w:p>
        </w:tc>
        <w:tc>
          <w:tcPr>
            <w:tcW w:w="2206" w:type="dxa"/>
            <w:vAlign w:val="center"/>
          </w:tcPr>
          <w:p w14:paraId="7791394A">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是否退还投标文件</w:t>
            </w:r>
          </w:p>
        </w:tc>
        <w:tc>
          <w:tcPr>
            <w:tcW w:w="6224" w:type="dxa"/>
            <w:vAlign w:val="center"/>
          </w:tcPr>
          <w:p w14:paraId="6E219985">
            <w:pPr>
              <w:pStyle w:val="15"/>
              <w:spacing w:line="500" w:lineRule="exac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否</w:t>
            </w:r>
          </w:p>
        </w:tc>
      </w:tr>
      <w:tr w14:paraId="3FA1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11CFA57">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5.1</w:t>
            </w:r>
          </w:p>
        </w:tc>
        <w:tc>
          <w:tcPr>
            <w:tcW w:w="2206" w:type="dxa"/>
            <w:vAlign w:val="center"/>
          </w:tcPr>
          <w:p w14:paraId="31E7906D">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开标时间和地点</w:t>
            </w:r>
          </w:p>
        </w:tc>
        <w:tc>
          <w:tcPr>
            <w:tcW w:w="6224" w:type="dxa"/>
            <w:vAlign w:val="center"/>
          </w:tcPr>
          <w:p w14:paraId="126F3DAA">
            <w:pPr>
              <w:adjustRightInd w:val="0"/>
              <w:snapToGrid w:val="0"/>
              <w:spacing w:line="500" w:lineRule="exact"/>
              <w:rPr>
                <w:rFonts w:ascii="宋体" w:hAnsi="宋体"/>
                <w:sz w:val="24"/>
              </w:rPr>
            </w:pPr>
            <w:r>
              <w:rPr>
                <w:rFonts w:hint="eastAsia" w:ascii="宋体" w:hAnsi="宋体"/>
                <w:sz w:val="24"/>
              </w:rPr>
              <w:t>开标时间：同投标截止时间。登录远程开标大厅，凭制作投标文件所用的企业 CA 密匙在线签到、解密文件等，解密时间为投标截止时后30分钟内。</w:t>
            </w:r>
          </w:p>
          <w:p w14:paraId="0B79C839">
            <w:pPr>
              <w:spacing w:line="500" w:lineRule="exact"/>
              <w:ind w:left="700" w:hanging="700"/>
              <w:jc w:val="left"/>
              <w:rPr>
                <w:rFonts w:ascii="宋体" w:hAnsi="宋体"/>
                <w:sz w:val="24"/>
              </w:rPr>
            </w:pPr>
            <w:r>
              <w:rPr>
                <w:rFonts w:hint="eastAsia" w:ascii="宋体" w:hAnsi="宋体"/>
                <w:sz w:val="24"/>
              </w:rPr>
              <w:t>现场开标地点：博爱县公共资源交易中心二楼不见面开标</w:t>
            </w:r>
          </w:p>
          <w:p w14:paraId="2A8A9F14">
            <w:pPr>
              <w:spacing w:line="500" w:lineRule="exact"/>
              <w:ind w:left="700" w:hanging="700"/>
              <w:jc w:val="left"/>
              <w:rPr>
                <w:rFonts w:asciiTheme="minorEastAsia" w:hAnsiTheme="minorEastAsia" w:eastAsiaTheme="minorEastAsia" w:cstheme="minorEastAsia"/>
                <w:sz w:val="24"/>
              </w:rPr>
            </w:pPr>
            <w:r>
              <w:rPr>
                <w:rFonts w:hint="eastAsia" w:ascii="宋体" w:hAnsi="宋体"/>
                <w:sz w:val="24"/>
                <w:u w:val="single"/>
                <w:lang w:val="en-US" w:eastAsia="zh-CN"/>
              </w:rPr>
              <w:t xml:space="preserve"> 二</w:t>
            </w:r>
            <w:r>
              <w:rPr>
                <w:rFonts w:hint="eastAsia" w:ascii="宋体" w:hAnsi="宋体"/>
                <w:sz w:val="24"/>
              </w:rPr>
              <w:t>室</w:t>
            </w:r>
          </w:p>
        </w:tc>
      </w:tr>
      <w:tr w14:paraId="112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6EA4C0B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206" w:type="dxa"/>
            <w:vAlign w:val="center"/>
          </w:tcPr>
          <w:p w14:paraId="289BAE3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24" w:type="dxa"/>
            <w:vAlign w:val="center"/>
          </w:tcPr>
          <w:p w14:paraId="0D180E4C">
            <w:pPr>
              <w:adjustRightInd w:val="0"/>
              <w:snapToGrid w:val="0"/>
              <w:spacing w:line="500" w:lineRule="exact"/>
              <w:rPr>
                <w:rFonts w:ascii="宋体" w:hAnsi="宋体"/>
                <w:sz w:val="24"/>
                <w:highlight w:val="red"/>
                <w:u w:val="single"/>
              </w:rPr>
            </w:pPr>
            <w:r>
              <w:rPr>
                <w:rFonts w:hint="eastAsia" w:ascii="宋体" w:hAnsi="宋体"/>
                <w:sz w:val="24"/>
              </w:rPr>
              <w:t>评标委员会构成：由采购人代表1名和政府采购专家库中随机抽取的评审专家4名共5人组成。</w:t>
            </w:r>
            <w:r>
              <w:rPr>
                <w:rFonts w:hint="eastAsia" w:ascii="宋体" w:hAnsi="宋体"/>
                <w:b/>
                <w:bCs/>
                <w:sz w:val="24"/>
              </w:rPr>
              <w:t>注</w:t>
            </w:r>
            <w:r>
              <w:rPr>
                <w:rFonts w:hint="eastAsia" w:ascii="宋体" w:hAnsi="宋体"/>
                <w:sz w:val="24"/>
              </w:rPr>
              <w:t>：</w:t>
            </w:r>
            <w:r>
              <w:rPr>
                <w:rFonts w:hint="eastAsia" w:ascii="宋体" w:hAnsi="宋体"/>
                <w:b/>
                <w:bCs/>
                <w:sz w:val="24"/>
                <w:u w:val="single"/>
              </w:rPr>
              <w:t>根据《财政部令第87号》第四十五条规定，采购人代表不得担任评标委员会组长。</w:t>
            </w:r>
          </w:p>
          <w:p w14:paraId="595ADB4B">
            <w:pPr>
              <w:spacing w:line="50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评审专家确定方式：在开标前从有关政府部门设立的评标专家中随机抽取确定。</w:t>
            </w:r>
          </w:p>
        </w:tc>
      </w:tr>
      <w:tr w14:paraId="1FE7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88CC73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206" w:type="dxa"/>
            <w:vAlign w:val="center"/>
          </w:tcPr>
          <w:p w14:paraId="4D20B4BC">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24" w:type="dxa"/>
            <w:vAlign w:val="center"/>
          </w:tcPr>
          <w:p w14:paraId="57C148B5">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否，由评标委员会从认定的合理报价中，按得分由高到低的顺序，依次推荐</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名中标候选人。</w:t>
            </w:r>
          </w:p>
          <w:p w14:paraId="77663B50">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61144FB8">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29DB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6791A80">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7.3.1</w:t>
            </w:r>
          </w:p>
        </w:tc>
        <w:tc>
          <w:tcPr>
            <w:tcW w:w="2206" w:type="dxa"/>
            <w:vAlign w:val="center"/>
          </w:tcPr>
          <w:p w14:paraId="1EBD5423">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6224" w:type="dxa"/>
            <w:vAlign w:val="center"/>
          </w:tcPr>
          <w:p w14:paraId="0FE84D5D">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3241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6EE6ECED">
            <w:pPr>
              <w:pStyle w:val="15"/>
              <w:spacing w:line="500" w:lineRule="exact"/>
              <w:jc w:val="center"/>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7.3.2</w:t>
            </w:r>
          </w:p>
        </w:tc>
        <w:tc>
          <w:tcPr>
            <w:tcW w:w="2206" w:type="dxa"/>
            <w:shd w:val="clear" w:color="auto" w:fill="auto"/>
            <w:vAlign w:val="center"/>
          </w:tcPr>
          <w:p w14:paraId="7BD091C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24" w:type="dxa"/>
            <w:shd w:val="clear" w:color="auto" w:fill="auto"/>
            <w:vAlign w:val="center"/>
          </w:tcPr>
          <w:p w14:paraId="5AB19609">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01D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527BD9CA">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10</w:t>
            </w:r>
          </w:p>
        </w:tc>
        <w:tc>
          <w:tcPr>
            <w:tcW w:w="8430" w:type="dxa"/>
            <w:gridSpan w:val="2"/>
            <w:vAlign w:val="bottom"/>
          </w:tcPr>
          <w:p w14:paraId="285FE4E8">
            <w:pPr>
              <w:spacing w:line="5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需要补充的其他内容</w:t>
            </w:r>
          </w:p>
        </w:tc>
      </w:tr>
      <w:tr w14:paraId="6E52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3FF7FA92">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w:t>
            </w:r>
          </w:p>
        </w:tc>
        <w:tc>
          <w:tcPr>
            <w:tcW w:w="2206" w:type="dxa"/>
            <w:vAlign w:val="center"/>
          </w:tcPr>
          <w:p w14:paraId="3906C3A7">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预算金额（控制价）</w:t>
            </w:r>
          </w:p>
        </w:tc>
        <w:tc>
          <w:tcPr>
            <w:tcW w:w="6224" w:type="dxa"/>
            <w:vAlign w:val="bottom"/>
          </w:tcPr>
          <w:p w14:paraId="4E648640">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1.本项目预算金额为：</w:t>
            </w:r>
            <w:r>
              <w:rPr>
                <w:rFonts w:hint="eastAsia" w:asciiTheme="minorEastAsia" w:hAnsiTheme="minorEastAsia" w:eastAsiaTheme="minorEastAsia" w:cstheme="minorEastAsia"/>
                <w:sz w:val="24"/>
                <w:lang w:eastAsia="zh-CN"/>
              </w:rPr>
              <w:t>8143410</w:t>
            </w:r>
            <w:r>
              <w:rPr>
                <w:rFonts w:hint="eastAsia" w:asciiTheme="minorEastAsia" w:hAnsiTheme="minorEastAsia" w:eastAsiaTheme="minorEastAsia" w:cstheme="minorEastAsia"/>
                <w:sz w:val="24"/>
              </w:rPr>
              <w:t>元。</w:t>
            </w:r>
          </w:p>
          <w:p w14:paraId="26C924FC">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2.控制价是采购人设置的最高限价，供应商的投标报价高于控制价的视为无效报价，其投标予以拒绝；</w:t>
            </w:r>
          </w:p>
          <w:p w14:paraId="2745FD9A">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3.当中标人的投标报价高于控制价的95%时，该中标人的中标价按控制价的95%执行。</w:t>
            </w:r>
          </w:p>
        </w:tc>
      </w:tr>
      <w:tr w14:paraId="336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7DF56991">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w:t>
            </w:r>
          </w:p>
        </w:tc>
        <w:tc>
          <w:tcPr>
            <w:tcW w:w="2206" w:type="dxa"/>
            <w:vAlign w:val="center"/>
          </w:tcPr>
          <w:p w14:paraId="6D43F8D8">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小型或微型企业（含监狱企业）</w:t>
            </w:r>
          </w:p>
        </w:tc>
        <w:tc>
          <w:tcPr>
            <w:tcW w:w="6224" w:type="dxa"/>
            <w:vAlign w:val="center"/>
          </w:tcPr>
          <w:p w14:paraId="241A30F0">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对中小型或微型企业投标的扶持：</w:t>
            </w:r>
          </w:p>
          <w:p w14:paraId="5B4A7BA9">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1.1投标供应商为小型或微型企业时，报价给予C1的价格扣除（C1的取值为20%），即：评标价＝投标报价（最后报价）×(1－C1）；</w:t>
            </w:r>
          </w:p>
          <w:p w14:paraId="27E93B12">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小微企业应当提供《中小企业声明函》（见格式）。</w:t>
            </w:r>
          </w:p>
          <w:p w14:paraId="7AB8652A">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 xml:space="preserve"> 按照《政府采购促进中小企业发展管理办法》有关规定，中小企业的标准为：</w:t>
            </w:r>
          </w:p>
          <w:p w14:paraId="0C8F1DEA">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2.1提供本企业制造的货物、承担的工程或者服务，或者提供其他中小企业制造的货物，不包括提供或使用大型企业注册商标的货物；</w:t>
            </w:r>
          </w:p>
          <w:p w14:paraId="1C8C6111">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2.2本规定所称中小企业划分标准，是指国务院有关部门根据企业从业人员、营业收入、资产总额等指标制定的中小企业划型标准（工信部联企业﹝2011﹞300号）；</w:t>
            </w:r>
          </w:p>
          <w:p w14:paraId="206CC2F2">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2.3小型、微型企业提供有中型企业制造的货物的，视同为中型企业；小型、微型、中型企业提供有大型企业制造的货物的，视同为大型企业。</w:t>
            </w:r>
          </w:p>
          <w:p w14:paraId="1CD3E9C1">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2B4A65A">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同一投标人，小微企业、监狱、残疾人福利性企业同一产品价格扣除优惠只享受一次，不得重复享受。</w:t>
            </w:r>
          </w:p>
        </w:tc>
      </w:tr>
      <w:tr w14:paraId="619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2EACF47">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p>
        </w:tc>
        <w:tc>
          <w:tcPr>
            <w:tcW w:w="2206" w:type="dxa"/>
            <w:vAlign w:val="center"/>
          </w:tcPr>
          <w:p w14:paraId="2AB86FA6">
            <w:pPr>
              <w:spacing w:line="500" w:lineRule="exact"/>
              <w:jc w:val="center"/>
              <w:rPr>
                <w:rFonts w:ascii="宋体" w:hAnsi="宋体" w:cs="宋体"/>
                <w:bCs/>
                <w:color w:val="0000FF"/>
                <w:sz w:val="24"/>
              </w:rPr>
            </w:pPr>
            <w:r>
              <w:rPr>
                <w:rFonts w:hint="eastAsia" w:asciiTheme="minorEastAsia" w:hAnsiTheme="minorEastAsia" w:eastAsiaTheme="minorEastAsia" w:cstheme="minorEastAsia"/>
                <w:sz w:val="24"/>
              </w:rPr>
              <w:t>付款方式</w:t>
            </w:r>
          </w:p>
        </w:tc>
        <w:tc>
          <w:tcPr>
            <w:tcW w:w="6224" w:type="dxa"/>
            <w:vAlign w:val="center"/>
          </w:tcPr>
          <w:p w14:paraId="681F4B73">
            <w:pPr>
              <w:spacing w:line="500" w:lineRule="exact"/>
              <w:rPr>
                <w:rFonts w:hint="eastAsia" w:ascii="宋体" w:hAnsi="宋体" w:cs="宋体" w:eastAsiaTheme="minorEastAsia"/>
                <w:bCs/>
                <w:color w:val="0000FF"/>
                <w:sz w:val="24"/>
                <w:lang w:eastAsia="zh-CN"/>
              </w:rPr>
            </w:pPr>
            <w:r>
              <w:rPr>
                <w:rFonts w:hint="eastAsia" w:asciiTheme="minorEastAsia" w:hAnsiTheme="minorEastAsia" w:eastAsiaTheme="minorEastAsia" w:cstheme="minorEastAsia"/>
                <w:sz w:val="24"/>
              </w:rPr>
              <w:t>原则上参考“焦作市博爱县第二污水处理厂尾水湿地建设项目EPC总承包”合同</w:t>
            </w:r>
            <w:r>
              <w:rPr>
                <w:rFonts w:hint="eastAsia" w:asciiTheme="minorEastAsia" w:hAnsiTheme="minorEastAsia" w:eastAsiaTheme="minorEastAsia" w:cstheme="minorEastAsia"/>
                <w:sz w:val="24"/>
                <w:lang w:val="en-US" w:eastAsia="zh-CN"/>
              </w:rPr>
              <w:t>付款时间结束节点进行支付。</w:t>
            </w:r>
          </w:p>
        </w:tc>
      </w:tr>
      <w:tr w14:paraId="144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65" w:type="dxa"/>
            <w:vAlign w:val="center"/>
          </w:tcPr>
          <w:p w14:paraId="25D25D8B">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w:t>
            </w:r>
          </w:p>
        </w:tc>
        <w:tc>
          <w:tcPr>
            <w:tcW w:w="2206" w:type="dxa"/>
            <w:vAlign w:val="center"/>
          </w:tcPr>
          <w:p w14:paraId="00E454A1">
            <w:pPr>
              <w:spacing w:line="500" w:lineRule="exact"/>
              <w:jc w:val="center"/>
              <w:rPr>
                <w:rFonts w:ascii="宋体" w:hAnsi="宋体" w:cs="宋体"/>
                <w:bCs/>
                <w:color w:val="auto"/>
                <w:sz w:val="24"/>
              </w:rPr>
            </w:pPr>
            <w:r>
              <w:rPr>
                <w:rFonts w:hint="eastAsia" w:ascii="宋体" w:hAnsi="宋体" w:cs="宋体"/>
                <w:bCs/>
                <w:color w:val="auto"/>
                <w:sz w:val="24"/>
              </w:rPr>
              <w:t>供货要求</w:t>
            </w:r>
          </w:p>
        </w:tc>
        <w:tc>
          <w:tcPr>
            <w:tcW w:w="6224" w:type="dxa"/>
            <w:vAlign w:val="center"/>
          </w:tcPr>
          <w:p w14:paraId="3C406632">
            <w:pPr>
              <w:spacing w:line="500" w:lineRule="exact"/>
              <w:rPr>
                <w:rFonts w:ascii="宋体" w:hAnsi="宋体" w:cs="宋体"/>
                <w:bCs/>
                <w:color w:val="auto"/>
                <w:sz w:val="24"/>
              </w:rPr>
            </w:pPr>
            <w:r>
              <w:rPr>
                <w:rFonts w:hint="eastAsia" w:ascii="宋体" w:hAnsi="宋体" w:cs="宋体"/>
                <w:bCs/>
                <w:color w:val="auto"/>
                <w:sz w:val="24"/>
              </w:rPr>
              <w:t>若因中标人原因不能按期按质供货的，将扣除中标人2万元的违约金，同时每超过一天另扣除合同金额的千分之一。</w:t>
            </w:r>
          </w:p>
        </w:tc>
      </w:tr>
      <w:tr w14:paraId="0453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01E51235">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w:t>
            </w:r>
          </w:p>
        </w:tc>
        <w:tc>
          <w:tcPr>
            <w:tcW w:w="2206" w:type="dxa"/>
            <w:vAlign w:val="center"/>
          </w:tcPr>
          <w:p w14:paraId="2DDA6D97">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招标代理服务费</w:t>
            </w:r>
          </w:p>
        </w:tc>
        <w:tc>
          <w:tcPr>
            <w:tcW w:w="6224" w:type="dxa"/>
            <w:vAlign w:val="center"/>
          </w:tcPr>
          <w:p w14:paraId="4A5AC17B">
            <w:pPr>
              <w:spacing w:line="500" w:lineRule="exact"/>
              <w:rPr>
                <w:sz w:val="24"/>
              </w:rPr>
            </w:pPr>
            <w:r>
              <w:rPr>
                <w:rFonts w:hint="eastAsia" w:ascii="宋体" w:hAnsi="宋体" w:cs="宋体"/>
                <w:bCs/>
                <w:sz w:val="24"/>
                <w:lang w:val="en-US" w:eastAsia="zh-CN"/>
              </w:rPr>
              <w:t>代理服务费：依据预算金额参照豫招协[2023]002号《河南省招标代理服务收费指导意见》中的标准，由成交人在领取成交通知书前，向代理机构足额缴纳</w:t>
            </w:r>
            <w:r>
              <w:rPr>
                <w:rFonts w:hint="eastAsia" w:ascii="宋体" w:hAnsi="宋体" w:cs="宋体"/>
                <w:bCs/>
                <w:sz w:val="24"/>
              </w:rPr>
              <w:t>。</w:t>
            </w:r>
          </w:p>
        </w:tc>
      </w:tr>
      <w:tr w14:paraId="1558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45EFCDC5">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w:t>
            </w:r>
          </w:p>
        </w:tc>
        <w:tc>
          <w:tcPr>
            <w:tcW w:w="2206" w:type="dxa"/>
            <w:vAlign w:val="center"/>
          </w:tcPr>
          <w:p w14:paraId="4C66305B">
            <w:pPr>
              <w:adjustRightInd w:val="0"/>
              <w:snapToGrid w:val="0"/>
              <w:spacing w:line="500" w:lineRule="exact"/>
              <w:jc w:val="center"/>
              <w:rPr>
                <w:rFonts w:ascii="宋体" w:hAnsi="宋体" w:cs="宋体"/>
                <w:bCs/>
                <w:sz w:val="24"/>
              </w:rPr>
            </w:pPr>
            <w:r>
              <w:rPr>
                <w:rFonts w:hint="eastAsia" w:ascii="宋体" w:hAnsi="宋体" w:cs="宋体"/>
                <w:bCs/>
                <w:sz w:val="24"/>
              </w:rPr>
              <w:t>认定为不响应招标文件的其它条件</w:t>
            </w:r>
          </w:p>
        </w:tc>
        <w:tc>
          <w:tcPr>
            <w:tcW w:w="6224" w:type="dxa"/>
            <w:vAlign w:val="center"/>
          </w:tcPr>
          <w:p w14:paraId="57BC92C4">
            <w:pPr>
              <w:pStyle w:val="27"/>
              <w:spacing w:line="500" w:lineRule="exact"/>
              <w:ind w:firstLine="0" w:firstLineChars="0"/>
              <w:rPr>
                <w:rFonts w:ascii="宋体" w:hAnsi="宋体" w:cs="宋体"/>
                <w:bCs/>
                <w:sz w:val="24"/>
              </w:rPr>
            </w:pPr>
            <w:r>
              <w:rPr>
                <w:rFonts w:hint="eastAsia" w:ascii="宋体" w:hAnsi="宋体" w:cs="宋体"/>
                <w:bCs/>
                <w:sz w:val="24"/>
              </w:rPr>
              <w:t>1.未按招标文件明示的规定签字盖章的；</w:t>
            </w:r>
          </w:p>
          <w:p w14:paraId="450D4D2F">
            <w:pPr>
              <w:pStyle w:val="27"/>
              <w:spacing w:line="500" w:lineRule="exact"/>
              <w:ind w:firstLine="0" w:firstLineChars="0"/>
              <w:rPr>
                <w:rFonts w:ascii="宋体" w:hAnsi="宋体" w:cs="宋体"/>
                <w:bCs/>
                <w:sz w:val="24"/>
              </w:rPr>
            </w:pPr>
            <w:r>
              <w:rPr>
                <w:rFonts w:hint="eastAsia" w:ascii="宋体" w:hAnsi="宋体" w:cs="宋体"/>
                <w:bCs/>
                <w:sz w:val="24"/>
              </w:rPr>
              <w:t>2.投标文件的关键内容（</w:t>
            </w:r>
            <w:r>
              <w:rPr>
                <w:rFonts w:hint="eastAsia" w:ascii="宋体" w:hAnsi="宋体" w:eastAsia="宋体" w:cs="宋体"/>
                <w:kern w:val="0"/>
                <w:sz w:val="24"/>
                <w:lang w:val="en-US" w:eastAsia="zh-CN"/>
              </w:rPr>
              <w:t>合同履行期限（供货</w:t>
            </w:r>
            <w:r>
              <w:rPr>
                <w:rFonts w:hint="eastAsia" w:ascii="宋体" w:hAnsi="宋体" w:eastAsia="宋体" w:cs="宋体"/>
                <w:i w:val="0"/>
                <w:iCs w:val="0"/>
                <w:color w:val="auto"/>
                <w:kern w:val="0"/>
                <w:sz w:val="24"/>
                <w:szCs w:val="24"/>
                <w:u w:val="none"/>
                <w:lang w:val="en-US" w:eastAsia="zh-CN" w:bidi="ar"/>
              </w:rPr>
              <w:t>安装期</w:t>
            </w:r>
            <w:r>
              <w:rPr>
                <w:rFonts w:hint="eastAsia" w:ascii="宋体" w:hAnsi="宋体" w:eastAsia="宋体" w:cs="宋体"/>
                <w:snapToGrid w:val="0"/>
                <w:color w:val="000000"/>
                <w:spacing w:val="-3"/>
                <w:kern w:val="0"/>
                <w:sz w:val="24"/>
                <w:szCs w:val="24"/>
                <w:lang w:val="en-US" w:eastAsia="zh-CN" w:bidi="ar-SA"/>
              </w:rPr>
              <w:t>）</w:t>
            </w:r>
            <w:r>
              <w:rPr>
                <w:rFonts w:hint="eastAsia" w:ascii="宋体" w:hAnsi="宋体" w:cs="宋体"/>
                <w:bCs/>
                <w:sz w:val="24"/>
              </w:rPr>
              <w:t>、质量标准、品牌、型号等）未填写或填写字迹模糊、达不到采购要求的；</w:t>
            </w:r>
          </w:p>
          <w:p w14:paraId="7EB0333A">
            <w:pPr>
              <w:pStyle w:val="27"/>
              <w:spacing w:line="500" w:lineRule="exact"/>
              <w:ind w:firstLine="0" w:firstLineChars="0"/>
              <w:rPr>
                <w:rFonts w:ascii="宋体" w:hAnsi="宋体" w:cs="宋体"/>
                <w:bCs/>
                <w:sz w:val="24"/>
              </w:rPr>
            </w:pPr>
            <w:r>
              <w:rPr>
                <w:rFonts w:hint="eastAsia" w:ascii="宋体" w:hAnsi="宋体" w:cs="宋体"/>
                <w:bCs/>
                <w:sz w:val="24"/>
              </w:rPr>
              <w:t>3.投标报价超出招标控制价的；</w:t>
            </w:r>
          </w:p>
          <w:p w14:paraId="19AFE8DD">
            <w:pPr>
              <w:pStyle w:val="27"/>
              <w:spacing w:line="500" w:lineRule="exact"/>
              <w:ind w:firstLine="0" w:firstLineChars="0"/>
              <w:rPr>
                <w:rFonts w:ascii="宋体" w:hAnsi="宋体" w:cs="宋体"/>
                <w:bCs/>
                <w:sz w:val="24"/>
              </w:rPr>
            </w:pPr>
            <w:r>
              <w:rPr>
                <w:rFonts w:hint="eastAsia" w:ascii="宋体" w:hAnsi="宋体" w:cs="宋体"/>
                <w:bCs/>
                <w:sz w:val="24"/>
              </w:rPr>
              <w:t>4.供应商递交两份或多份内容不同的投标文件，或在一份投标文件中对同一招标项目有两个或多个报价，且未声明哪一个有效的；</w:t>
            </w:r>
          </w:p>
          <w:p w14:paraId="71D8878C">
            <w:pPr>
              <w:pStyle w:val="27"/>
              <w:spacing w:line="500" w:lineRule="exact"/>
              <w:ind w:firstLine="0" w:firstLineChars="0"/>
              <w:rPr>
                <w:rFonts w:ascii="宋体" w:hAnsi="宋体" w:cs="宋体"/>
                <w:bCs/>
                <w:sz w:val="24"/>
              </w:rPr>
            </w:pPr>
            <w:r>
              <w:rPr>
                <w:rFonts w:hint="eastAsia" w:ascii="宋体" w:hAnsi="宋体" w:cs="宋体"/>
                <w:bCs/>
                <w:sz w:val="24"/>
                <w:lang w:val="en-US" w:eastAsia="zh-CN"/>
              </w:rPr>
              <w:t>5</w:t>
            </w:r>
            <w:r>
              <w:rPr>
                <w:rFonts w:hint="eastAsia" w:ascii="宋体" w:hAnsi="宋体" w:cs="宋体"/>
                <w:bCs/>
                <w:sz w:val="24"/>
              </w:rPr>
              <w:t>.附有采购人不能接受的条件的；</w:t>
            </w:r>
          </w:p>
          <w:p w14:paraId="670B3B8E">
            <w:pPr>
              <w:pStyle w:val="27"/>
              <w:spacing w:line="500" w:lineRule="exact"/>
              <w:ind w:firstLine="0" w:firstLineChars="0"/>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.评标过程中，如因两个或两个以上投标人在同一台计算或同一个IP上传响应文件，而被不见面开标系统提示为“投标文件制作机器码一致”的，则视其投标无效。</w:t>
            </w:r>
          </w:p>
          <w:p w14:paraId="36D0CC9F">
            <w:pPr>
              <w:pStyle w:val="27"/>
              <w:spacing w:line="500" w:lineRule="exact"/>
              <w:ind w:firstLine="0" w:firstLineChars="0"/>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.投标文件有明显不符合招标文件其它要求和有关法律法规的。</w:t>
            </w:r>
          </w:p>
        </w:tc>
      </w:tr>
      <w:tr w14:paraId="1279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1EA7AD6B">
            <w:pPr>
              <w:spacing w:line="5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10.9</w:t>
            </w:r>
          </w:p>
        </w:tc>
        <w:tc>
          <w:tcPr>
            <w:tcW w:w="2206" w:type="dxa"/>
            <w:vAlign w:val="top"/>
          </w:tcPr>
          <w:p w14:paraId="4FC12EA0">
            <w:pPr>
              <w:pStyle w:val="27"/>
              <w:ind w:firstLine="0" w:firstLineChars="0"/>
              <w:rPr>
                <w:rFonts w:hint="eastAsia" w:ascii="宋体" w:hAnsi="宋体" w:eastAsia="宋体" w:cs="宋体"/>
                <w:bCs/>
                <w:color w:val="auto"/>
                <w:kern w:val="2"/>
                <w:sz w:val="24"/>
                <w:szCs w:val="24"/>
                <w:lang w:val="en-US" w:eastAsia="zh-CN" w:bidi="ar-SA"/>
              </w:rPr>
            </w:pPr>
          </w:p>
          <w:p w14:paraId="3CED0D8C">
            <w:pPr>
              <w:pStyle w:val="27"/>
              <w:ind w:firstLine="0" w:firstLineChars="0"/>
              <w:rPr>
                <w:rFonts w:hint="eastAsia" w:ascii="宋体" w:hAnsi="宋体" w:eastAsia="宋体" w:cs="宋体"/>
                <w:bCs/>
                <w:color w:val="auto"/>
                <w:kern w:val="2"/>
                <w:sz w:val="24"/>
                <w:szCs w:val="24"/>
                <w:lang w:val="en-US" w:eastAsia="zh-CN" w:bidi="ar-SA"/>
              </w:rPr>
            </w:pPr>
          </w:p>
          <w:p w14:paraId="3B8136B3">
            <w:pPr>
              <w:pStyle w:val="27"/>
              <w:ind w:firstLine="0" w:firstLine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相同品牌认定</w:t>
            </w:r>
          </w:p>
        </w:tc>
        <w:tc>
          <w:tcPr>
            <w:tcW w:w="6224" w:type="dxa"/>
            <w:vAlign w:val="top"/>
          </w:tcPr>
          <w:p w14:paraId="7FB421D1">
            <w:pPr>
              <w:pStyle w:val="27"/>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14:paraId="5866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1E9BC949">
            <w:pPr>
              <w:spacing w:line="5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10.10</w:t>
            </w:r>
          </w:p>
        </w:tc>
        <w:tc>
          <w:tcPr>
            <w:tcW w:w="8430" w:type="dxa"/>
            <w:gridSpan w:val="2"/>
            <w:vAlign w:val="center"/>
          </w:tcPr>
          <w:p w14:paraId="2DA61668">
            <w:pPr>
              <w:pStyle w:val="27"/>
              <w:tabs>
                <w:tab w:val="left" w:pos="1268"/>
              </w:tabs>
              <w:spacing w:line="500" w:lineRule="exact"/>
              <w:ind w:firstLine="0" w:firstLineChars="0"/>
              <w:rPr>
                <w:rFonts w:ascii="宋体" w:hAnsi="宋体" w:cs="宋体"/>
                <w:bCs/>
                <w:sz w:val="24"/>
              </w:rPr>
            </w:pPr>
            <w:r>
              <w:rPr>
                <w:rFonts w:hint="eastAsia" w:asciiTheme="minorEastAsia" w:hAnsiTheme="minorEastAsia" w:eastAsiaTheme="minorEastAsia" w:cstheme="minorEastAsia"/>
                <w:sz w:val="24"/>
              </w:rPr>
              <w:t>本招标文件解释权归采购人</w:t>
            </w:r>
          </w:p>
        </w:tc>
      </w:tr>
      <w:tr w14:paraId="7525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14:paraId="5C32CFFA">
            <w:pPr>
              <w:pStyle w:val="27"/>
              <w:spacing w:line="500" w:lineRule="exact"/>
              <w:ind w:firstLine="480"/>
              <w:rPr>
                <w:rFonts w:ascii="宋体" w:hAnsi="宋体" w:cs="宋体"/>
                <w:bCs/>
                <w:sz w:val="24"/>
              </w:rPr>
            </w:pPr>
            <w:r>
              <w:rPr>
                <w:rFonts w:hint="eastAsia" w:asciiTheme="minorEastAsia" w:hAnsiTheme="minorEastAsia" w:eastAsiaTheme="minorEastAsia" w:cstheme="minorEastAsia"/>
                <w:sz w:val="24"/>
              </w:rPr>
              <w:t>本项目采购货物在质保期内属于货物质量问题的，成交供应商应免费维修，不能维修的应及时更换新货物，供应商须针对质保期内的质量问题提供承诺函。</w:t>
            </w:r>
          </w:p>
        </w:tc>
      </w:tr>
    </w:tbl>
    <w:p w14:paraId="64AE6D1A">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2" w:name="_Toc9048"/>
      <w:bookmarkStart w:id="13" w:name="_Toc23082"/>
      <w:bookmarkStart w:id="14" w:name="_Toc426369479"/>
      <w:bookmarkStart w:id="15" w:name="_Toc403122491"/>
      <w:bookmarkStart w:id="16" w:name="_Toc23576"/>
      <w:bookmarkStart w:id="17" w:name="_Toc15892"/>
      <w:bookmarkStart w:id="18" w:name="_Toc26894"/>
      <w:bookmarkStart w:id="19" w:name="_Toc426369491"/>
      <w:bookmarkStart w:id="20" w:name="_Toc403122503"/>
      <w:r>
        <w:rPr>
          <w:rFonts w:hint="eastAsia" w:ascii="宋体" w:hAnsi="宋体" w:eastAsia="宋体" w:cs="宋体"/>
          <w:sz w:val="24"/>
          <w:szCs w:val="24"/>
        </w:rPr>
        <w:t>1. 总则</w:t>
      </w:r>
      <w:bookmarkEnd w:id="12"/>
      <w:bookmarkEnd w:id="13"/>
      <w:bookmarkEnd w:id="14"/>
      <w:bookmarkEnd w:id="15"/>
      <w:bookmarkEnd w:id="16"/>
      <w:bookmarkEnd w:id="17"/>
    </w:p>
    <w:p w14:paraId="04968F15">
      <w:pPr>
        <w:spacing w:line="500" w:lineRule="exact"/>
        <w:ind w:firstLine="482" w:firstLineChars="200"/>
        <w:rPr>
          <w:rFonts w:ascii="宋体" w:hAnsi="宋体" w:cs="宋体"/>
          <w:b/>
          <w:bCs/>
          <w:sz w:val="24"/>
        </w:rPr>
      </w:pPr>
      <w:bookmarkStart w:id="21" w:name="_Toc426369480"/>
      <w:bookmarkStart w:id="22" w:name="_Toc403122492"/>
      <w:bookmarkStart w:id="23" w:name="_Toc279599771"/>
      <w:bookmarkStart w:id="24" w:name="_Toc274249575"/>
      <w:r>
        <w:rPr>
          <w:rFonts w:hint="eastAsia" w:ascii="宋体" w:hAnsi="宋体" w:cs="宋体"/>
          <w:b/>
          <w:bCs/>
          <w:sz w:val="24"/>
        </w:rPr>
        <w:t>1.1 项目概况</w:t>
      </w:r>
      <w:bookmarkEnd w:id="21"/>
      <w:bookmarkEnd w:id="22"/>
      <w:bookmarkEnd w:id="23"/>
      <w:bookmarkEnd w:id="24"/>
    </w:p>
    <w:p w14:paraId="5483371F">
      <w:pPr>
        <w:spacing w:line="500" w:lineRule="exact"/>
        <w:ind w:firstLine="480" w:firstLineChars="200"/>
        <w:rPr>
          <w:rFonts w:ascii="宋体" w:hAnsi="宋体" w:cs="宋体"/>
          <w:sz w:val="24"/>
        </w:rPr>
      </w:pPr>
      <w:r>
        <w:rPr>
          <w:rFonts w:hint="eastAsia" w:ascii="宋体" w:hAnsi="宋体" w:cs="宋体"/>
          <w:sz w:val="24"/>
        </w:rPr>
        <w:t>1.1.1 根据</w:t>
      </w:r>
      <w:r>
        <w:rPr>
          <w:rFonts w:hint="eastAsia" w:ascii="宋体" w:hAnsi="宋体" w:cs="宋体"/>
          <w:bCs/>
          <w:sz w:val="24"/>
        </w:rPr>
        <w:t>《中华人民共和国政府采购法》</w:t>
      </w:r>
      <w:r>
        <w:rPr>
          <w:rFonts w:hint="eastAsia" w:ascii="宋体" w:hAnsi="宋体" w:cs="宋体"/>
          <w:sz w:val="24"/>
        </w:rPr>
        <w:t xml:space="preserve">等有关法律、法规和规章的规定，本招标项目已具备招标条件，现对本招标项目进行公开招标。 </w:t>
      </w:r>
    </w:p>
    <w:p w14:paraId="6ABEBF88">
      <w:pPr>
        <w:spacing w:line="500" w:lineRule="exact"/>
        <w:ind w:firstLine="480" w:firstLineChars="200"/>
        <w:rPr>
          <w:rFonts w:ascii="宋体" w:hAnsi="宋体" w:cs="宋体"/>
          <w:sz w:val="24"/>
        </w:rPr>
      </w:pPr>
      <w:r>
        <w:rPr>
          <w:rFonts w:hint="eastAsia" w:ascii="宋体" w:hAnsi="宋体" w:cs="宋体"/>
          <w:sz w:val="24"/>
        </w:rPr>
        <w:t xml:space="preserve">1.1.2  本招标项目采购人：见供应商须知前附表。 </w:t>
      </w:r>
    </w:p>
    <w:p w14:paraId="324C0F14">
      <w:pPr>
        <w:spacing w:line="500" w:lineRule="exact"/>
        <w:ind w:firstLine="480" w:firstLineChars="200"/>
        <w:rPr>
          <w:rFonts w:ascii="宋体" w:hAnsi="宋体" w:cs="宋体"/>
          <w:sz w:val="24"/>
        </w:rPr>
      </w:pPr>
      <w:r>
        <w:rPr>
          <w:rFonts w:hint="eastAsia" w:ascii="宋体" w:hAnsi="宋体" w:cs="宋体"/>
          <w:sz w:val="24"/>
        </w:rPr>
        <w:t xml:space="preserve">1.1.3  本招标项目采购代理机构：见供应商须知前附表。 </w:t>
      </w:r>
    </w:p>
    <w:p w14:paraId="65CACE39">
      <w:pPr>
        <w:spacing w:line="500" w:lineRule="exact"/>
        <w:ind w:firstLine="480" w:firstLineChars="200"/>
        <w:rPr>
          <w:rFonts w:ascii="宋体" w:hAnsi="宋体" w:cs="宋体"/>
          <w:sz w:val="24"/>
        </w:rPr>
      </w:pPr>
      <w:r>
        <w:rPr>
          <w:rFonts w:hint="eastAsia" w:ascii="宋体" w:hAnsi="宋体" w:cs="宋体"/>
          <w:sz w:val="24"/>
        </w:rPr>
        <w:t xml:space="preserve">1.1.4  本招标项目名称：见供应商须知前附表。 </w:t>
      </w:r>
    </w:p>
    <w:p w14:paraId="212D60FA">
      <w:pPr>
        <w:spacing w:line="500" w:lineRule="exact"/>
        <w:ind w:firstLine="482" w:firstLineChars="200"/>
        <w:rPr>
          <w:rFonts w:ascii="宋体" w:hAnsi="宋体" w:cs="宋体"/>
          <w:b/>
          <w:bCs/>
          <w:sz w:val="24"/>
        </w:rPr>
      </w:pPr>
      <w:bookmarkStart w:id="25" w:name="_Toc274249576"/>
      <w:bookmarkStart w:id="26" w:name="_Toc403122493"/>
      <w:bookmarkStart w:id="27" w:name="_Toc426369481"/>
      <w:bookmarkStart w:id="28" w:name="_Toc279599772"/>
      <w:r>
        <w:rPr>
          <w:rFonts w:hint="eastAsia" w:ascii="宋体" w:hAnsi="宋体" w:cs="宋体"/>
          <w:b/>
          <w:bCs/>
          <w:sz w:val="24"/>
        </w:rPr>
        <w:t>1.2 资金来源和落实情况</w:t>
      </w:r>
      <w:bookmarkEnd w:id="25"/>
      <w:bookmarkEnd w:id="26"/>
      <w:bookmarkEnd w:id="27"/>
      <w:bookmarkEnd w:id="28"/>
    </w:p>
    <w:p w14:paraId="6F69B241">
      <w:pPr>
        <w:spacing w:line="500" w:lineRule="exact"/>
        <w:ind w:firstLine="480" w:firstLineChars="200"/>
        <w:rPr>
          <w:rFonts w:ascii="宋体" w:hAnsi="宋体" w:cs="宋体"/>
          <w:sz w:val="24"/>
        </w:rPr>
      </w:pPr>
      <w:r>
        <w:rPr>
          <w:rFonts w:hint="eastAsia" w:ascii="宋体" w:hAnsi="宋体" w:cs="宋体"/>
          <w:sz w:val="24"/>
        </w:rPr>
        <w:t xml:space="preserve">1.2.1  本招标项目的资金来源：见供应商须知前附表。 </w:t>
      </w:r>
    </w:p>
    <w:p w14:paraId="23940457">
      <w:pPr>
        <w:spacing w:line="500" w:lineRule="exact"/>
        <w:ind w:firstLine="480" w:firstLineChars="200"/>
        <w:rPr>
          <w:rFonts w:ascii="宋体" w:hAnsi="宋体" w:cs="宋体"/>
          <w:sz w:val="24"/>
        </w:rPr>
      </w:pPr>
      <w:r>
        <w:rPr>
          <w:rFonts w:hint="eastAsia" w:ascii="宋体" w:hAnsi="宋体" w:cs="宋体"/>
          <w:sz w:val="24"/>
        </w:rPr>
        <w:t xml:space="preserve">1.2.2  本招标项目的资金落实情况：见供应商须知前附表。 </w:t>
      </w:r>
    </w:p>
    <w:p w14:paraId="4E4B19B6">
      <w:pPr>
        <w:spacing w:line="500" w:lineRule="exact"/>
        <w:ind w:firstLine="482" w:firstLineChars="200"/>
        <w:rPr>
          <w:rFonts w:ascii="宋体" w:hAnsi="宋体" w:cs="宋体"/>
          <w:b/>
          <w:bCs/>
          <w:sz w:val="24"/>
        </w:rPr>
      </w:pPr>
      <w:bookmarkStart w:id="29" w:name="_Toc279599773"/>
      <w:bookmarkStart w:id="30" w:name="_Toc403122494"/>
      <w:bookmarkStart w:id="31" w:name="_Toc426369482"/>
      <w:bookmarkStart w:id="32" w:name="_Toc274249577"/>
      <w:r>
        <w:rPr>
          <w:rFonts w:hint="eastAsia" w:ascii="宋体" w:hAnsi="宋体" w:cs="宋体"/>
          <w:b/>
          <w:bCs/>
          <w:sz w:val="24"/>
        </w:rPr>
        <w:t>1.3 采购内容、合同履行期限和质量</w:t>
      </w:r>
      <w:bookmarkEnd w:id="29"/>
      <w:bookmarkEnd w:id="30"/>
      <w:bookmarkEnd w:id="31"/>
      <w:bookmarkEnd w:id="32"/>
      <w:r>
        <w:rPr>
          <w:rFonts w:hint="eastAsia" w:ascii="宋体" w:hAnsi="宋体" w:cs="宋体"/>
          <w:b/>
          <w:bCs/>
          <w:sz w:val="24"/>
        </w:rPr>
        <w:t>标准</w:t>
      </w:r>
    </w:p>
    <w:p w14:paraId="2E8F10CA">
      <w:pPr>
        <w:spacing w:line="500" w:lineRule="exact"/>
        <w:ind w:firstLine="480" w:firstLineChars="200"/>
        <w:rPr>
          <w:rFonts w:ascii="宋体" w:hAnsi="宋体" w:cs="宋体"/>
          <w:sz w:val="24"/>
        </w:rPr>
      </w:pPr>
      <w:r>
        <w:rPr>
          <w:rFonts w:hint="eastAsia" w:ascii="宋体" w:hAnsi="宋体" w:cs="宋体"/>
          <w:sz w:val="24"/>
        </w:rPr>
        <w:t xml:space="preserve">1.3.1  本次招标采购内容：见供应商须知前附表。 </w:t>
      </w:r>
    </w:p>
    <w:p w14:paraId="242C1993">
      <w:pPr>
        <w:spacing w:line="500" w:lineRule="exact"/>
        <w:ind w:firstLine="480" w:firstLineChars="200"/>
        <w:rPr>
          <w:rFonts w:ascii="宋体" w:hAnsi="宋体" w:cs="宋体"/>
          <w:sz w:val="24"/>
        </w:rPr>
      </w:pPr>
      <w:r>
        <w:rPr>
          <w:rFonts w:hint="eastAsia" w:ascii="宋体" w:hAnsi="宋体" w:cs="宋体"/>
          <w:sz w:val="24"/>
        </w:rPr>
        <w:t xml:space="preserve">1.3.2  本次招标的合同履行期限（供货安装期）：见供应商须知前附表。 </w:t>
      </w:r>
    </w:p>
    <w:p w14:paraId="280D8DD1">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1.3.3  本次招标的质量要求：见供应商须知前附表。 </w:t>
      </w:r>
    </w:p>
    <w:p w14:paraId="3BE6272C">
      <w:pPr>
        <w:tabs>
          <w:tab w:val="right" w:pos="9040"/>
        </w:tabs>
        <w:spacing w:line="500" w:lineRule="exact"/>
        <w:ind w:firstLine="480" w:firstLineChars="200"/>
        <w:rPr>
          <w:rFonts w:ascii="宋体" w:hAnsi="宋体" w:cs="宋体"/>
          <w:sz w:val="24"/>
        </w:rPr>
      </w:pPr>
      <w:r>
        <w:rPr>
          <w:rFonts w:hint="eastAsia" w:ascii="宋体" w:hAnsi="宋体" w:cs="宋体"/>
          <w:sz w:val="24"/>
        </w:rPr>
        <w:t xml:space="preserve">1.3.4  本次招标的质保期要求：见供应商须知前附表。 </w:t>
      </w:r>
      <w:r>
        <w:rPr>
          <w:rFonts w:hint="eastAsia" w:ascii="宋体" w:hAnsi="宋体" w:cs="宋体"/>
          <w:sz w:val="24"/>
        </w:rPr>
        <w:tab/>
      </w:r>
    </w:p>
    <w:p w14:paraId="5852C90F">
      <w:pPr>
        <w:spacing w:line="500" w:lineRule="exact"/>
        <w:ind w:firstLine="482" w:firstLineChars="200"/>
        <w:rPr>
          <w:rFonts w:ascii="宋体" w:hAnsi="宋体" w:cs="宋体"/>
          <w:b/>
          <w:bCs/>
          <w:sz w:val="24"/>
        </w:rPr>
      </w:pPr>
      <w:bookmarkStart w:id="33" w:name="_Toc274249578"/>
      <w:bookmarkStart w:id="34" w:name="_Toc279599774"/>
      <w:bookmarkStart w:id="35" w:name="_Toc426369483"/>
      <w:bookmarkStart w:id="36" w:name="_Toc403122495"/>
      <w:r>
        <w:rPr>
          <w:rFonts w:hint="eastAsia" w:ascii="宋体" w:hAnsi="宋体" w:cs="宋体"/>
          <w:b/>
          <w:bCs/>
          <w:sz w:val="24"/>
        </w:rPr>
        <w:t>1.4 供应商资格要求</w:t>
      </w:r>
      <w:bookmarkEnd w:id="33"/>
      <w:bookmarkEnd w:id="34"/>
      <w:bookmarkEnd w:id="35"/>
      <w:bookmarkEnd w:id="36"/>
    </w:p>
    <w:p w14:paraId="5D2155F2">
      <w:pPr>
        <w:spacing w:line="500" w:lineRule="exact"/>
        <w:ind w:firstLine="480" w:firstLineChars="200"/>
        <w:rPr>
          <w:rFonts w:ascii="宋体" w:hAnsi="宋体" w:cs="宋体"/>
          <w:sz w:val="24"/>
        </w:rPr>
      </w:pPr>
      <w:r>
        <w:rPr>
          <w:rFonts w:hint="eastAsia" w:ascii="宋体" w:hAnsi="宋体" w:cs="宋体"/>
          <w:sz w:val="24"/>
        </w:rPr>
        <w:t xml:space="preserve">1.4.1 供应商应具备承担本招标项目的资质条件。 </w:t>
      </w:r>
    </w:p>
    <w:p w14:paraId="1993D62C">
      <w:pPr>
        <w:spacing w:line="500" w:lineRule="exact"/>
        <w:ind w:firstLine="480" w:firstLineChars="200"/>
        <w:rPr>
          <w:rFonts w:ascii="宋体" w:hAnsi="宋体" w:cs="宋体"/>
          <w:sz w:val="24"/>
        </w:rPr>
      </w:pPr>
      <w:r>
        <w:rPr>
          <w:rFonts w:hint="eastAsia" w:ascii="宋体" w:hAnsi="宋体" w:cs="宋体"/>
          <w:sz w:val="24"/>
        </w:rPr>
        <w:t xml:space="preserve">（1）供应商资质条件：见供应商须知前附表； </w:t>
      </w:r>
    </w:p>
    <w:p w14:paraId="7CDBFBDC">
      <w:pPr>
        <w:spacing w:line="500" w:lineRule="exact"/>
        <w:ind w:firstLine="480" w:firstLineChars="200"/>
        <w:rPr>
          <w:rFonts w:ascii="宋体" w:hAnsi="宋体" w:cs="宋体"/>
          <w:sz w:val="24"/>
        </w:rPr>
      </w:pPr>
      <w:bookmarkStart w:id="37" w:name="_Toc403122496"/>
      <w:bookmarkStart w:id="38" w:name="_Toc274249579"/>
      <w:bookmarkStart w:id="39" w:name="_Toc279599775"/>
      <w:r>
        <w:rPr>
          <w:rFonts w:hint="eastAsia" w:ascii="宋体" w:hAnsi="宋体" w:cs="宋体"/>
          <w:sz w:val="24"/>
        </w:rPr>
        <w:t>1.4.2 本次招标不接受联合体投标。</w:t>
      </w:r>
    </w:p>
    <w:p w14:paraId="183BE704">
      <w:pPr>
        <w:spacing w:line="500" w:lineRule="exact"/>
        <w:ind w:firstLine="482" w:firstLineChars="200"/>
        <w:rPr>
          <w:rFonts w:ascii="宋体" w:hAnsi="宋体" w:cs="宋体"/>
          <w:b/>
          <w:bCs/>
          <w:sz w:val="24"/>
        </w:rPr>
      </w:pPr>
      <w:bookmarkStart w:id="40" w:name="_Toc426369484"/>
      <w:r>
        <w:rPr>
          <w:rFonts w:hint="eastAsia" w:ascii="宋体" w:hAnsi="宋体" w:cs="宋体"/>
          <w:b/>
          <w:bCs/>
          <w:sz w:val="24"/>
        </w:rPr>
        <w:t>1.5 费用承担</w:t>
      </w:r>
      <w:bookmarkEnd w:id="37"/>
      <w:bookmarkEnd w:id="38"/>
      <w:bookmarkEnd w:id="39"/>
      <w:bookmarkEnd w:id="40"/>
    </w:p>
    <w:p w14:paraId="15F3A35D">
      <w:pPr>
        <w:spacing w:line="500" w:lineRule="exact"/>
        <w:ind w:firstLine="480" w:firstLineChars="200"/>
        <w:rPr>
          <w:rFonts w:ascii="宋体" w:hAnsi="宋体" w:cs="宋体"/>
          <w:sz w:val="24"/>
        </w:rPr>
      </w:pPr>
      <w:r>
        <w:rPr>
          <w:rFonts w:hint="eastAsia" w:ascii="宋体" w:hAnsi="宋体" w:cs="宋体"/>
          <w:sz w:val="24"/>
        </w:rPr>
        <w:t xml:space="preserve">供应商准备和参加投标活动发生的费用自理。 </w:t>
      </w:r>
    </w:p>
    <w:p w14:paraId="302D826B">
      <w:pPr>
        <w:spacing w:line="500" w:lineRule="exact"/>
        <w:ind w:firstLine="482" w:firstLineChars="200"/>
        <w:rPr>
          <w:rFonts w:ascii="宋体" w:hAnsi="宋体" w:cs="宋体"/>
          <w:b/>
          <w:bCs/>
          <w:sz w:val="24"/>
        </w:rPr>
      </w:pPr>
      <w:bookmarkStart w:id="41" w:name="_Toc426369485"/>
      <w:bookmarkStart w:id="42" w:name="_Toc403122497"/>
      <w:r>
        <w:rPr>
          <w:rFonts w:hint="eastAsia" w:ascii="宋体" w:hAnsi="宋体" w:cs="宋体"/>
          <w:b/>
          <w:bCs/>
          <w:sz w:val="24"/>
        </w:rPr>
        <w:t>1.6 保密</w:t>
      </w:r>
      <w:bookmarkEnd w:id="41"/>
      <w:bookmarkEnd w:id="42"/>
    </w:p>
    <w:p w14:paraId="29FE7E4B">
      <w:pPr>
        <w:spacing w:line="50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14:paraId="79FA8A19">
      <w:pPr>
        <w:spacing w:line="500" w:lineRule="exact"/>
        <w:ind w:firstLine="482" w:firstLineChars="200"/>
        <w:rPr>
          <w:rFonts w:ascii="宋体" w:hAnsi="宋体" w:cs="宋体"/>
          <w:b/>
          <w:bCs/>
          <w:sz w:val="24"/>
        </w:rPr>
      </w:pPr>
      <w:bookmarkStart w:id="43" w:name="_Toc403122498"/>
      <w:bookmarkStart w:id="44" w:name="_Toc279599777"/>
      <w:bookmarkStart w:id="45" w:name="_Toc426369486"/>
      <w:bookmarkStart w:id="46" w:name="_Toc274249581"/>
      <w:r>
        <w:rPr>
          <w:rFonts w:hint="eastAsia" w:ascii="宋体" w:hAnsi="宋体" w:cs="宋体"/>
          <w:b/>
          <w:bCs/>
          <w:sz w:val="24"/>
        </w:rPr>
        <w:t>1.7 语言文字</w:t>
      </w:r>
      <w:bookmarkEnd w:id="43"/>
      <w:bookmarkEnd w:id="44"/>
      <w:bookmarkEnd w:id="45"/>
      <w:bookmarkEnd w:id="46"/>
      <w:r>
        <w:rPr>
          <w:rFonts w:hint="eastAsia" w:ascii="宋体" w:hAnsi="宋体" w:cs="宋体"/>
          <w:b/>
          <w:bCs/>
          <w:sz w:val="24"/>
        </w:rPr>
        <w:t xml:space="preserve"> </w:t>
      </w:r>
    </w:p>
    <w:p w14:paraId="0E20253C">
      <w:pPr>
        <w:spacing w:line="500" w:lineRule="exact"/>
        <w:ind w:firstLine="480" w:firstLineChars="200"/>
        <w:rPr>
          <w:rFonts w:ascii="宋体" w:hAnsi="宋体" w:cs="宋体"/>
          <w:sz w:val="24"/>
        </w:rPr>
      </w:pPr>
      <w:r>
        <w:rPr>
          <w:rFonts w:hint="eastAsia" w:ascii="宋体" w:hAnsi="宋体" w:cs="宋体"/>
          <w:sz w:val="24"/>
        </w:rPr>
        <w:t>1.7.1 采购文件以及投标人与采购人、采购代理机构就有关投标事宜的所有来往函电均应使用简体中文书写。</w:t>
      </w:r>
    </w:p>
    <w:p w14:paraId="24C7794E">
      <w:pPr>
        <w:spacing w:line="500" w:lineRule="exact"/>
        <w:ind w:firstLine="480" w:firstLineChars="200"/>
        <w:rPr>
          <w:rFonts w:ascii="宋体" w:hAnsi="宋体" w:cs="宋体"/>
          <w:b/>
          <w:bCs/>
          <w:sz w:val="24"/>
        </w:rPr>
      </w:pPr>
      <w:r>
        <w:rPr>
          <w:rFonts w:hint="eastAsia" w:ascii="宋体" w:hAnsi="宋体" w:cs="宋体"/>
          <w:sz w:val="24"/>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26369487"/>
      <w:bookmarkStart w:id="48" w:name="_Toc403122499"/>
    </w:p>
    <w:p w14:paraId="41C68C74">
      <w:pPr>
        <w:spacing w:line="500" w:lineRule="exact"/>
        <w:ind w:firstLine="482" w:firstLineChars="200"/>
        <w:rPr>
          <w:rFonts w:ascii="宋体" w:hAnsi="宋体" w:cs="宋体"/>
          <w:b/>
          <w:bCs/>
          <w:sz w:val="24"/>
        </w:rPr>
      </w:pPr>
      <w:r>
        <w:rPr>
          <w:rFonts w:hint="eastAsia" w:ascii="宋体" w:hAnsi="宋体" w:cs="宋体"/>
          <w:b/>
          <w:bCs/>
          <w:sz w:val="24"/>
        </w:rPr>
        <w:t>1.8 计量单位</w:t>
      </w:r>
      <w:bookmarkEnd w:id="47"/>
      <w:bookmarkEnd w:id="48"/>
    </w:p>
    <w:p w14:paraId="239C7E5B">
      <w:pPr>
        <w:spacing w:line="500" w:lineRule="exact"/>
        <w:ind w:firstLine="480" w:firstLineChars="200"/>
        <w:rPr>
          <w:rFonts w:ascii="宋体" w:hAnsi="宋体" w:cs="宋体"/>
          <w:sz w:val="24"/>
        </w:rPr>
      </w:pPr>
      <w:r>
        <w:rPr>
          <w:rFonts w:hint="eastAsia" w:ascii="宋体" w:hAnsi="宋体" w:cs="宋体"/>
          <w:sz w:val="24"/>
        </w:rPr>
        <w:t xml:space="preserve">1.8.1关于投标计量单位，采购文件已有明确规定的，使用采购文件规定的计量单位；采购文件没有规定的，应采用中华人民共和国法定计量单位。 </w:t>
      </w:r>
    </w:p>
    <w:p w14:paraId="24D6DEE3">
      <w:pPr>
        <w:spacing w:line="500" w:lineRule="exact"/>
        <w:ind w:firstLine="480" w:firstLineChars="200"/>
        <w:rPr>
          <w:rFonts w:ascii="宋体" w:hAnsi="宋体" w:cs="宋体"/>
          <w:sz w:val="24"/>
        </w:rPr>
      </w:pPr>
      <w:r>
        <w:rPr>
          <w:rFonts w:hint="eastAsia" w:ascii="宋体" w:hAnsi="宋体" w:cs="宋体"/>
          <w:sz w:val="24"/>
        </w:rPr>
        <w:t>1.8.2本响应性文件所表述的时间均为北京时间。</w:t>
      </w:r>
    </w:p>
    <w:p w14:paraId="0F13CB77">
      <w:pPr>
        <w:spacing w:line="500" w:lineRule="exact"/>
        <w:ind w:firstLine="482" w:firstLineChars="200"/>
        <w:rPr>
          <w:rFonts w:ascii="宋体" w:hAnsi="宋体" w:cs="宋体"/>
          <w:b/>
          <w:bCs/>
          <w:sz w:val="24"/>
        </w:rPr>
      </w:pPr>
      <w:bookmarkStart w:id="49" w:name="_Toc279599779"/>
      <w:bookmarkStart w:id="50" w:name="_Toc426369488"/>
      <w:bookmarkStart w:id="51" w:name="_Toc403122500"/>
      <w:bookmarkStart w:id="52" w:name="_Toc274249583"/>
      <w:r>
        <w:rPr>
          <w:rFonts w:hint="eastAsia" w:ascii="宋体" w:hAnsi="宋体" w:cs="宋体"/>
          <w:b/>
          <w:bCs/>
          <w:sz w:val="24"/>
        </w:rPr>
        <w:t>1.9 踏勘现场</w:t>
      </w:r>
      <w:bookmarkEnd w:id="49"/>
      <w:bookmarkEnd w:id="50"/>
      <w:bookmarkEnd w:id="51"/>
      <w:bookmarkEnd w:id="52"/>
    </w:p>
    <w:p w14:paraId="54F1AE6D">
      <w:pPr>
        <w:spacing w:line="500" w:lineRule="exact"/>
        <w:ind w:firstLine="480" w:firstLineChars="200"/>
        <w:rPr>
          <w:rFonts w:ascii="宋体" w:hAnsi="宋体" w:cs="宋体"/>
          <w:sz w:val="24"/>
        </w:rPr>
      </w:pPr>
      <w:r>
        <w:rPr>
          <w:rFonts w:hint="eastAsia" w:ascii="宋体" w:hAnsi="宋体" w:cs="宋体"/>
          <w:sz w:val="24"/>
        </w:rPr>
        <w:t xml:space="preserve">1.9.1  由于项目特殊性，本次招标需供应商自行勘查。 </w:t>
      </w:r>
    </w:p>
    <w:p w14:paraId="2DBF1445">
      <w:pPr>
        <w:spacing w:line="500" w:lineRule="exact"/>
        <w:ind w:firstLine="482" w:firstLineChars="200"/>
        <w:rPr>
          <w:rFonts w:ascii="宋体" w:hAnsi="宋体" w:cs="宋体"/>
          <w:b/>
          <w:bCs/>
          <w:sz w:val="24"/>
        </w:rPr>
      </w:pPr>
      <w:bookmarkStart w:id="53" w:name="_Toc403122501"/>
      <w:bookmarkStart w:id="54" w:name="_Toc274249584"/>
      <w:bookmarkStart w:id="55" w:name="_Toc279599780"/>
      <w:bookmarkStart w:id="56" w:name="_Toc426369489"/>
      <w:r>
        <w:rPr>
          <w:rFonts w:hint="eastAsia" w:ascii="宋体" w:hAnsi="宋体" w:cs="宋体"/>
          <w:b/>
          <w:bCs/>
          <w:sz w:val="24"/>
        </w:rPr>
        <w:t>1.10 投标预备会</w:t>
      </w:r>
      <w:bookmarkEnd w:id="53"/>
      <w:bookmarkEnd w:id="54"/>
      <w:bookmarkEnd w:id="55"/>
      <w:bookmarkEnd w:id="56"/>
    </w:p>
    <w:p w14:paraId="559E8B07">
      <w:pPr>
        <w:spacing w:line="500" w:lineRule="exact"/>
        <w:ind w:firstLine="480" w:firstLineChars="200"/>
        <w:rPr>
          <w:rFonts w:ascii="宋体" w:hAnsi="宋体" w:cs="宋体"/>
          <w:sz w:val="24"/>
        </w:rPr>
      </w:pPr>
      <w:r>
        <w:rPr>
          <w:rFonts w:hint="eastAsia" w:ascii="宋体" w:hAnsi="宋体" w:cs="宋体"/>
          <w:sz w:val="24"/>
        </w:rPr>
        <w:t xml:space="preserve">1.10.1 本次招标不召开投标预备会。 </w:t>
      </w:r>
    </w:p>
    <w:p w14:paraId="08A7B817">
      <w:pPr>
        <w:spacing w:line="500" w:lineRule="exact"/>
        <w:ind w:firstLine="480" w:firstLineChars="200"/>
        <w:rPr>
          <w:rFonts w:ascii="宋体" w:hAnsi="宋体" w:cs="宋体"/>
          <w:sz w:val="24"/>
        </w:rPr>
      </w:pPr>
      <w:r>
        <w:rPr>
          <w:rFonts w:hint="eastAsia" w:ascii="宋体" w:hAnsi="宋体" w:cs="宋体"/>
          <w:sz w:val="24"/>
        </w:rPr>
        <w:t xml:space="preserve">1.10.2 供应商应在供应商须知前附表规定的时间前，以书面形式将提出的问题送达招标代理人。 </w:t>
      </w:r>
    </w:p>
    <w:p w14:paraId="13BBB9A0">
      <w:pPr>
        <w:spacing w:line="500" w:lineRule="exact"/>
        <w:ind w:firstLine="480" w:firstLineChars="200"/>
        <w:rPr>
          <w:rFonts w:ascii="宋体" w:hAnsi="宋体" w:cs="宋体"/>
          <w:sz w:val="24"/>
        </w:rPr>
      </w:pPr>
      <w:r>
        <w:rPr>
          <w:rFonts w:hint="eastAsia" w:ascii="宋体" w:hAnsi="宋体" w:cs="宋体"/>
          <w:sz w:val="24"/>
        </w:rPr>
        <w:t xml:space="preserve">1.10.3 采购人在供应商须知前附表规定的时间内，将对供应商所提问题的澄清，以书面方式通知所有已领取招标文件的供应商。该澄清内容为招标文件的组成部分。 </w:t>
      </w:r>
    </w:p>
    <w:p w14:paraId="2B278612">
      <w:pPr>
        <w:spacing w:line="500" w:lineRule="exact"/>
        <w:ind w:firstLine="482" w:firstLineChars="200"/>
        <w:rPr>
          <w:rFonts w:ascii="宋体" w:hAnsi="宋体" w:cs="宋体"/>
          <w:b/>
          <w:bCs/>
          <w:sz w:val="24"/>
        </w:rPr>
      </w:pPr>
      <w:bookmarkStart w:id="57" w:name="_Toc274249585"/>
      <w:bookmarkStart w:id="58" w:name="_Toc403122502"/>
      <w:bookmarkStart w:id="59" w:name="_Toc279599781"/>
      <w:bookmarkStart w:id="60" w:name="_Toc426369490"/>
      <w:r>
        <w:rPr>
          <w:rFonts w:hint="eastAsia" w:ascii="宋体" w:hAnsi="宋体" w:cs="宋体"/>
          <w:b/>
          <w:bCs/>
          <w:sz w:val="24"/>
        </w:rPr>
        <w:t>1.11 分包</w:t>
      </w:r>
      <w:bookmarkEnd w:id="57"/>
      <w:bookmarkEnd w:id="58"/>
      <w:bookmarkEnd w:id="59"/>
      <w:bookmarkEnd w:id="60"/>
    </w:p>
    <w:p w14:paraId="27F62A6B">
      <w:pPr>
        <w:spacing w:line="500" w:lineRule="exact"/>
        <w:ind w:firstLine="480" w:firstLineChars="200"/>
        <w:rPr>
          <w:rFonts w:ascii="宋体" w:hAnsi="宋体" w:cs="宋体"/>
          <w:sz w:val="24"/>
        </w:rPr>
      </w:pPr>
      <w:r>
        <w:rPr>
          <w:rFonts w:hint="eastAsia" w:ascii="宋体" w:hAnsi="宋体" w:cs="宋体"/>
          <w:sz w:val="24"/>
        </w:rPr>
        <w:t xml:space="preserve">本次招标项目不允许分包。 </w:t>
      </w:r>
    </w:p>
    <w:p w14:paraId="45177396">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61" w:name="_Toc9121"/>
      <w:bookmarkStart w:id="62" w:name="_Toc27006"/>
      <w:bookmarkStart w:id="63" w:name="_Toc28663"/>
      <w:r>
        <w:rPr>
          <w:rFonts w:hint="eastAsia" w:ascii="宋体" w:hAnsi="宋体" w:eastAsia="宋体" w:cs="宋体"/>
          <w:sz w:val="24"/>
          <w:szCs w:val="24"/>
        </w:rPr>
        <w:t>2. 招标文件</w:t>
      </w:r>
      <w:bookmarkEnd w:id="18"/>
      <w:bookmarkEnd w:id="19"/>
      <w:bookmarkEnd w:id="20"/>
      <w:bookmarkEnd w:id="61"/>
      <w:bookmarkEnd w:id="62"/>
      <w:bookmarkEnd w:id="63"/>
    </w:p>
    <w:p w14:paraId="616FAB9B">
      <w:pPr>
        <w:spacing w:line="500" w:lineRule="exact"/>
        <w:ind w:firstLine="482" w:firstLineChars="200"/>
        <w:rPr>
          <w:rFonts w:ascii="宋体" w:hAnsi="宋体" w:cs="宋体"/>
          <w:b/>
          <w:bCs/>
          <w:sz w:val="24"/>
        </w:rPr>
      </w:pPr>
      <w:bookmarkStart w:id="64" w:name="_Toc274249587"/>
      <w:bookmarkStart w:id="65" w:name="_Toc403122504"/>
      <w:bookmarkStart w:id="66" w:name="_Toc279599783"/>
      <w:bookmarkStart w:id="67" w:name="_Toc426369492"/>
      <w:r>
        <w:rPr>
          <w:rFonts w:hint="eastAsia" w:ascii="宋体" w:hAnsi="宋体" w:cs="宋体"/>
          <w:b/>
          <w:bCs/>
          <w:sz w:val="24"/>
        </w:rPr>
        <w:t>2.1 招标文件的组成</w:t>
      </w:r>
      <w:bookmarkEnd w:id="64"/>
      <w:bookmarkEnd w:id="65"/>
      <w:bookmarkEnd w:id="66"/>
      <w:bookmarkEnd w:id="67"/>
    </w:p>
    <w:p w14:paraId="30EDCAF5">
      <w:pPr>
        <w:spacing w:line="500" w:lineRule="exact"/>
        <w:ind w:firstLine="480" w:firstLineChars="200"/>
        <w:rPr>
          <w:rFonts w:ascii="宋体" w:hAnsi="宋体" w:cs="宋体"/>
          <w:sz w:val="24"/>
        </w:rPr>
      </w:pPr>
      <w:r>
        <w:rPr>
          <w:rFonts w:hint="eastAsia" w:ascii="宋体" w:hAnsi="宋体" w:cs="宋体"/>
          <w:sz w:val="24"/>
        </w:rPr>
        <w:t xml:space="preserve">本招标文件包括： </w:t>
      </w:r>
    </w:p>
    <w:p w14:paraId="3F0BF51D">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招标公告；</w:t>
      </w:r>
    </w:p>
    <w:p w14:paraId="20E7E34E">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供应商须知； </w:t>
      </w:r>
    </w:p>
    <w:p w14:paraId="513A86C5">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评标办法（综合评分法）； </w:t>
      </w:r>
    </w:p>
    <w:p w14:paraId="376116D7">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合同条款及格式； </w:t>
      </w:r>
    </w:p>
    <w:p w14:paraId="617493C1">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采购需求及参数；</w:t>
      </w:r>
    </w:p>
    <w:p w14:paraId="2FEBAC66">
      <w:pPr>
        <w:numPr>
          <w:ilvl w:val="0"/>
          <w:numId w:val="5"/>
        </w:numPr>
        <w:tabs>
          <w:tab w:val="left" w:pos="525"/>
          <w:tab w:val="left" w:pos="630"/>
        </w:tabs>
        <w:spacing w:line="500" w:lineRule="exact"/>
        <w:ind w:firstLine="480" w:firstLineChars="200"/>
        <w:rPr>
          <w:rFonts w:ascii="宋体" w:hAnsi="宋体" w:cs="宋体"/>
          <w:sz w:val="24"/>
        </w:rPr>
      </w:pPr>
      <w:r>
        <w:rPr>
          <w:rFonts w:hint="eastAsia" w:ascii="宋体" w:hAnsi="宋体" w:cs="宋体"/>
          <w:sz w:val="24"/>
        </w:rPr>
        <w:t xml:space="preserve">投标文件格式； </w:t>
      </w:r>
    </w:p>
    <w:p w14:paraId="76D27C18">
      <w:pPr>
        <w:spacing w:line="500" w:lineRule="exact"/>
        <w:ind w:firstLine="480" w:firstLineChars="200"/>
        <w:rPr>
          <w:rFonts w:ascii="宋体" w:hAnsi="宋体" w:cs="宋体"/>
          <w:sz w:val="24"/>
        </w:rPr>
      </w:pPr>
      <w:r>
        <w:rPr>
          <w:rFonts w:hint="eastAsia" w:ascii="宋体" w:hAnsi="宋体" w:cs="宋体"/>
          <w:sz w:val="24"/>
        </w:rPr>
        <w:t xml:space="preserve">根据本章第 1.10 款、第 2.2 款和第2.3款对招标文件所作的澄清、修改，构成招标文件的组成部分。 </w:t>
      </w:r>
    </w:p>
    <w:p w14:paraId="76CF0249">
      <w:pPr>
        <w:spacing w:line="500" w:lineRule="exact"/>
        <w:ind w:firstLine="482" w:firstLineChars="200"/>
        <w:rPr>
          <w:rFonts w:ascii="宋体" w:hAnsi="宋体" w:cs="宋体"/>
          <w:b/>
          <w:bCs/>
          <w:sz w:val="24"/>
        </w:rPr>
      </w:pPr>
      <w:bookmarkStart w:id="68" w:name="_Toc279599784"/>
      <w:bookmarkStart w:id="69" w:name="_Toc274249588"/>
      <w:bookmarkStart w:id="70" w:name="_Toc403122505"/>
      <w:bookmarkStart w:id="71" w:name="_Toc426369493"/>
      <w:r>
        <w:rPr>
          <w:rFonts w:hint="eastAsia" w:ascii="宋体" w:hAnsi="宋体" w:cs="宋体"/>
          <w:b/>
          <w:bCs/>
          <w:sz w:val="24"/>
        </w:rPr>
        <w:t>2.2 招标文件的澄清</w:t>
      </w:r>
      <w:bookmarkEnd w:id="68"/>
      <w:bookmarkEnd w:id="69"/>
      <w:bookmarkEnd w:id="70"/>
      <w:bookmarkEnd w:id="71"/>
    </w:p>
    <w:p w14:paraId="7ECB6B54">
      <w:pPr>
        <w:spacing w:line="500" w:lineRule="exact"/>
        <w:ind w:firstLine="480" w:firstLineChars="200"/>
        <w:rPr>
          <w:rFonts w:ascii="宋体" w:hAnsi="宋体" w:cs="宋体"/>
          <w:sz w:val="24"/>
        </w:rPr>
      </w:pPr>
      <w:r>
        <w:rPr>
          <w:rFonts w:hint="eastAsia" w:ascii="宋体" w:hAnsi="宋体" w:cs="宋体"/>
          <w:sz w:val="24"/>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498A4BE4">
      <w:pPr>
        <w:spacing w:line="500" w:lineRule="exact"/>
        <w:ind w:firstLine="480" w:firstLineChars="200"/>
        <w:rPr>
          <w:rFonts w:ascii="宋体" w:hAnsi="宋体" w:cs="宋体"/>
          <w:sz w:val="24"/>
        </w:rPr>
      </w:pPr>
      <w:r>
        <w:rPr>
          <w:rFonts w:hint="eastAsia" w:ascii="宋体" w:hAnsi="宋体" w:cs="宋体"/>
          <w:sz w:val="24"/>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63E9F5A6">
      <w:pPr>
        <w:spacing w:line="500" w:lineRule="exact"/>
        <w:ind w:firstLine="480" w:firstLineChars="200"/>
        <w:rPr>
          <w:rFonts w:ascii="宋体" w:hAnsi="宋体" w:cs="宋体"/>
          <w:sz w:val="24"/>
        </w:rPr>
      </w:pPr>
      <w:r>
        <w:rPr>
          <w:rFonts w:hint="eastAsia" w:ascii="宋体" w:hAnsi="宋体" w:cs="宋体"/>
          <w:sz w:val="24"/>
        </w:rPr>
        <w:t xml:space="preserve">2.2.3 供应商在收到澄清后，应在供应商须知前附表规定的时间内以书面形式通知采购人，确认已收到该澄清。 </w:t>
      </w:r>
    </w:p>
    <w:p w14:paraId="5BBC0041">
      <w:pPr>
        <w:spacing w:line="500" w:lineRule="exact"/>
        <w:ind w:firstLine="482" w:firstLineChars="200"/>
        <w:rPr>
          <w:rFonts w:ascii="宋体" w:hAnsi="宋体" w:cs="宋体"/>
          <w:b/>
          <w:bCs/>
          <w:sz w:val="24"/>
        </w:rPr>
      </w:pPr>
      <w:bookmarkStart w:id="72" w:name="_Toc274249589"/>
      <w:bookmarkStart w:id="73" w:name="_Toc403122506"/>
      <w:bookmarkStart w:id="74" w:name="_Toc426369494"/>
      <w:bookmarkStart w:id="75" w:name="_Toc279599785"/>
      <w:r>
        <w:rPr>
          <w:rFonts w:hint="eastAsia" w:ascii="宋体" w:hAnsi="宋体" w:cs="宋体"/>
          <w:b/>
          <w:bCs/>
          <w:sz w:val="24"/>
        </w:rPr>
        <w:t>2.3 招标文件的修改</w:t>
      </w:r>
      <w:bookmarkEnd w:id="72"/>
      <w:bookmarkEnd w:id="73"/>
      <w:bookmarkEnd w:id="74"/>
      <w:bookmarkEnd w:id="75"/>
    </w:p>
    <w:p w14:paraId="279AD021">
      <w:pPr>
        <w:spacing w:line="500" w:lineRule="exact"/>
        <w:ind w:firstLine="480" w:firstLineChars="200"/>
        <w:rPr>
          <w:rFonts w:ascii="宋体" w:hAnsi="宋体" w:cs="宋体"/>
          <w:sz w:val="24"/>
        </w:rPr>
      </w:pPr>
      <w:r>
        <w:rPr>
          <w:rFonts w:hint="eastAsia" w:ascii="宋体" w:hAnsi="宋体" w:cs="宋体"/>
          <w:sz w:val="24"/>
        </w:rPr>
        <w:t xml:space="preserve">2.3.1  在投标截止时间 15天前，采购人可以书面形式修改招标文件，并通知所有已购买招标文件的供应商。如果修改招标文件的时间距投标截止时间不足 15 天，相应延长投标截止时间。  </w:t>
      </w:r>
    </w:p>
    <w:p w14:paraId="7859FF97">
      <w:pPr>
        <w:spacing w:line="500" w:lineRule="exact"/>
        <w:ind w:firstLine="480" w:firstLineChars="200"/>
        <w:rPr>
          <w:rFonts w:ascii="宋体" w:hAnsi="宋体" w:cs="宋体"/>
          <w:sz w:val="24"/>
        </w:rPr>
      </w:pPr>
      <w:r>
        <w:rPr>
          <w:rFonts w:hint="eastAsia" w:ascii="宋体" w:hAnsi="宋体" w:cs="宋体"/>
          <w:sz w:val="24"/>
        </w:rPr>
        <w:t xml:space="preserve">2.3.2  供应商收到修改内容后，应在供应商须知前附表规定的时间内以书面形式通知采购人，确认已收到该修改。 </w:t>
      </w:r>
      <w:bookmarkStart w:id="76" w:name="_Toc426369495"/>
      <w:bookmarkStart w:id="77" w:name="_Toc403122507"/>
      <w:bookmarkStart w:id="78" w:name="_Toc23265"/>
    </w:p>
    <w:p w14:paraId="4B487E62">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79" w:name="_Toc226"/>
      <w:bookmarkStart w:id="80" w:name="_Toc13865"/>
      <w:bookmarkStart w:id="81" w:name="_Toc22914"/>
      <w:r>
        <w:rPr>
          <w:rFonts w:hint="eastAsia" w:ascii="宋体" w:hAnsi="宋体" w:eastAsia="宋体" w:cs="宋体"/>
          <w:sz w:val="24"/>
          <w:szCs w:val="24"/>
        </w:rPr>
        <w:t>3. 投标文件</w:t>
      </w:r>
      <w:bookmarkEnd w:id="76"/>
      <w:bookmarkEnd w:id="77"/>
      <w:bookmarkEnd w:id="78"/>
      <w:bookmarkEnd w:id="79"/>
      <w:bookmarkEnd w:id="80"/>
      <w:bookmarkEnd w:id="81"/>
    </w:p>
    <w:p w14:paraId="685875D8">
      <w:pPr>
        <w:spacing w:line="500" w:lineRule="exact"/>
        <w:ind w:firstLine="482" w:firstLineChars="200"/>
        <w:rPr>
          <w:rFonts w:ascii="宋体" w:hAnsi="宋体" w:cs="宋体"/>
          <w:b/>
          <w:bCs/>
          <w:sz w:val="24"/>
        </w:rPr>
      </w:pPr>
      <w:bookmarkStart w:id="82" w:name="_Toc403122508"/>
      <w:bookmarkStart w:id="83" w:name="_Toc274249591"/>
      <w:bookmarkStart w:id="84" w:name="_Toc426369496"/>
      <w:bookmarkStart w:id="85" w:name="_Toc279599787"/>
      <w:r>
        <w:rPr>
          <w:rFonts w:hint="eastAsia" w:ascii="宋体" w:hAnsi="宋体" w:cs="宋体"/>
          <w:b/>
          <w:bCs/>
          <w:sz w:val="24"/>
        </w:rPr>
        <w:t>3.1 投标文件的组成</w:t>
      </w:r>
      <w:bookmarkEnd w:id="82"/>
      <w:bookmarkEnd w:id="83"/>
      <w:bookmarkEnd w:id="84"/>
      <w:bookmarkEnd w:id="85"/>
    </w:p>
    <w:p w14:paraId="06B5AE50">
      <w:pPr>
        <w:spacing w:line="500" w:lineRule="exact"/>
        <w:ind w:firstLine="480" w:firstLineChars="200"/>
        <w:rPr>
          <w:rFonts w:ascii="宋体" w:hAnsi="宋体" w:cs="宋体"/>
          <w:sz w:val="24"/>
        </w:rPr>
      </w:pPr>
      <w:r>
        <w:rPr>
          <w:rFonts w:hint="eastAsia" w:ascii="宋体" w:hAnsi="宋体" w:cs="宋体"/>
          <w:sz w:val="24"/>
        </w:rPr>
        <w:t xml:space="preserve">3.1.1 投标文件应包括下列内容： </w:t>
      </w:r>
    </w:p>
    <w:p w14:paraId="72D8EE01">
      <w:pPr>
        <w:spacing w:line="500" w:lineRule="exact"/>
        <w:ind w:firstLine="480" w:firstLineChars="200"/>
        <w:rPr>
          <w:rFonts w:ascii="宋体" w:hAnsi="宋体" w:cs="宋体"/>
          <w:sz w:val="24"/>
        </w:rPr>
      </w:pPr>
      <w:bookmarkStart w:id="86" w:name="_Toc403122509"/>
      <w:bookmarkStart w:id="87" w:name="_Toc279599788"/>
      <w:bookmarkStart w:id="88" w:name="_Toc274249592"/>
      <w:bookmarkStart w:id="89" w:name="_Toc426369497"/>
      <w:r>
        <w:rPr>
          <w:rFonts w:hint="eastAsia" w:ascii="宋体" w:hAnsi="宋体" w:cs="宋体"/>
          <w:sz w:val="24"/>
        </w:rPr>
        <w:t>一、投标函及开标一览表</w:t>
      </w:r>
    </w:p>
    <w:p w14:paraId="4ABBB7AD">
      <w:pPr>
        <w:spacing w:line="500" w:lineRule="exact"/>
        <w:ind w:firstLine="480" w:firstLineChars="200"/>
        <w:rPr>
          <w:rFonts w:ascii="宋体" w:hAnsi="宋体" w:cs="宋体"/>
          <w:sz w:val="24"/>
        </w:rPr>
      </w:pPr>
      <w:r>
        <w:rPr>
          <w:rFonts w:hint="eastAsia" w:ascii="宋体" w:hAnsi="宋体" w:cs="宋体"/>
          <w:sz w:val="24"/>
        </w:rPr>
        <w:t>（一）投标函</w:t>
      </w:r>
    </w:p>
    <w:p w14:paraId="6827C069">
      <w:pPr>
        <w:spacing w:line="500" w:lineRule="exact"/>
        <w:ind w:firstLine="480" w:firstLineChars="200"/>
        <w:rPr>
          <w:rFonts w:ascii="宋体" w:hAnsi="宋体" w:cs="宋体"/>
          <w:sz w:val="24"/>
        </w:rPr>
      </w:pPr>
      <w:r>
        <w:rPr>
          <w:rFonts w:hint="eastAsia" w:ascii="宋体" w:hAnsi="宋体" w:cs="宋体"/>
          <w:sz w:val="24"/>
        </w:rPr>
        <w:t>（二）开标一览表</w:t>
      </w:r>
    </w:p>
    <w:p w14:paraId="079D32F6">
      <w:pPr>
        <w:spacing w:line="500" w:lineRule="exact"/>
        <w:ind w:firstLine="480" w:firstLineChars="200"/>
        <w:rPr>
          <w:rFonts w:ascii="宋体" w:hAnsi="宋体" w:cs="宋体"/>
          <w:sz w:val="24"/>
        </w:rPr>
      </w:pPr>
      <w:r>
        <w:rPr>
          <w:rFonts w:hint="eastAsia" w:ascii="宋体" w:hAnsi="宋体" w:cs="宋体"/>
          <w:sz w:val="24"/>
        </w:rPr>
        <w:t>（三）报价明细表</w:t>
      </w:r>
    </w:p>
    <w:p w14:paraId="72286B56">
      <w:pPr>
        <w:spacing w:line="500" w:lineRule="exact"/>
        <w:ind w:firstLine="480" w:firstLineChars="200"/>
        <w:rPr>
          <w:rFonts w:ascii="宋体" w:hAnsi="宋体" w:cs="宋体"/>
          <w:sz w:val="24"/>
        </w:rPr>
      </w:pPr>
      <w:r>
        <w:rPr>
          <w:rFonts w:hint="eastAsia" w:ascii="宋体" w:hAnsi="宋体" w:cs="宋体"/>
          <w:sz w:val="24"/>
        </w:rPr>
        <w:t>二、法定代表人身份证明书</w:t>
      </w:r>
    </w:p>
    <w:p w14:paraId="5A8873D9">
      <w:pPr>
        <w:spacing w:line="500" w:lineRule="exact"/>
        <w:ind w:firstLine="480" w:firstLineChars="200"/>
        <w:rPr>
          <w:rFonts w:ascii="宋体" w:hAnsi="宋体" w:cs="宋体"/>
          <w:sz w:val="24"/>
        </w:rPr>
      </w:pPr>
      <w:r>
        <w:rPr>
          <w:rFonts w:hint="eastAsia" w:ascii="宋体" w:hAnsi="宋体" w:cs="宋体"/>
          <w:sz w:val="24"/>
        </w:rPr>
        <w:t>三、授权委托书</w:t>
      </w:r>
    </w:p>
    <w:p w14:paraId="145C4490">
      <w:pPr>
        <w:spacing w:line="500" w:lineRule="exact"/>
        <w:ind w:firstLine="480" w:firstLineChars="200"/>
        <w:rPr>
          <w:rFonts w:ascii="宋体" w:hAnsi="宋体" w:cs="宋体"/>
          <w:sz w:val="24"/>
        </w:rPr>
      </w:pPr>
      <w:r>
        <w:rPr>
          <w:rFonts w:hint="eastAsia" w:ascii="宋体" w:hAnsi="宋体" w:cs="宋体"/>
          <w:sz w:val="24"/>
        </w:rPr>
        <w:t>四、项目实施方案等</w:t>
      </w:r>
    </w:p>
    <w:p w14:paraId="6B25100C">
      <w:pPr>
        <w:spacing w:line="500" w:lineRule="exact"/>
        <w:ind w:firstLine="480" w:firstLineChars="200"/>
        <w:rPr>
          <w:rFonts w:ascii="宋体" w:hAnsi="宋体" w:cs="宋体"/>
          <w:sz w:val="24"/>
        </w:rPr>
      </w:pPr>
      <w:r>
        <w:rPr>
          <w:rFonts w:hint="eastAsia" w:ascii="宋体" w:hAnsi="宋体" w:cs="宋体"/>
          <w:sz w:val="24"/>
        </w:rPr>
        <w:t>五、资格证明文件；</w:t>
      </w:r>
    </w:p>
    <w:p w14:paraId="6240A5D5">
      <w:pPr>
        <w:spacing w:line="500" w:lineRule="exact"/>
        <w:ind w:firstLine="480" w:firstLineChars="200"/>
        <w:rPr>
          <w:rFonts w:ascii="宋体" w:hAnsi="宋体" w:cs="宋体"/>
          <w:sz w:val="24"/>
        </w:rPr>
      </w:pPr>
      <w:r>
        <w:rPr>
          <w:rFonts w:hint="eastAsia" w:ascii="宋体" w:hAnsi="宋体" w:cs="宋体"/>
          <w:sz w:val="24"/>
        </w:rPr>
        <w:t>六、供应商服务承诺和优惠承诺</w:t>
      </w:r>
    </w:p>
    <w:p w14:paraId="56266585">
      <w:pPr>
        <w:spacing w:line="500" w:lineRule="exact"/>
        <w:ind w:firstLine="480" w:firstLineChars="200"/>
        <w:rPr>
          <w:rFonts w:ascii="宋体" w:hAnsi="宋体" w:cs="宋体"/>
          <w:sz w:val="24"/>
        </w:rPr>
      </w:pPr>
      <w:r>
        <w:rPr>
          <w:rFonts w:hint="eastAsia" w:ascii="宋体" w:hAnsi="宋体" w:cs="宋体"/>
          <w:sz w:val="24"/>
        </w:rPr>
        <w:t>七、供应商所投产品属于当期政府采购清单规定的节能环保产品的证明材料；</w:t>
      </w:r>
    </w:p>
    <w:p w14:paraId="059802CD">
      <w:pPr>
        <w:spacing w:line="500" w:lineRule="exact"/>
        <w:ind w:firstLine="480" w:firstLineChars="200"/>
        <w:rPr>
          <w:rFonts w:ascii="宋体" w:hAnsi="宋体" w:cs="宋体"/>
          <w:sz w:val="24"/>
        </w:rPr>
      </w:pPr>
      <w:r>
        <w:rPr>
          <w:rFonts w:hint="eastAsia" w:ascii="宋体" w:hAnsi="宋体" w:cs="宋体"/>
          <w:sz w:val="24"/>
        </w:rPr>
        <w:t>八、中小企业声明函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w:t>
      </w:r>
    </w:p>
    <w:p w14:paraId="63B01D14">
      <w:pPr>
        <w:spacing w:line="500" w:lineRule="exact"/>
        <w:ind w:firstLine="480" w:firstLineChars="200"/>
        <w:rPr>
          <w:rFonts w:ascii="宋体" w:hAnsi="宋体" w:cs="宋体"/>
          <w:sz w:val="24"/>
        </w:rPr>
      </w:pPr>
      <w:r>
        <w:rPr>
          <w:rFonts w:hint="eastAsia" w:ascii="宋体" w:hAnsi="宋体" w:cs="宋体"/>
          <w:sz w:val="24"/>
        </w:rPr>
        <w:t>九、残疾人福利性单位声明函（如有）；</w:t>
      </w:r>
    </w:p>
    <w:p w14:paraId="66932B90">
      <w:pPr>
        <w:spacing w:line="500" w:lineRule="exact"/>
        <w:ind w:firstLine="480" w:firstLineChars="200"/>
        <w:rPr>
          <w:rFonts w:ascii="宋体" w:hAnsi="宋体" w:cs="宋体"/>
          <w:sz w:val="24"/>
          <w:highlight w:val="yellow"/>
        </w:rPr>
      </w:pPr>
      <w:r>
        <w:rPr>
          <w:rFonts w:hint="eastAsia" w:ascii="宋体" w:hAnsi="宋体" w:cs="宋体"/>
          <w:sz w:val="24"/>
        </w:rPr>
        <w:t>十、招标文件要求的或投标人认为需要加以说明的其他内容。</w:t>
      </w:r>
    </w:p>
    <w:p w14:paraId="1B09A576">
      <w:pPr>
        <w:widowControl/>
        <w:spacing w:line="360" w:lineRule="auto"/>
        <w:ind w:firstLine="482" w:firstLineChars="200"/>
        <w:jc w:val="left"/>
        <w:rPr>
          <w:rFonts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w:t>
      </w:r>
      <w:r>
        <w:rPr>
          <w:rFonts w:hint="eastAsia" w:ascii="宋体" w:hAnsi="宋体" w:cs="宋体"/>
          <w:b/>
          <w:bCs/>
          <w:sz w:val="24"/>
          <w:lang w:val="en-US" w:eastAsia="zh-CN"/>
        </w:rPr>
        <w:t>在</w:t>
      </w:r>
      <w:r>
        <w:rPr>
          <w:rFonts w:hint="eastAsia" w:ascii="宋体" w:hAnsi="宋体" w:cs="宋体"/>
          <w:b/>
          <w:bCs/>
          <w:sz w:val="24"/>
        </w:rPr>
        <w:t>经营活动中没有重大违法记录相关证明材料。</w:t>
      </w:r>
    </w:p>
    <w:p w14:paraId="1B18ECEE">
      <w:pPr>
        <w:widowControl/>
        <w:spacing w:line="360" w:lineRule="auto"/>
        <w:ind w:firstLine="482" w:firstLineChars="200"/>
        <w:jc w:val="left"/>
        <w:rPr>
          <w:rFonts w:ascii="宋体" w:hAnsi="宋体" w:cs="宋体"/>
          <w:b/>
          <w:bCs/>
          <w:sz w:val="24"/>
        </w:rPr>
      </w:pPr>
      <w:r>
        <w:rPr>
          <w:rFonts w:hint="eastAsia" w:ascii="宋体" w:hAnsi="宋体" w:cs="宋体"/>
          <w:b/>
          <w:bCs/>
          <w:sz w:val="24"/>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56DD12">
      <w:pPr>
        <w:spacing w:line="500" w:lineRule="exact"/>
        <w:ind w:firstLine="482" w:firstLineChars="200"/>
        <w:rPr>
          <w:rFonts w:ascii="宋体" w:hAnsi="宋体" w:cs="宋体"/>
          <w:b/>
          <w:bCs/>
          <w:sz w:val="24"/>
        </w:rPr>
      </w:pPr>
      <w:r>
        <w:rPr>
          <w:rFonts w:hint="eastAsia" w:ascii="宋体" w:hAnsi="宋体" w:cs="宋体"/>
          <w:b/>
          <w:bCs/>
          <w:sz w:val="24"/>
        </w:rPr>
        <w:t>3.2 投标报价</w:t>
      </w:r>
      <w:bookmarkEnd w:id="86"/>
      <w:bookmarkEnd w:id="87"/>
      <w:bookmarkEnd w:id="88"/>
      <w:bookmarkEnd w:id="89"/>
    </w:p>
    <w:p w14:paraId="5618A72B">
      <w:pPr>
        <w:spacing w:line="500" w:lineRule="exact"/>
        <w:ind w:firstLine="480" w:firstLineChars="200"/>
        <w:rPr>
          <w:rFonts w:ascii="宋体" w:hAnsi="宋体" w:cs="宋体"/>
          <w:sz w:val="24"/>
        </w:rPr>
      </w:pPr>
      <w:r>
        <w:rPr>
          <w:rFonts w:hint="eastAsia" w:ascii="宋体" w:hAnsi="宋体" w:cs="宋体"/>
          <w:sz w:val="24"/>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14:paraId="5B4FA1AA">
      <w:pPr>
        <w:spacing w:line="500" w:lineRule="exact"/>
        <w:ind w:firstLine="480" w:firstLineChars="200"/>
        <w:rPr>
          <w:rFonts w:ascii="宋体" w:hAnsi="宋体" w:cs="宋体"/>
          <w:sz w:val="24"/>
        </w:rPr>
      </w:pPr>
      <w:r>
        <w:rPr>
          <w:rFonts w:hint="eastAsia" w:ascii="宋体" w:hAnsi="宋体" w:cs="宋体"/>
          <w:sz w:val="24"/>
        </w:rPr>
        <w:t>3.2.2投标报价在中标后不得修改。</w:t>
      </w:r>
    </w:p>
    <w:p w14:paraId="101881EF">
      <w:pPr>
        <w:spacing w:line="500" w:lineRule="exact"/>
        <w:ind w:firstLine="480" w:firstLineChars="200"/>
        <w:rPr>
          <w:rFonts w:ascii="宋体" w:hAnsi="宋体" w:cs="宋体"/>
          <w:sz w:val="24"/>
        </w:rPr>
      </w:pPr>
      <w:r>
        <w:rPr>
          <w:rFonts w:hint="eastAsia" w:ascii="宋体" w:hAnsi="宋体" w:cs="宋体"/>
          <w:sz w:val="24"/>
        </w:rPr>
        <w:t>3.2.3供应商只能提出一个不变价格，采购人不接受任何选择价。</w:t>
      </w:r>
    </w:p>
    <w:p w14:paraId="21A590EB">
      <w:pPr>
        <w:spacing w:line="500" w:lineRule="exact"/>
        <w:ind w:firstLine="480" w:firstLineChars="200"/>
        <w:rPr>
          <w:rFonts w:ascii="宋体" w:hAnsi="宋体" w:cs="宋体"/>
          <w:sz w:val="24"/>
        </w:rPr>
      </w:pPr>
      <w:r>
        <w:rPr>
          <w:rFonts w:hint="eastAsia" w:ascii="宋体" w:hAnsi="宋体" w:cs="宋体"/>
          <w:sz w:val="24"/>
        </w:rPr>
        <w:t>3.2.4供应商必须对招标范围内的所有货物投标，不允许只对其中一种或几种货物投标。</w:t>
      </w:r>
    </w:p>
    <w:p w14:paraId="7D09A223">
      <w:pPr>
        <w:spacing w:line="500" w:lineRule="exact"/>
        <w:ind w:firstLine="480" w:firstLineChars="200"/>
        <w:rPr>
          <w:rFonts w:ascii="宋体" w:hAnsi="宋体" w:cs="宋体"/>
          <w:sz w:val="24"/>
        </w:rPr>
      </w:pPr>
      <w:r>
        <w:rPr>
          <w:rFonts w:hint="eastAsia" w:ascii="宋体" w:hAnsi="宋体" w:cs="宋体"/>
          <w:sz w:val="24"/>
        </w:rPr>
        <w:t>3.2.5全部报价均应以人民币为计量币种，并以人民币进行结算。</w:t>
      </w:r>
    </w:p>
    <w:p w14:paraId="11C8D551">
      <w:pPr>
        <w:spacing w:line="500" w:lineRule="exact"/>
        <w:ind w:firstLine="480" w:firstLineChars="200"/>
        <w:rPr>
          <w:rFonts w:ascii="宋体" w:hAnsi="宋体" w:cs="宋体"/>
          <w:sz w:val="24"/>
        </w:rPr>
      </w:pPr>
      <w:r>
        <w:rPr>
          <w:rFonts w:hint="eastAsia" w:ascii="宋体" w:hAnsi="宋体" w:cs="宋体"/>
          <w:sz w:val="24"/>
        </w:rPr>
        <w:t>3.2.6投标报价原则是各供应商依据自身实力、管理水平，结合企业所在地区的人工工资标准，在确保项目质量，确保项目成本的基础上，自主报价、自负盈亏。</w:t>
      </w:r>
    </w:p>
    <w:p w14:paraId="422968D2">
      <w:pPr>
        <w:spacing w:line="500" w:lineRule="exact"/>
        <w:ind w:firstLine="480" w:firstLineChars="200"/>
        <w:rPr>
          <w:rFonts w:hint="eastAsia" w:ascii="宋体" w:hAnsi="宋体" w:cs="宋体"/>
          <w:sz w:val="24"/>
        </w:rPr>
      </w:pPr>
      <w:r>
        <w:rPr>
          <w:rFonts w:hint="eastAsia" w:ascii="宋体" w:hAnsi="宋体" w:cs="宋体"/>
          <w:sz w:val="24"/>
        </w:rPr>
        <w:t>3.2.7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2E0EDF76">
      <w:pPr>
        <w:spacing w:line="500" w:lineRule="exact"/>
        <w:ind w:firstLine="480" w:firstLineChars="200"/>
        <w:rPr>
          <w:rFonts w:hint="eastAsia" w:ascii="宋体" w:hAnsi="宋体" w:cs="宋体"/>
          <w:sz w:val="24"/>
        </w:rPr>
      </w:pPr>
      <w:r>
        <w:rPr>
          <w:rFonts w:hint="eastAsia" w:ascii="宋体" w:hAnsi="宋体" w:cs="宋体"/>
          <w:sz w:val="24"/>
        </w:rPr>
        <w:t>同时出现两种以上不一致的，按照</w:t>
      </w:r>
      <w:r>
        <w:rPr>
          <w:rFonts w:hint="eastAsia" w:ascii="宋体" w:hAnsi="宋体" w:cs="宋体"/>
          <w:sz w:val="24"/>
          <w:lang w:eastAsia="zh-CN"/>
        </w:rPr>
        <w:t>上述</w:t>
      </w:r>
      <w:r>
        <w:rPr>
          <w:rFonts w:hint="eastAsia" w:ascii="宋体" w:hAnsi="宋体" w:cs="宋体"/>
          <w:sz w:val="24"/>
        </w:rPr>
        <w:t>规定的顺序修正。评标委员会应当以书面形式要求投标人作出必要的澄清、说明或者补正。投标人的澄清、说明或者补正不得超出投标文件的范围或者改变投标文件的实质性内容。</w:t>
      </w:r>
    </w:p>
    <w:p w14:paraId="5246A3A2">
      <w:pPr>
        <w:spacing w:line="500" w:lineRule="exact"/>
        <w:ind w:firstLine="480" w:firstLineChars="200"/>
        <w:rPr>
          <w:rFonts w:hint="eastAsia" w:ascii="宋体" w:hAnsi="宋体" w:cs="宋体"/>
          <w:sz w:val="24"/>
        </w:rPr>
      </w:pPr>
      <w:r>
        <w:rPr>
          <w:rFonts w:hint="eastAsia" w:ascii="宋体" w:hAnsi="宋体" w:cs="宋体"/>
          <w:sz w:val="24"/>
        </w:rPr>
        <w:t>修正后的报价经投标人</w:t>
      </w:r>
      <w:r>
        <w:rPr>
          <w:rFonts w:hint="eastAsia" w:ascii="宋体" w:hAnsi="宋体" w:cs="宋体"/>
          <w:sz w:val="24"/>
          <w:lang w:val="zh-CN"/>
        </w:rPr>
        <w:t>书面</w:t>
      </w:r>
      <w:r>
        <w:rPr>
          <w:rFonts w:hint="eastAsia" w:ascii="宋体" w:hAnsi="宋体" w:cs="宋体"/>
          <w:sz w:val="24"/>
        </w:rPr>
        <w:t>确认后产生约束力，投标人不确认的，其投标无效。</w:t>
      </w:r>
    </w:p>
    <w:p w14:paraId="1E0947E2">
      <w:pPr>
        <w:spacing w:line="500" w:lineRule="exact"/>
        <w:ind w:firstLine="482" w:firstLineChars="200"/>
        <w:rPr>
          <w:rFonts w:ascii="宋体" w:hAnsi="宋体" w:cs="宋体"/>
          <w:b/>
          <w:bCs/>
          <w:sz w:val="24"/>
        </w:rPr>
      </w:pPr>
      <w:bookmarkStart w:id="90" w:name="_Toc426369498"/>
      <w:bookmarkStart w:id="91" w:name="_Toc279599789"/>
      <w:bookmarkStart w:id="92" w:name="_Toc403122510"/>
      <w:bookmarkStart w:id="93" w:name="_Toc274249593"/>
      <w:r>
        <w:rPr>
          <w:rFonts w:hint="eastAsia" w:ascii="宋体" w:hAnsi="宋体" w:cs="宋体"/>
          <w:b/>
          <w:bCs/>
          <w:sz w:val="24"/>
        </w:rPr>
        <w:t>3.3 投标有效期</w:t>
      </w:r>
      <w:bookmarkEnd w:id="90"/>
      <w:bookmarkEnd w:id="91"/>
      <w:bookmarkEnd w:id="92"/>
      <w:bookmarkEnd w:id="93"/>
    </w:p>
    <w:p w14:paraId="50A82056">
      <w:pPr>
        <w:spacing w:line="500" w:lineRule="exact"/>
        <w:ind w:firstLine="480" w:firstLineChars="200"/>
        <w:rPr>
          <w:rFonts w:ascii="宋体" w:hAnsi="宋体" w:cs="宋体"/>
          <w:sz w:val="24"/>
        </w:rPr>
      </w:pPr>
      <w:r>
        <w:rPr>
          <w:rFonts w:hint="eastAsia" w:ascii="宋体" w:hAnsi="宋体" w:cs="宋体"/>
          <w:sz w:val="24"/>
        </w:rPr>
        <w:t xml:space="preserve">3.3.1在供应商须知前附表规定的投标有效期内，供应商不得要求撤销或修改其投标文件。 </w:t>
      </w:r>
    </w:p>
    <w:p w14:paraId="1F83A22D">
      <w:pPr>
        <w:spacing w:line="500" w:lineRule="exact"/>
        <w:ind w:firstLine="482" w:firstLineChars="200"/>
        <w:rPr>
          <w:rFonts w:ascii="宋体" w:hAnsi="宋体" w:cs="宋体"/>
          <w:b/>
          <w:bCs/>
          <w:sz w:val="24"/>
        </w:rPr>
      </w:pPr>
      <w:bookmarkStart w:id="94" w:name="_Toc403122512"/>
      <w:bookmarkStart w:id="95" w:name="_Toc274249595"/>
      <w:bookmarkStart w:id="96" w:name="_Toc426369501"/>
      <w:bookmarkStart w:id="97" w:name="_Toc279599791"/>
      <w:r>
        <w:rPr>
          <w:rFonts w:hint="eastAsia" w:ascii="宋体" w:hAnsi="宋体" w:cs="宋体"/>
          <w:b/>
          <w:bCs/>
          <w:sz w:val="24"/>
        </w:rPr>
        <w:t>3.5 资格审查资料</w:t>
      </w:r>
      <w:bookmarkEnd w:id="94"/>
      <w:bookmarkEnd w:id="95"/>
      <w:bookmarkEnd w:id="96"/>
      <w:bookmarkEnd w:id="97"/>
    </w:p>
    <w:p w14:paraId="14ECEACA">
      <w:pPr>
        <w:spacing w:line="500" w:lineRule="exact"/>
        <w:ind w:firstLine="480" w:firstLineChars="200"/>
        <w:rPr>
          <w:rFonts w:ascii="宋体" w:hAnsi="宋体" w:cs="宋体"/>
          <w:sz w:val="24"/>
        </w:rPr>
      </w:pPr>
      <w:r>
        <w:rPr>
          <w:rFonts w:hint="eastAsia" w:ascii="宋体" w:hAnsi="宋体" w:cs="宋体"/>
          <w:sz w:val="24"/>
        </w:rPr>
        <w:t>3.5.1</w:t>
      </w:r>
      <w:r>
        <w:rPr>
          <w:rFonts w:hint="eastAsia" w:ascii="宋体" w:hAnsi="宋体" w:cs="宋体"/>
          <w:kern w:val="0"/>
          <w:sz w:val="24"/>
        </w:rPr>
        <w:t>依据“投标人须知”中的要求提交相应的资格证明文件，作为投标文件的一部分，以证明其有资格进行投标和有能力履行合同</w:t>
      </w:r>
      <w:r>
        <w:rPr>
          <w:rFonts w:hint="eastAsia" w:ascii="宋体" w:hAnsi="宋体" w:cs="宋体"/>
          <w:sz w:val="24"/>
        </w:rPr>
        <w:t xml:space="preserve">。 </w:t>
      </w:r>
    </w:p>
    <w:p w14:paraId="0B648AA2">
      <w:pPr>
        <w:spacing w:line="500" w:lineRule="exact"/>
        <w:ind w:firstLine="480" w:firstLineChars="200"/>
        <w:rPr>
          <w:rFonts w:ascii="宋体" w:hAnsi="宋体" w:cs="宋体"/>
          <w:sz w:val="24"/>
        </w:rPr>
      </w:pPr>
      <w:r>
        <w:rPr>
          <w:rFonts w:hint="eastAsia" w:ascii="宋体" w:hAnsi="宋体" w:cs="宋体"/>
          <w:sz w:val="24"/>
        </w:rPr>
        <w:t>3.5.2招标文件规定的供应商资格条件。</w:t>
      </w:r>
    </w:p>
    <w:p w14:paraId="1EAC8C7A">
      <w:pPr>
        <w:spacing w:line="500" w:lineRule="exact"/>
        <w:ind w:firstLine="482" w:firstLineChars="200"/>
        <w:rPr>
          <w:rFonts w:ascii="宋体" w:hAnsi="宋体" w:cs="宋体"/>
          <w:b/>
          <w:bCs/>
          <w:sz w:val="24"/>
        </w:rPr>
      </w:pPr>
      <w:bookmarkStart w:id="98" w:name="_Toc279599792"/>
      <w:bookmarkStart w:id="99" w:name="_Toc274249596"/>
      <w:bookmarkStart w:id="100" w:name="_Toc403122513"/>
      <w:bookmarkStart w:id="101" w:name="_Toc426369502"/>
      <w:r>
        <w:rPr>
          <w:rFonts w:hint="eastAsia" w:ascii="宋体" w:hAnsi="宋体" w:cs="宋体"/>
          <w:b/>
          <w:bCs/>
          <w:sz w:val="24"/>
        </w:rPr>
        <w:t>3.6 备选投标方案</w:t>
      </w:r>
      <w:bookmarkEnd w:id="98"/>
      <w:bookmarkEnd w:id="99"/>
      <w:bookmarkEnd w:id="100"/>
      <w:bookmarkEnd w:id="101"/>
    </w:p>
    <w:p w14:paraId="3326BB03">
      <w:pPr>
        <w:tabs>
          <w:tab w:val="left" w:pos="3570"/>
        </w:tabs>
        <w:spacing w:line="500" w:lineRule="exact"/>
        <w:ind w:firstLine="480" w:firstLineChars="200"/>
        <w:rPr>
          <w:rFonts w:ascii="宋体" w:hAnsi="宋体" w:cs="宋体"/>
          <w:sz w:val="24"/>
        </w:rPr>
      </w:pPr>
      <w:r>
        <w:rPr>
          <w:rFonts w:hint="eastAsia" w:ascii="宋体" w:hAnsi="宋体" w:cs="宋体"/>
          <w:sz w:val="24"/>
        </w:rPr>
        <w:t xml:space="preserve">供应商不得递交备选投标方案。 </w:t>
      </w:r>
    </w:p>
    <w:p w14:paraId="1F10AC46">
      <w:pPr>
        <w:spacing w:line="500" w:lineRule="exact"/>
        <w:ind w:firstLine="482" w:firstLineChars="200"/>
        <w:rPr>
          <w:rFonts w:ascii="宋体" w:hAnsi="宋体" w:cs="宋体"/>
          <w:b/>
          <w:bCs/>
          <w:sz w:val="24"/>
        </w:rPr>
      </w:pPr>
      <w:bookmarkStart w:id="102" w:name="_Toc279599793"/>
      <w:bookmarkStart w:id="103" w:name="_Toc274249597"/>
      <w:bookmarkStart w:id="104" w:name="_Toc403122514"/>
      <w:bookmarkStart w:id="105" w:name="_Toc426369503"/>
      <w:r>
        <w:rPr>
          <w:rFonts w:hint="eastAsia" w:ascii="宋体" w:hAnsi="宋体" w:cs="宋体"/>
          <w:b/>
          <w:bCs/>
          <w:sz w:val="24"/>
        </w:rPr>
        <w:t>3.7 投标文件的编制</w:t>
      </w:r>
      <w:bookmarkEnd w:id="102"/>
      <w:bookmarkEnd w:id="103"/>
      <w:bookmarkEnd w:id="104"/>
      <w:bookmarkEnd w:id="105"/>
    </w:p>
    <w:p w14:paraId="219ECF02">
      <w:pPr>
        <w:spacing w:line="500" w:lineRule="exact"/>
        <w:ind w:firstLine="480" w:firstLineChars="200"/>
        <w:rPr>
          <w:rFonts w:ascii="宋体" w:hAnsi="宋体" w:cs="宋体"/>
          <w:sz w:val="24"/>
        </w:rPr>
      </w:pPr>
      <w:r>
        <w:rPr>
          <w:rFonts w:hint="eastAsia" w:ascii="宋体" w:hAnsi="宋体" w:cs="宋体"/>
          <w:sz w:val="24"/>
        </w:rPr>
        <w:t>3.7.1 投标文件应按招标文件中要求</w:t>
      </w:r>
      <w:r>
        <w:rPr>
          <w:rFonts w:hint="eastAsia" w:ascii="宋体" w:hAnsi="宋体" w:cs="宋体"/>
          <w:kern w:val="0"/>
          <w:sz w:val="24"/>
        </w:rPr>
        <w:t>使用焦作市公共资源交易系统投标文件制作专用工具软件编制</w:t>
      </w:r>
      <w:r>
        <w:rPr>
          <w:rFonts w:hint="eastAsia" w:ascii="宋体" w:hAnsi="宋体" w:cs="宋体"/>
          <w:sz w:val="24"/>
        </w:rPr>
        <w:t xml:space="preserve">。 </w:t>
      </w:r>
    </w:p>
    <w:p w14:paraId="71997C58">
      <w:pPr>
        <w:spacing w:line="500" w:lineRule="exact"/>
        <w:ind w:firstLine="480" w:firstLineChars="200"/>
        <w:rPr>
          <w:rFonts w:ascii="宋体" w:hAnsi="宋体" w:cs="宋体"/>
          <w:sz w:val="24"/>
        </w:rPr>
      </w:pPr>
      <w:r>
        <w:rPr>
          <w:rFonts w:hint="eastAsia" w:ascii="宋体" w:hAnsi="宋体" w:cs="宋体"/>
          <w:sz w:val="24"/>
        </w:rPr>
        <w:t>3.7.2  投标文件应当对招标文件有关供货安装期、投标有效期、质量标准、采购要求及服务内容、等实质性内容作出响应。</w:t>
      </w:r>
    </w:p>
    <w:p w14:paraId="4F63801B">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 xml:space="preserve">3.7.3 </w:t>
      </w:r>
      <w:r>
        <w:rPr>
          <w:rFonts w:hint="eastAsia" w:ascii="宋体" w:hAnsi="宋体" w:cs="宋体"/>
          <w:kern w:val="0"/>
          <w:sz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24164775">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06" w:name="_Toc30100"/>
      <w:bookmarkStart w:id="107" w:name="_Toc403122515"/>
      <w:bookmarkStart w:id="108" w:name="_Toc12797"/>
      <w:bookmarkStart w:id="109" w:name="_Toc426369504"/>
      <w:bookmarkStart w:id="110" w:name="_Toc31809"/>
      <w:bookmarkStart w:id="111" w:name="_Toc26998"/>
      <w:r>
        <w:rPr>
          <w:rFonts w:hint="eastAsia" w:ascii="宋体" w:hAnsi="宋体" w:eastAsia="宋体" w:cs="宋体"/>
          <w:sz w:val="24"/>
          <w:szCs w:val="24"/>
        </w:rPr>
        <w:t>4. 投标</w:t>
      </w:r>
      <w:bookmarkEnd w:id="106"/>
      <w:bookmarkEnd w:id="107"/>
      <w:bookmarkEnd w:id="108"/>
      <w:bookmarkEnd w:id="109"/>
      <w:bookmarkEnd w:id="110"/>
      <w:bookmarkEnd w:id="111"/>
    </w:p>
    <w:p w14:paraId="737F1B91">
      <w:pPr>
        <w:spacing w:line="500" w:lineRule="exact"/>
        <w:ind w:firstLine="482" w:firstLineChars="200"/>
        <w:rPr>
          <w:rFonts w:ascii="宋体" w:hAnsi="宋体" w:cs="宋体"/>
          <w:b/>
          <w:bCs/>
          <w:sz w:val="24"/>
        </w:rPr>
      </w:pPr>
      <w:bookmarkStart w:id="112" w:name="_Toc274249599"/>
      <w:bookmarkStart w:id="113" w:name="_Toc403122516"/>
      <w:bookmarkStart w:id="114" w:name="_Toc279599795"/>
      <w:bookmarkStart w:id="115" w:name="_Toc426369505"/>
      <w:r>
        <w:rPr>
          <w:rFonts w:hint="eastAsia" w:ascii="宋体" w:hAnsi="宋体" w:cs="宋体"/>
          <w:b/>
          <w:bCs/>
          <w:sz w:val="24"/>
        </w:rPr>
        <w:t>4.1 投标文件的密封和标记</w:t>
      </w:r>
      <w:bookmarkEnd w:id="112"/>
      <w:bookmarkEnd w:id="113"/>
      <w:bookmarkEnd w:id="114"/>
      <w:bookmarkEnd w:id="115"/>
    </w:p>
    <w:p w14:paraId="5CB33A6C">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4.1.1.本项目采用</w:t>
      </w:r>
      <w:r>
        <w:rPr>
          <w:rFonts w:hint="eastAsia" w:ascii="宋体" w:hAnsi="宋体" w:cs="宋体"/>
          <w:kern w:val="0"/>
          <w:sz w:val="24"/>
          <w:lang w:val="zh-CN"/>
        </w:rPr>
        <w:t>网上上传的电子投标文件</w:t>
      </w:r>
      <w:r>
        <w:rPr>
          <w:rFonts w:hint="eastAsia" w:ascii="宋体" w:hAnsi="宋体" w:cs="宋体"/>
          <w:kern w:val="0"/>
          <w:sz w:val="24"/>
        </w:rPr>
        <w:t>,</w:t>
      </w:r>
      <w:r>
        <w:rPr>
          <w:rFonts w:hint="eastAsia" w:ascii="宋体" w:hAnsi="宋体" w:cs="宋体"/>
          <w:kern w:val="0"/>
          <w:sz w:val="24"/>
          <w:lang w:val="zh-CN"/>
        </w:rPr>
        <w:t>应使用数字证书认证并加密。</w:t>
      </w:r>
    </w:p>
    <w:p w14:paraId="381691D9">
      <w:pPr>
        <w:spacing w:line="500" w:lineRule="exact"/>
        <w:ind w:firstLine="482" w:firstLineChars="200"/>
        <w:rPr>
          <w:rFonts w:ascii="宋体" w:hAnsi="宋体" w:cs="宋体"/>
          <w:b/>
          <w:bCs/>
          <w:sz w:val="24"/>
        </w:rPr>
      </w:pPr>
      <w:bookmarkStart w:id="116" w:name="_Toc274249600"/>
      <w:bookmarkStart w:id="117" w:name="_Toc279599796"/>
      <w:bookmarkStart w:id="118" w:name="_Toc426369506"/>
      <w:bookmarkStart w:id="119" w:name="_Toc403122517"/>
      <w:r>
        <w:rPr>
          <w:rFonts w:hint="eastAsia" w:ascii="宋体" w:hAnsi="宋体" w:cs="宋体"/>
          <w:b/>
          <w:bCs/>
          <w:sz w:val="24"/>
        </w:rPr>
        <w:t>4.2 投标文件的递交</w:t>
      </w:r>
      <w:bookmarkEnd w:id="116"/>
      <w:bookmarkEnd w:id="117"/>
      <w:bookmarkEnd w:id="118"/>
      <w:bookmarkEnd w:id="119"/>
    </w:p>
    <w:p w14:paraId="7B3E08E1">
      <w:pPr>
        <w:autoSpaceDE w:val="0"/>
        <w:autoSpaceDN w:val="0"/>
        <w:adjustRightInd w:val="0"/>
        <w:spacing w:line="500" w:lineRule="exact"/>
        <w:ind w:firstLine="480" w:firstLineChars="200"/>
        <w:jc w:val="left"/>
        <w:rPr>
          <w:rFonts w:ascii="宋体" w:hAnsi="宋体" w:cs="宋体"/>
          <w:kern w:val="0"/>
          <w:sz w:val="24"/>
          <w:lang w:val="zh-CN"/>
        </w:rPr>
      </w:pPr>
      <w:r>
        <w:rPr>
          <w:rFonts w:hint="eastAsia" w:ascii="宋体" w:hAnsi="宋体" w:cs="宋体"/>
          <w:kern w:val="0"/>
          <w:sz w:val="24"/>
        </w:rPr>
        <w:t>4.2.1</w:t>
      </w:r>
      <w:r>
        <w:rPr>
          <w:rFonts w:hint="eastAsia" w:ascii="宋体" w:hAnsi="宋体" w:cs="宋体"/>
          <w:kern w:val="0"/>
          <w:sz w:val="24"/>
          <w:lang w:val="zh-CN"/>
        </w:rPr>
        <w:t>所有投标文件必须在本招标文件中规定的投标截止时间之前</w:t>
      </w:r>
      <w:r>
        <w:rPr>
          <w:rFonts w:hint="eastAsia" w:ascii="宋体" w:hAnsi="宋体" w:cs="宋体"/>
          <w:kern w:val="0"/>
          <w:sz w:val="24"/>
        </w:rPr>
        <w:t>提前上传，按要求</w:t>
      </w:r>
      <w:r>
        <w:rPr>
          <w:rFonts w:hint="eastAsia" w:ascii="宋体" w:hAnsi="宋体" w:cs="宋体"/>
          <w:sz w:val="24"/>
        </w:rPr>
        <w:t>在线签到、解密文件等，解密时间为投标截止时后30分钟内，</w:t>
      </w:r>
      <w:r>
        <w:rPr>
          <w:rFonts w:hint="eastAsia" w:ascii="宋体" w:hAnsi="宋体" w:cs="宋体"/>
          <w:kern w:val="0"/>
          <w:sz w:val="24"/>
        </w:rPr>
        <w:t>不能按时上传、解密者视为自动放弃投标。</w:t>
      </w:r>
    </w:p>
    <w:p w14:paraId="091F01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kern w:val="0"/>
          <w:sz w:val="24"/>
        </w:rPr>
        <w:t>4.2.</w:t>
      </w:r>
      <w:r>
        <w:rPr>
          <w:rFonts w:hint="eastAsia" w:ascii="宋体" w:hAnsi="宋体" w:cs="宋体"/>
          <w:kern w:val="0"/>
          <w:sz w:val="24"/>
          <w:lang w:val="zh-CN"/>
        </w:rPr>
        <w:t>2.采购人拒绝接收在投标文件递交截止时间后上传的投标文件。</w:t>
      </w:r>
      <w:bookmarkStart w:id="120" w:name="_Hlt26954862"/>
      <w:bookmarkEnd w:id="120"/>
      <w:bookmarkStart w:id="121" w:name="_Hlt26954754"/>
      <w:bookmarkEnd w:id="121"/>
    </w:p>
    <w:p w14:paraId="463D411B">
      <w:pPr>
        <w:spacing w:line="500" w:lineRule="exact"/>
        <w:ind w:firstLine="482" w:firstLineChars="200"/>
        <w:rPr>
          <w:rFonts w:ascii="宋体" w:hAnsi="宋体" w:cs="宋体"/>
          <w:b/>
          <w:bCs/>
          <w:sz w:val="24"/>
        </w:rPr>
      </w:pPr>
      <w:bookmarkStart w:id="122" w:name="_Toc279599797"/>
      <w:bookmarkStart w:id="123" w:name="_Toc403122518"/>
      <w:bookmarkStart w:id="124" w:name="_Toc274249601"/>
      <w:bookmarkStart w:id="125" w:name="_Toc426369507"/>
      <w:r>
        <w:rPr>
          <w:rFonts w:hint="eastAsia" w:ascii="宋体" w:hAnsi="宋体" w:cs="宋体"/>
          <w:b/>
          <w:bCs/>
          <w:sz w:val="24"/>
        </w:rPr>
        <w:t>4.3 投标文件的修改与撤回</w:t>
      </w:r>
      <w:bookmarkEnd w:id="122"/>
      <w:bookmarkEnd w:id="123"/>
      <w:bookmarkEnd w:id="124"/>
      <w:bookmarkEnd w:id="125"/>
    </w:p>
    <w:p w14:paraId="313BF512">
      <w:pPr>
        <w:spacing w:line="500" w:lineRule="exact"/>
        <w:ind w:firstLine="480" w:firstLineChars="200"/>
        <w:rPr>
          <w:rFonts w:ascii="宋体" w:hAnsi="宋体" w:cs="宋体"/>
          <w:sz w:val="24"/>
        </w:rPr>
      </w:pPr>
      <w:r>
        <w:rPr>
          <w:rFonts w:hint="eastAsia" w:ascii="宋体" w:hAnsi="宋体" w:cs="宋体"/>
          <w:sz w:val="24"/>
        </w:rPr>
        <w:t xml:space="preserve">4.3.1在本章第 2.2.2 项规定的投标截止时间前，供应商可以修改或撤回已递交的投标文件。 </w:t>
      </w:r>
    </w:p>
    <w:p w14:paraId="21238E53">
      <w:pPr>
        <w:spacing w:line="500" w:lineRule="exact"/>
        <w:ind w:firstLine="480" w:firstLineChars="200"/>
        <w:rPr>
          <w:rFonts w:ascii="宋体" w:hAnsi="宋体" w:cs="宋体"/>
          <w:sz w:val="24"/>
        </w:rPr>
      </w:pPr>
      <w:r>
        <w:rPr>
          <w:rFonts w:hint="eastAsia" w:ascii="宋体" w:hAnsi="宋体" w:cs="宋体"/>
          <w:sz w:val="24"/>
        </w:rPr>
        <w:t xml:space="preserve">4.3.2供应商修改或撤回已递交投标文件的书面通知应按照本章第 3.7.3 项的要求签字盖章。 </w:t>
      </w:r>
    </w:p>
    <w:p w14:paraId="1D7746C3">
      <w:pPr>
        <w:spacing w:line="500" w:lineRule="exact"/>
        <w:ind w:firstLine="480" w:firstLineChars="200"/>
        <w:rPr>
          <w:rFonts w:ascii="宋体" w:hAnsi="宋体" w:cs="宋体"/>
          <w:sz w:val="24"/>
        </w:rPr>
      </w:pPr>
      <w:r>
        <w:rPr>
          <w:rFonts w:hint="eastAsia" w:ascii="宋体" w:hAnsi="宋体" w:cs="宋体"/>
          <w:sz w:val="24"/>
        </w:rPr>
        <w:t xml:space="preserve">4.3.3修改的内容为投标文件的组成部分。修改的投标文件应按照本章第 3 条、第 4 条规定进行编制、密封、标记和递交，并标明“修改”字样。 </w:t>
      </w:r>
    </w:p>
    <w:p w14:paraId="17B6D134">
      <w:pPr>
        <w:pStyle w:val="24"/>
        <w:spacing w:before="120" w:after="120" w:line="500" w:lineRule="exact"/>
        <w:ind w:right="-1029" w:rightChars="-490" w:firstLine="482" w:firstLineChars="200"/>
        <w:jc w:val="left"/>
        <w:outlineLvl w:val="1"/>
        <w:rPr>
          <w:rFonts w:ascii="宋体" w:hAnsi="宋体" w:eastAsia="宋体" w:cs="宋体"/>
          <w:sz w:val="24"/>
          <w:szCs w:val="24"/>
        </w:rPr>
      </w:pPr>
      <w:bookmarkStart w:id="126" w:name="_Toc18170"/>
      <w:bookmarkStart w:id="127" w:name="_Toc403122519"/>
      <w:bookmarkStart w:id="128" w:name="_Toc5457"/>
      <w:bookmarkStart w:id="129" w:name="_Toc426369508"/>
      <w:bookmarkStart w:id="130" w:name="_Toc32449"/>
      <w:bookmarkStart w:id="131" w:name="_Toc11336"/>
      <w:r>
        <w:rPr>
          <w:rFonts w:hint="eastAsia" w:ascii="宋体" w:hAnsi="宋体" w:eastAsia="宋体" w:cs="宋体"/>
          <w:sz w:val="24"/>
          <w:szCs w:val="24"/>
        </w:rPr>
        <w:t>5. 开标</w:t>
      </w:r>
      <w:bookmarkEnd w:id="126"/>
      <w:bookmarkEnd w:id="127"/>
      <w:bookmarkEnd w:id="128"/>
      <w:bookmarkEnd w:id="129"/>
      <w:bookmarkEnd w:id="130"/>
      <w:bookmarkEnd w:id="131"/>
    </w:p>
    <w:p w14:paraId="1FCC88C2">
      <w:pPr>
        <w:spacing w:line="500" w:lineRule="exact"/>
        <w:ind w:firstLine="480" w:firstLineChars="200"/>
        <w:rPr>
          <w:rFonts w:ascii="宋体" w:hAnsi="宋体" w:cs="宋体"/>
          <w:sz w:val="24"/>
        </w:rPr>
      </w:pPr>
      <w:r>
        <w:rPr>
          <w:rFonts w:hint="eastAsia" w:ascii="宋体" w:hAnsi="宋体" w:cs="宋体"/>
          <w:sz w:val="24"/>
        </w:rPr>
        <w:t>5.1.1采购人在规定的投标截止时间（开标时间）和投标人须知前附表规定的地点公开开标。本项目采用“远程不见面”的开标方式,载明远程开标大厅网址（</w:t>
      </w:r>
      <w:r>
        <w:rPr>
          <w:rFonts w:hint="eastAsia" w:ascii="宋体" w:hAnsi="宋体" w:eastAsia="宋体" w:cs="宋体"/>
          <w:bCs/>
          <w:color w:val="000000" w:themeColor="text1"/>
          <w:kern w:val="0"/>
          <w:sz w:val="24"/>
          <w14:textFill>
            <w14:solidFill>
              <w14:schemeClr w14:val="tx1"/>
            </w14:solidFill>
          </w14:textFill>
        </w:rPr>
        <w:t>hhttp://ggzy.jiaozuo.gov.cn/BidOpeningHall/bidhall/default/login</w:t>
      </w:r>
      <w:r>
        <w:rPr>
          <w:rFonts w:hint="eastAsia" w:ascii="宋体" w:hAnsi="宋体" w:cs="宋体"/>
          <w:sz w:val="24"/>
        </w:rPr>
        <w:t>）。投标人无需到现场参加开标会议，无需到达现场提交原件资料。投标人应当在线准时参加开标活动并进行文件解密、答疑澄清等。在规定时间内投标文件未解密的投标人，视为放弃投标。</w:t>
      </w:r>
    </w:p>
    <w:p w14:paraId="0552C2E9">
      <w:pPr>
        <w:spacing w:line="500" w:lineRule="exact"/>
        <w:ind w:firstLine="480" w:firstLineChars="200"/>
        <w:rPr>
          <w:rFonts w:ascii="宋体" w:hAnsi="宋体" w:cs="宋体"/>
          <w:sz w:val="24"/>
        </w:rPr>
      </w:pPr>
      <w:r>
        <w:rPr>
          <w:rFonts w:hint="eastAsia" w:ascii="宋体" w:hAnsi="宋体" w:cs="宋体"/>
          <w:sz w:val="24"/>
        </w:rPr>
        <w:t>所有投标文件必须在本招标文件中规定的投标截止时间之前提前上传投标文件，按要求解密投标文件，不能按时上传、解密者视为自动放弃投标。</w:t>
      </w:r>
    </w:p>
    <w:p w14:paraId="2584BFC0">
      <w:pPr>
        <w:spacing w:line="500" w:lineRule="exact"/>
        <w:ind w:firstLine="480" w:firstLineChars="200"/>
        <w:rPr>
          <w:rFonts w:ascii="宋体" w:hAnsi="宋体" w:cs="宋体"/>
          <w:sz w:val="24"/>
        </w:rPr>
      </w:pPr>
      <w:r>
        <w:rPr>
          <w:rFonts w:hint="eastAsia" w:ascii="宋体" w:hAnsi="宋体" w:cs="宋体"/>
          <w:sz w:val="24"/>
        </w:rPr>
        <w:t xml:space="preserve">5.1.2投标人不足3家的，不得开标。  </w:t>
      </w:r>
    </w:p>
    <w:p w14:paraId="7363F066">
      <w:pPr>
        <w:spacing w:line="500" w:lineRule="exact"/>
        <w:ind w:firstLine="482" w:firstLineChars="200"/>
        <w:rPr>
          <w:rFonts w:ascii="宋体" w:hAnsi="宋体" w:cs="宋体"/>
          <w:b/>
          <w:bCs/>
          <w:sz w:val="24"/>
        </w:rPr>
      </w:pPr>
      <w:bookmarkStart w:id="132" w:name="_Toc274249603"/>
      <w:bookmarkStart w:id="133" w:name="_Toc279599799"/>
      <w:bookmarkStart w:id="134" w:name="_Toc403122520"/>
      <w:bookmarkStart w:id="135" w:name="_Toc426369509"/>
      <w:r>
        <w:rPr>
          <w:rFonts w:hint="eastAsia" w:ascii="宋体" w:hAnsi="宋体" w:cs="宋体"/>
          <w:b/>
          <w:bCs/>
          <w:sz w:val="24"/>
        </w:rPr>
        <w:t>5.2 开标时间和地点</w:t>
      </w:r>
      <w:bookmarkEnd w:id="132"/>
      <w:bookmarkEnd w:id="133"/>
      <w:bookmarkEnd w:id="134"/>
      <w:bookmarkEnd w:id="135"/>
    </w:p>
    <w:p w14:paraId="4CA88EDC">
      <w:pPr>
        <w:spacing w:line="500" w:lineRule="exact"/>
        <w:ind w:firstLine="480" w:firstLineChars="200"/>
        <w:rPr>
          <w:rFonts w:ascii="宋体" w:hAnsi="宋体" w:cs="宋体"/>
          <w:sz w:val="24"/>
        </w:rPr>
      </w:pPr>
      <w:r>
        <w:rPr>
          <w:rFonts w:hint="eastAsia" w:ascii="宋体" w:hAnsi="宋体" w:cs="宋体"/>
          <w:sz w:val="24"/>
        </w:rPr>
        <w:t>采购人在本章第 2.2.2 项规定的投标截止时间（开标时间）和供应商须知前附表规定的地点公开开标。</w:t>
      </w:r>
    </w:p>
    <w:p w14:paraId="7F235C53">
      <w:pPr>
        <w:spacing w:line="500" w:lineRule="exact"/>
        <w:ind w:firstLine="482" w:firstLineChars="200"/>
        <w:rPr>
          <w:rFonts w:ascii="宋体" w:hAnsi="宋体" w:cs="宋体"/>
          <w:b/>
          <w:bCs/>
          <w:sz w:val="24"/>
        </w:rPr>
      </w:pPr>
      <w:bookmarkStart w:id="136" w:name="_Toc279599800"/>
      <w:bookmarkStart w:id="137" w:name="_Toc426369510"/>
      <w:bookmarkStart w:id="138" w:name="_Toc274249604"/>
      <w:bookmarkStart w:id="139" w:name="_Toc403122521"/>
      <w:r>
        <w:rPr>
          <w:rFonts w:hint="eastAsia" w:ascii="宋体" w:hAnsi="宋体" w:cs="宋体"/>
          <w:b/>
          <w:bCs/>
          <w:sz w:val="24"/>
        </w:rPr>
        <w:t>5.3开标程序</w:t>
      </w:r>
      <w:bookmarkEnd w:id="136"/>
      <w:bookmarkEnd w:id="137"/>
      <w:bookmarkEnd w:id="138"/>
      <w:bookmarkEnd w:id="139"/>
    </w:p>
    <w:p w14:paraId="7D25C6CA">
      <w:pPr>
        <w:spacing w:line="500" w:lineRule="exact"/>
        <w:ind w:firstLine="480" w:firstLineChars="200"/>
        <w:rPr>
          <w:rFonts w:ascii="宋体" w:hAnsi="宋体" w:cs="宋体"/>
          <w:sz w:val="24"/>
          <w:lang w:val="zh-CN"/>
        </w:rPr>
      </w:pPr>
      <w:bookmarkStart w:id="140" w:name="_Toc426369511"/>
      <w:r>
        <w:rPr>
          <w:rFonts w:hint="eastAsia" w:ascii="宋体" w:hAnsi="宋体" w:cs="宋体"/>
          <w:sz w:val="24"/>
        </w:rPr>
        <w:t>5.3</w:t>
      </w:r>
      <w:r>
        <w:rPr>
          <w:rFonts w:hint="eastAsia" w:ascii="宋体" w:hAnsi="宋体" w:cs="宋体"/>
          <w:sz w:val="24"/>
          <w:lang w:val="zh-CN"/>
        </w:rPr>
        <w:t>.1本</w:t>
      </w:r>
      <w:r>
        <w:rPr>
          <w:rFonts w:hint="eastAsia" w:ascii="宋体" w:hAnsi="宋体" w:cs="宋体"/>
          <w:sz w:val="24"/>
        </w:rPr>
        <w:t>项目</w:t>
      </w:r>
      <w:r>
        <w:rPr>
          <w:rFonts w:hint="eastAsia" w:ascii="宋体" w:hAnsi="宋体" w:cs="宋体"/>
          <w:sz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470B1B48">
      <w:pPr>
        <w:spacing w:line="500" w:lineRule="exact"/>
        <w:ind w:firstLine="480" w:firstLineChars="200"/>
        <w:rPr>
          <w:rFonts w:ascii="宋体" w:hAnsi="宋体" w:cs="宋体"/>
          <w:sz w:val="24"/>
          <w:lang w:val="zh-CN"/>
        </w:rPr>
      </w:pPr>
      <w:r>
        <w:rPr>
          <w:rFonts w:hint="eastAsia" w:ascii="宋体" w:hAnsi="宋体" w:cs="宋体"/>
          <w:sz w:val="24"/>
          <w:lang w:val="zh-CN"/>
        </w:rPr>
        <w:t>主持人按下列程序进行开标：</w:t>
      </w:r>
    </w:p>
    <w:p w14:paraId="4AF79010">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w:t>
      </w:r>
      <w:r>
        <w:rPr>
          <w:rFonts w:hint="eastAsia" w:ascii="宋体" w:hAnsi="宋体" w:cs="宋体"/>
          <w:sz w:val="24"/>
          <w:lang w:val="zh-CN"/>
        </w:rPr>
        <w:t>） 公布在投标截止时间前递交响应性文件的供应商名称；</w:t>
      </w:r>
    </w:p>
    <w:p w14:paraId="50BC7391">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2</w:t>
      </w:r>
      <w:r>
        <w:rPr>
          <w:rFonts w:hint="eastAsia" w:ascii="宋体" w:hAnsi="宋体" w:cs="宋体"/>
          <w:sz w:val="24"/>
          <w:lang w:val="zh-CN"/>
        </w:rPr>
        <w:t>）供应商通过电子招标投标交易平台对已递交的电子响应性文件在规定</w:t>
      </w:r>
    </w:p>
    <w:p w14:paraId="33C04E71">
      <w:pPr>
        <w:spacing w:line="500" w:lineRule="exact"/>
        <w:ind w:firstLine="480" w:firstLineChars="200"/>
        <w:rPr>
          <w:rFonts w:hint="eastAsia" w:ascii="宋体" w:hAnsi="宋体" w:cs="宋体"/>
          <w:sz w:val="24"/>
          <w:lang w:val="zh-CN"/>
        </w:rPr>
      </w:pPr>
      <w:r>
        <w:rPr>
          <w:rFonts w:hint="eastAsia" w:ascii="宋体" w:hAnsi="宋体" w:cs="宋体"/>
          <w:sz w:val="24"/>
          <w:lang w:val="zh-CN"/>
        </w:rPr>
        <w:t>时间内进行解密；</w:t>
      </w:r>
    </w:p>
    <w:p w14:paraId="704E1D83">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3</w:t>
      </w:r>
      <w:r>
        <w:rPr>
          <w:rFonts w:hint="eastAsia" w:ascii="宋体" w:hAnsi="宋体" w:cs="宋体"/>
          <w:sz w:val="24"/>
          <w:lang w:val="zh-CN"/>
        </w:rPr>
        <w:t>） 批量导入文件；</w:t>
      </w:r>
    </w:p>
    <w:p w14:paraId="5DDC0A3D">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4</w:t>
      </w:r>
      <w:r>
        <w:rPr>
          <w:rFonts w:hint="eastAsia" w:ascii="宋体" w:hAnsi="宋体" w:cs="宋体"/>
          <w:sz w:val="24"/>
          <w:lang w:val="zh-CN"/>
        </w:rPr>
        <w:t>）代理机构将通过焦作市电子招投标交易平台进行唱标，并公布采购项</w:t>
      </w:r>
    </w:p>
    <w:p w14:paraId="4EA3D602">
      <w:pPr>
        <w:spacing w:line="500" w:lineRule="exact"/>
        <w:ind w:firstLine="480" w:firstLineChars="200"/>
        <w:rPr>
          <w:rFonts w:hint="eastAsia" w:ascii="宋体" w:hAnsi="宋体" w:cs="宋体"/>
          <w:sz w:val="24"/>
          <w:lang w:val="zh-CN"/>
        </w:rPr>
      </w:pPr>
      <w:r>
        <w:rPr>
          <w:rFonts w:hint="eastAsia" w:ascii="宋体" w:hAnsi="宋体" w:cs="宋体"/>
          <w:sz w:val="24"/>
          <w:lang w:val="zh-CN"/>
        </w:rPr>
        <w:t>目名称、供应商名称、</w:t>
      </w:r>
      <w:r>
        <w:rPr>
          <w:rFonts w:hint="eastAsia" w:ascii="宋体" w:hAnsi="宋体" w:cs="宋体"/>
          <w:sz w:val="24"/>
          <w:lang w:val="zh-CN" w:eastAsia="zh-CN"/>
        </w:rPr>
        <w:t>合同履行期限</w:t>
      </w:r>
      <w:r>
        <w:rPr>
          <w:rFonts w:hint="eastAsia" w:ascii="宋体" w:hAnsi="宋体" w:cs="宋体"/>
          <w:sz w:val="24"/>
          <w:lang w:val="zh-CN"/>
        </w:rPr>
        <w:t>等其他内容，并记录在案；</w:t>
      </w:r>
    </w:p>
    <w:p w14:paraId="4A3C3F09">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5</w:t>
      </w:r>
      <w:r>
        <w:rPr>
          <w:rFonts w:hint="eastAsia" w:ascii="宋体" w:hAnsi="宋体" w:cs="宋体"/>
          <w:sz w:val="24"/>
          <w:lang w:val="zh-CN"/>
        </w:rPr>
        <w:t>）采购人代表、监督人等有关人员按具体现场系统情况在开标记录上签</w:t>
      </w:r>
    </w:p>
    <w:p w14:paraId="1BF0C482">
      <w:pPr>
        <w:spacing w:line="500" w:lineRule="exact"/>
        <w:ind w:firstLine="480" w:firstLineChars="200"/>
        <w:rPr>
          <w:rFonts w:hint="eastAsia" w:ascii="宋体" w:hAnsi="宋体" w:cs="宋体"/>
          <w:sz w:val="24"/>
          <w:lang w:val="zh-CN"/>
        </w:rPr>
      </w:pPr>
      <w:r>
        <w:rPr>
          <w:rFonts w:hint="eastAsia" w:ascii="宋体" w:hAnsi="宋体" w:cs="宋体"/>
          <w:sz w:val="24"/>
          <w:lang w:val="zh-CN"/>
        </w:rPr>
        <w:t>字确认；</w:t>
      </w:r>
    </w:p>
    <w:p w14:paraId="4E7917FB">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）开标结束。</w:t>
      </w:r>
    </w:p>
    <w:p w14:paraId="0DE1EAFA">
      <w:pPr>
        <w:spacing w:line="500" w:lineRule="exact"/>
        <w:ind w:firstLine="480" w:firstLineChars="200"/>
        <w:rPr>
          <w:rFonts w:ascii="宋体" w:hAnsi="宋体" w:cs="宋体"/>
          <w:sz w:val="24"/>
          <w:lang w:val="zh-CN"/>
        </w:rPr>
      </w:pPr>
      <w:r>
        <w:rPr>
          <w:rFonts w:hint="eastAsia" w:ascii="宋体" w:hAnsi="宋体" w:cs="宋体"/>
          <w:sz w:val="24"/>
          <w:lang w:val="zh-CN"/>
        </w:rPr>
        <w:t>5.3.</w:t>
      </w:r>
      <w:r>
        <w:rPr>
          <w:rFonts w:hint="eastAsia" w:ascii="宋体" w:hAnsi="宋体" w:cs="宋体"/>
          <w:sz w:val="24"/>
        </w:rPr>
        <w:t>2</w:t>
      </w:r>
      <w:r>
        <w:rPr>
          <w:rFonts w:hint="eastAsia" w:ascii="宋体" w:hAnsi="宋体" w:cs="宋体"/>
          <w:sz w:val="24"/>
          <w:lang w:val="zh-CN"/>
        </w:rPr>
        <w:t>开标时出现下列情况的，采购人将拒绝其投标文件：</w:t>
      </w:r>
    </w:p>
    <w:p w14:paraId="10293B2C">
      <w:pPr>
        <w:spacing w:line="500" w:lineRule="exact"/>
        <w:ind w:firstLine="480" w:firstLineChars="200"/>
        <w:rPr>
          <w:rFonts w:ascii="宋体" w:hAnsi="宋体" w:cs="宋体"/>
          <w:sz w:val="24"/>
          <w:lang w:val="zh-CN"/>
        </w:rPr>
      </w:pPr>
      <w:r>
        <w:rPr>
          <w:rFonts w:hint="eastAsia" w:ascii="宋体" w:hAnsi="宋体" w:cs="宋体"/>
          <w:sz w:val="24"/>
          <w:lang w:val="zh-CN"/>
        </w:rPr>
        <w:t>（1）经检查数字证书无效的投标文件；</w:t>
      </w:r>
    </w:p>
    <w:p w14:paraId="3BCFA6A2">
      <w:pPr>
        <w:spacing w:line="500" w:lineRule="exact"/>
        <w:ind w:firstLine="480" w:firstLineChars="200"/>
        <w:rPr>
          <w:rFonts w:ascii="宋体" w:hAnsi="宋体" w:cs="宋体"/>
          <w:sz w:val="24"/>
          <w:lang w:val="zh-CN"/>
        </w:rPr>
      </w:pPr>
      <w:r>
        <w:rPr>
          <w:rFonts w:hint="eastAsia" w:ascii="宋体" w:hAnsi="宋体" w:cs="宋体"/>
          <w:sz w:val="24"/>
          <w:lang w:val="zh-CN"/>
        </w:rPr>
        <w:t>（2）投标人未按投标人须知前附表规定的时间内解密投标文件的。</w:t>
      </w:r>
    </w:p>
    <w:p w14:paraId="14029FB0">
      <w:pPr>
        <w:spacing w:line="500" w:lineRule="exact"/>
        <w:ind w:firstLine="482" w:firstLineChars="200"/>
        <w:rPr>
          <w:rFonts w:ascii="宋体" w:hAnsi="宋体" w:cs="宋体"/>
          <w:b/>
          <w:bCs/>
          <w:sz w:val="24"/>
        </w:rPr>
      </w:pPr>
      <w:r>
        <w:rPr>
          <w:rFonts w:hint="eastAsia" w:ascii="宋体" w:hAnsi="宋体" w:cs="宋体"/>
          <w:b/>
          <w:bCs/>
          <w:sz w:val="24"/>
        </w:rPr>
        <w:t>5.4开标异议</w:t>
      </w:r>
      <w:bookmarkEnd w:id="140"/>
    </w:p>
    <w:p w14:paraId="6C1DB363">
      <w:pPr>
        <w:spacing w:line="500" w:lineRule="exact"/>
        <w:ind w:firstLine="480" w:firstLineChars="200"/>
        <w:rPr>
          <w:rFonts w:ascii="宋体" w:hAnsi="宋体" w:cs="宋体"/>
          <w:sz w:val="24"/>
          <w:lang w:val="zh-CN"/>
        </w:rPr>
      </w:pPr>
      <w:bookmarkStart w:id="141" w:name="_Toc21662"/>
      <w:bookmarkStart w:id="142" w:name="_Toc12881"/>
      <w:bookmarkStart w:id="143" w:name="_Toc403122522"/>
      <w:bookmarkStart w:id="144" w:name="_Toc426369512"/>
      <w:r>
        <w:rPr>
          <w:rFonts w:hint="eastAsia" w:ascii="宋体" w:hAnsi="宋体" w:cs="宋体"/>
          <w:sz w:val="24"/>
        </w:rPr>
        <w:t>5.4.1</w:t>
      </w:r>
      <w:r>
        <w:rPr>
          <w:rFonts w:hint="eastAsia" w:ascii="宋体" w:hAnsi="宋体" w:cs="宋体"/>
          <w:sz w:val="24"/>
          <w:lang w:val="zh-CN"/>
        </w:rPr>
        <w:t>投标人对开标有异议的，应当在开标现场提出（</w:t>
      </w:r>
      <w:bookmarkStart w:id="145" w:name="_Toc12998"/>
      <w:r>
        <w:rPr>
          <w:rFonts w:hint="eastAsia" w:ascii="宋体" w:hAnsi="宋体" w:cs="宋体"/>
          <w:sz w:val="24"/>
          <w:lang w:val="zh-CN"/>
        </w:rPr>
        <w:t>语音异议</w:t>
      </w:r>
      <w:bookmarkEnd w:id="145"/>
      <w:r>
        <w:rPr>
          <w:rFonts w:hint="eastAsia" w:ascii="宋体" w:hAnsi="宋体" w:cs="宋体"/>
          <w:sz w:val="24"/>
          <w:lang w:val="zh-CN"/>
        </w:rPr>
        <w:t>、</w:t>
      </w:r>
      <w:bookmarkStart w:id="146" w:name="_Toc20745"/>
      <w:r>
        <w:rPr>
          <w:rFonts w:hint="eastAsia" w:ascii="宋体" w:hAnsi="宋体" w:cs="宋体"/>
          <w:sz w:val="24"/>
          <w:lang w:val="zh-CN"/>
        </w:rPr>
        <w:t>文字异议</w:t>
      </w:r>
      <w:bookmarkEnd w:id="146"/>
      <w:r>
        <w:rPr>
          <w:rFonts w:hint="eastAsia" w:ascii="宋体" w:hAnsi="宋体" w:cs="宋体"/>
          <w:sz w:val="24"/>
          <w:lang w:val="zh-CN"/>
        </w:rPr>
        <w:t>），</w:t>
      </w:r>
      <w:r>
        <w:rPr>
          <w:rFonts w:hint="eastAsia" w:ascii="宋体" w:hAnsi="宋体" w:cs="宋体"/>
          <w:sz w:val="24"/>
        </w:rPr>
        <w:t>采购</w:t>
      </w:r>
      <w:r>
        <w:rPr>
          <w:rFonts w:hint="eastAsia" w:ascii="宋体" w:hAnsi="宋体" w:cs="宋体"/>
          <w:sz w:val="24"/>
          <w:lang w:val="zh-CN"/>
        </w:rPr>
        <w:t>人当场作出答复，并制作记录。</w:t>
      </w:r>
    </w:p>
    <w:p w14:paraId="4455A2A3">
      <w:pPr>
        <w:spacing w:line="500" w:lineRule="exact"/>
        <w:ind w:firstLine="480" w:firstLineChars="200"/>
        <w:rPr>
          <w:rFonts w:ascii="宋体" w:hAnsi="宋体" w:cs="宋体"/>
          <w:sz w:val="24"/>
          <w:lang w:val="zh-CN"/>
        </w:rPr>
      </w:pPr>
      <w:r>
        <w:rPr>
          <w:rFonts w:hint="eastAsia" w:ascii="宋体" w:hAnsi="宋体" w:cs="宋体"/>
          <w:sz w:val="24"/>
        </w:rPr>
        <w:t>5.4.2</w:t>
      </w:r>
      <w:r>
        <w:rPr>
          <w:rFonts w:hint="eastAsia" w:ascii="宋体" w:hAnsi="宋体" w:cs="宋体"/>
          <w:sz w:val="24"/>
          <w:lang w:val="zh-CN"/>
        </w:rPr>
        <w:t>开标异常处理</w:t>
      </w:r>
    </w:p>
    <w:p w14:paraId="657C5306">
      <w:pPr>
        <w:spacing w:line="500" w:lineRule="exact"/>
        <w:ind w:firstLine="480" w:firstLineChars="200"/>
        <w:rPr>
          <w:rFonts w:ascii="宋体" w:hAnsi="宋体" w:cs="宋体"/>
          <w:sz w:val="24"/>
          <w:lang w:val="zh-CN"/>
        </w:rPr>
      </w:pPr>
      <w:r>
        <w:rPr>
          <w:rFonts w:hint="eastAsia" w:ascii="宋体" w:hAnsi="宋体" w:cs="宋体"/>
          <w:sz w:val="24"/>
          <w:lang w:val="zh-CN"/>
        </w:rPr>
        <w:t>当出现以下情况时，应对未开标的项目中止电子开标，对原有资料及信息作出妥善保密处理，并在恢复正常后及时安排时间开标：</w:t>
      </w:r>
    </w:p>
    <w:p w14:paraId="0F177C29">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）系统服务器发生故障，无法访问或无法使用系统；</w:t>
      </w:r>
    </w:p>
    <w:p w14:paraId="42F8F29B">
      <w:pPr>
        <w:spacing w:line="5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系统的软件或数据库出现错误，不能进行正常操作；</w:t>
      </w:r>
    </w:p>
    <w:p w14:paraId="04C437A1">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）系统发现有安全漏洞，有潜在的泄密危险；</w:t>
      </w:r>
    </w:p>
    <w:p w14:paraId="39587B64">
      <w:pPr>
        <w:spacing w:line="500" w:lineRule="exact"/>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）出现断电事故且短时间内无法恢复供电；</w:t>
      </w:r>
    </w:p>
    <w:p w14:paraId="66E02C5A">
      <w:pPr>
        <w:spacing w:line="500" w:lineRule="exact"/>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其他无法保证招投标过程正常进行的情形。</w:t>
      </w:r>
    </w:p>
    <w:p w14:paraId="166BBDA0">
      <w:pPr>
        <w:spacing w:line="500" w:lineRule="exact"/>
        <w:ind w:firstLine="482" w:firstLineChars="200"/>
        <w:rPr>
          <w:rFonts w:ascii="宋体" w:hAnsi="宋体" w:cs="宋体"/>
          <w:b/>
          <w:bCs/>
          <w:sz w:val="24"/>
        </w:rPr>
      </w:pPr>
      <w:r>
        <w:rPr>
          <w:rFonts w:hint="eastAsia" w:ascii="宋体" w:hAnsi="宋体" w:cs="宋体"/>
          <w:b/>
          <w:bCs/>
          <w:sz w:val="24"/>
        </w:rPr>
        <w:t>5.</w:t>
      </w:r>
      <w:bookmarkStart w:id="147" w:name="_Toc13445"/>
      <w:bookmarkStart w:id="148" w:name="_Toc9927"/>
      <w:r>
        <w:rPr>
          <w:rFonts w:hint="eastAsia" w:ascii="宋体" w:hAnsi="宋体" w:cs="宋体"/>
          <w:b/>
          <w:bCs/>
          <w:sz w:val="24"/>
        </w:rPr>
        <w:t>5 资格审查工作</w:t>
      </w:r>
      <w:bookmarkEnd w:id="147"/>
      <w:bookmarkEnd w:id="148"/>
    </w:p>
    <w:p w14:paraId="5198D539">
      <w:pPr>
        <w:spacing w:line="500" w:lineRule="exact"/>
        <w:ind w:firstLine="480" w:firstLineChars="200"/>
        <w:rPr>
          <w:rFonts w:ascii="宋体" w:hAnsi="宋体" w:cs="宋体"/>
          <w:sz w:val="24"/>
        </w:rPr>
      </w:pPr>
      <w:bookmarkStart w:id="149" w:name="_Toc15919"/>
      <w:bookmarkStart w:id="150" w:name="_Toc22488"/>
      <w:bookmarkStart w:id="151" w:name="_Toc18803"/>
      <w:bookmarkStart w:id="152" w:name="_Toc25448"/>
      <w:bookmarkStart w:id="153" w:name="_Toc18806"/>
      <w:bookmarkStart w:id="154" w:name="_Toc18888"/>
      <w:bookmarkStart w:id="155" w:name="_Toc25275"/>
      <w:r>
        <w:rPr>
          <w:rFonts w:hint="eastAsia" w:ascii="宋体" w:hAnsi="宋体" w:cs="宋体"/>
          <w:sz w:val="24"/>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14:paraId="56BF968E">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56" w:name="_Toc6889"/>
      <w:bookmarkStart w:id="157" w:name="_Toc31294"/>
      <w:r>
        <w:rPr>
          <w:rFonts w:hint="eastAsia" w:ascii="宋体" w:hAnsi="宋体" w:eastAsia="宋体" w:cs="宋体"/>
          <w:sz w:val="24"/>
          <w:szCs w:val="24"/>
        </w:rPr>
        <w:t>6.评标</w:t>
      </w:r>
      <w:bookmarkEnd w:id="141"/>
      <w:bookmarkEnd w:id="142"/>
      <w:bookmarkEnd w:id="143"/>
      <w:bookmarkEnd w:id="144"/>
      <w:bookmarkEnd w:id="156"/>
      <w:bookmarkEnd w:id="157"/>
    </w:p>
    <w:p w14:paraId="6265503E">
      <w:pPr>
        <w:spacing w:line="500" w:lineRule="exact"/>
        <w:ind w:firstLine="482" w:firstLineChars="200"/>
        <w:rPr>
          <w:rFonts w:ascii="宋体" w:hAnsi="宋体" w:cs="宋体"/>
          <w:b/>
          <w:bCs/>
          <w:sz w:val="24"/>
        </w:rPr>
      </w:pPr>
      <w:bookmarkStart w:id="158" w:name="_Toc403122523"/>
      <w:bookmarkStart w:id="159" w:name="_Toc279599802"/>
      <w:bookmarkStart w:id="160" w:name="_Toc274249606"/>
      <w:bookmarkStart w:id="161" w:name="_Toc426369513"/>
      <w:r>
        <w:rPr>
          <w:rFonts w:hint="eastAsia" w:ascii="宋体" w:hAnsi="宋体" w:cs="宋体"/>
          <w:b/>
          <w:bCs/>
          <w:sz w:val="24"/>
        </w:rPr>
        <w:t>6.1 评标委员会</w:t>
      </w:r>
      <w:bookmarkEnd w:id="158"/>
      <w:bookmarkEnd w:id="159"/>
      <w:bookmarkEnd w:id="160"/>
      <w:bookmarkEnd w:id="161"/>
    </w:p>
    <w:p w14:paraId="3DF7C8AE">
      <w:pPr>
        <w:spacing w:line="500" w:lineRule="exact"/>
        <w:ind w:firstLine="480" w:firstLineChars="200"/>
        <w:rPr>
          <w:rFonts w:ascii="宋体" w:hAnsi="宋体" w:cs="宋体"/>
          <w:sz w:val="24"/>
        </w:rPr>
      </w:pPr>
      <w:r>
        <w:rPr>
          <w:rFonts w:hint="eastAsia" w:ascii="宋体" w:hAnsi="宋体" w:cs="宋体"/>
          <w:sz w:val="24"/>
        </w:rPr>
        <w:t>6.1.1  评标由采购人依法组建的评标委员会负责。评标委员会由采购人代表和评审专家组成。评标委员会成员人数以及评审专家的确定方式见供应商须知前附表。</w:t>
      </w:r>
    </w:p>
    <w:p w14:paraId="7CE83139">
      <w:pPr>
        <w:spacing w:line="500" w:lineRule="exact"/>
        <w:ind w:firstLine="480" w:firstLineChars="200"/>
        <w:rPr>
          <w:rFonts w:ascii="宋体" w:hAnsi="宋体" w:cs="宋体"/>
          <w:sz w:val="24"/>
        </w:rPr>
      </w:pPr>
      <w:r>
        <w:rPr>
          <w:rFonts w:hint="eastAsia" w:ascii="宋体" w:hAnsi="宋体" w:cs="宋体"/>
          <w:sz w:val="24"/>
        </w:rPr>
        <w:t xml:space="preserve">6.1.2  评标委员会成员有下列情形之一的，应当回避： </w:t>
      </w:r>
    </w:p>
    <w:p w14:paraId="65726EFD">
      <w:pPr>
        <w:spacing w:line="500" w:lineRule="exact"/>
        <w:ind w:firstLine="480" w:firstLineChars="200"/>
        <w:rPr>
          <w:rFonts w:ascii="宋体" w:hAnsi="宋体" w:cs="宋体"/>
          <w:sz w:val="24"/>
        </w:rPr>
      </w:pPr>
      <w:r>
        <w:rPr>
          <w:rFonts w:hint="eastAsia" w:ascii="宋体" w:hAnsi="宋体" w:cs="宋体"/>
          <w:sz w:val="24"/>
        </w:rPr>
        <w:t xml:space="preserve">（1）供应商或供应商的主要负责人的近亲属； </w:t>
      </w:r>
    </w:p>
    <w:p w14:paraId="1910737D">
      <w:pPr>
        <w:spacing w:line="500" w:lineRule="exact"/>
        <w:ind w:firstLine="480" w:firstLineChars="200"/>
        <w:rPr>
          <w:rFonts w:ascii="宋体" w:hAnsi="宋体" w:cs="宋体"/>
          <w:sz w:val="24"/>
        </w:rPr>
      </w:pPr>
      <w:r>
        <w:rPr>
          <w:rFonts w:hint="eastAsia" w:ascii="宋体" w:hAnsi="宋体" w:cs="宋体"/>
          <w:sz w:val="24"/>
        </w:rPr>
        <w:t xml:space="preserve">（2）项目主管部门或者行政监督部门的人员； </w:t>
      </w:r>
    </w:p>
    <w:p w14:paraId="6F6B9A78">
      <w:pPr>
        <w:spacing w:line="500" w:lineRule="exact"/>
        <w:ind w:firstLine="480" w:firstLineChars="200"/>
        <w:rPr>
          <w:rFonts w:ascii="宋体" w:hAnsi="宋体" w:cs="宋体"/>
          <w:sz w:val="24"/>
        </w:rPr>
      </w:pPr>
      <w:r>
        <w:rPr>
          <w:rFonts w:hint="eastAsia" w:ascii="宋体" w:hAnsi="宋体" w:cs="宋体"/>
          <w:sz w:val="24"/>
        </w:rPr>
        <w:t xml:space="preserve">（3）与供应商有经济利益关系，可能影响对投标公正评审的； </w:t>
      </w:r>
    </w:p>
    <w:p w14:paraId="7B71589B">
      <w:pPr>
        <w:spacing w:line="500" w:lineRule="exact"/>
        <w:ind w:firstLine="480" w:firstLineChars="200"/>
        <w:rPr>
          <w:rFonts w:ascii="宋体" w:hAnsi="宋体" w:cs="宋体"/>
          <w:sz w:val="24"/>
        </w:rPr>
      </w:pPr>
      <w:r>
        <w:rPr>
          <w:rFonts w:hint="eastAsia" w:ascii="宋体" w:hAnsi="宋体" w:cs="宋体"/>
          <w:sz w:val="24"/>
        </w:rPr>
        <w:t xml:space="preserve">（4）曾因在招标、评标以及其他与招标投标有关活动中从事违法行为而受过行政处罚或刑事处罚的。 </w:t>
      </w:r>
    </w:p>
    <w:p w14:paraId="608837C6">
      <w:pPr>
        <w:spacing w:line="500" w:lineRule="exact"/>
        <w:ind w:firstLine="482" w:firstLineChars="200"/>
        <w:rPr>
          <w:rFonts w:ascii="宋体" w:hAnsi="宋体" w:cs="宋体"/>
          <w:b/>
          <w:bCs/>
          <w:sz w:val="24"/>
        </w:rPr>
      </w:pPr>
      <w:bookmarkStart w:id="162" w:name="_Toc426369514"/>
      <w:bookmarkStart w:id="163" w:name="_Toc274249607"/>
      <w:bookmarkStart w:id="164" w:name="_Toc279599803"/>
      <w:bookmarkStart w:id="165" w:name="_Toc403122524"/>
      <w:r>
        <w:rPr>
          <w:rFonts w:hint="eastAsia" w:ascii="宋体" w:hAnsi="宋体" w:cs="宋体"/>
          <w:b/>
          <w:bCs/>
          <w:sz w:val="24"/>
        </w:rPr>
        <w:t>6.2 评标原则</w:t>
      </w:r>
      <w:bookmarkEnd w:id="162"/>
      <w:bookmarkEnd w:id="163"/>
      <w:bookmarkEnd w:id="164"/>
      <w:bookmarkEnd w:id="165"/>
    </w:p>
    <w:p w14:paraId="32C1AD2D">
      <w:pPr>
        <w:spacing w:line="500" w:lineRule="exact"/>
        <w:ind w:firstLine="480" w:firstLineChars="200"/>
        <w:rPr>
          <w:rFonts w:ascii="宋体" w:hAnsi="宋体" w:cs="宋体"/>
          <w:sz w:val="24"/>
        </w:rPr>
      </w:pPr>
      <w:r>
        <w:rPr>
          <w:rFonts w:hint="eastAsia" w:ascii="宋体" w:hAnsi="宋体" w:cs="宋体"/>
          <w:sz w:val="24"/>
        </w:rPr>
        <w:t xml:space="preserve">评标活动遵循公平、公正、科学和择优的原则。 </w:t>
      </w:r>
    </w:p>
    <w:p w14:paraId="24DD9D81">
      <w:pPr>
        <w:spacing w:line="500" w:lineRule="exact"/>
        <w:ind w:firstLine="482" w:firstLineChars="200"/>
        <w:rPr>
          <w:rFonts w:ascii="宋体" w:hAnsi="宋体" w:cs="宋体"/>
          <w:sz w:val="24"/>
        </w:rPr>
      </w:pPr>
      <w:bookmarkStart w:id="166" w:name="_Toc426369515"/>
      <w:bookmarkStart w:id="167" w:name="_Toc279599804"/>
      <w:bookmarkStart w:id="168" w:name="_Toc403122525"/>
      <w:bookmarkStart w:id="169" w:name="_Toc274249608"/>
      <w:r>
        <w:rPr>
          <w:rFonts w:hint="eastAsia" w:ascii="宋体" w:hAnsi="宋体" w:cs="宋体"/>
          <w:b/>
          <w:bCs/>
          <w:sz w:val="24"/>
        </w:rPr>
        <w:t>6.3 评标</w:t>
      </w:r>
      <w:bookmarkEnd w:id="166"/>
      <w:bookmarkEnd w:id="167"/>
      <w:bookmarkEnd w:id="168"/>
      <w:bookmarkEnd w:id="169"/>
    </w:p>
    <w:p w14:paraId="1D111E84">
      <w:pPr>
        <w:spacing w:line="500" w:lineRule="exact"/>
        <w:ind w:firstLine="480" w:firstLineChars="200"/>
        <w:rPr>
          <w:rFonts w:ascii="宋体" w:hAnsi="宋体" w:cs="宋体"/>
          <w:sz w:val="24"/>
        </w:rPr>
      </w:pPr>
      <w:r>
        <w:rPr>
          <w:rFonts w:hint="eastAsia" w:ascii="宋体" w:hAnsi="宋体" w:cs="宋体"/>
          <w:sz w:val="24"/>
        </w:rPr>
        <w:t>6.3.1在评审过程中，评标委员会发现投标人有下列情形之一的，视为投标人相互串通投标，按照无效投标处理并依据法律、法规追究其相关责任。具体表现形式如下：</w:t>
      </w:r>
    </w:p>
    <w:p w14:paraId="7564FC9F">
      <w:pPr>
        <w:spacing w:line="500" w:lineRule="exact"/>
        <w:ind w:firstLine="480" w:firstLineChars="200"/>
        <w:rPr>
          <w:rFonts w:ascii="宋体" w:hAnsi="宋体" w:cs="宋体"/>
          <w:sz w:val="24"/>
        </w:rPr>
      </w:pPr>
      <w:r>
        <w:rPr>
          <w:rFonts w:hint="eastAsia" w:ascii="宋体" w:hAnsi="宋体" w:cs="宋体"/>
          <w:sz w:val="24"/>
        </w:rPr>
        <w:t>（1）不同投标人的投标文件由同一单位或者个人编制；</w:t>
      </w:r>
    </w:p>
    <w:p w14:paraId="6854A6EF">
      <w:pPr>
        <w:spacing w:line="50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14:paraId="4913DDF6">
      <w:pPr>
        <w:spacing w:line="500" w:lineRule="exact"/>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14:paraId="56ABB221">
      <w:pPr>
        <w:spacing w:line="500" w:lineRule="exact"/>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14:paraId="04C6C8E6">
      <w:pPr>
        <w:spacing w:line="500" w:lineRule="exact"/>
        <w:ind w:firstLine="480" w:firstLineChars="200"/>
        <w:rPr>
          <w:rFonts w:ascii="宋体" w:hAnsi="宋体" w:cs="宋体"/>
          <w:sz w:val="24"/>
        </w:rPr>
      </w:pPr>
      <w:r>
        <w:rPr>
          <w:rFonts w:hint="eastAsia" w:ascii="宋体" w:hAnsi="宋体" w:cs="宋体"/>
          <w:sz w:val="24"/>
        </w:rPr>
        <w:t>（5）不同投标人的投标文件相互混装；</w:t>
      </w:r>
    </w:p>
    <w:p w14:paraId="79A3A6D4">
      <w:pPr>
        <w:spacing w:line="500" w:lineRule="exact"/>
        <w:ind w:firstLine="480" w:firstLineChars="200"/>
        <w:rPr>
          <w:rFonts w:ascii="宋体" w:hAnsi="宋体" w:cs="宋体"/>
          <w:sz w:val="24"/>
        </w:rPr>
      </w:pPr>
      <w:r>
        <w:rPr>
          <w:rFonts w:hint="eastAsia" w:ascii="宋体" w:hAnsi="宋体" w:cs="宋体"/>
          <w:sz w:val="24"/>
        </w:rPr>
        <w:t>（6）有证据证明投标人与采购人、采购代理机构或者其他投标人串通的其他情形；</w:t>
      </w:r>
    </w:p>
    <w:p w14:paraId="02D09F3B">
      <w:pPr>
        <w:spacing w:line="500" w:lineRule="exact"/>
        <w:ind w:firstLine="480" w:firstLineChars="200"/>
        <w:rPr>
          <w:rFonts w:ascii="宋体" w:hAnsi="宋体" w:cs="宋体"/>
          <w:sz w:val="24"/>
        </w:rPr>
      </w:pPr>
      <w:r>
        <w:rPr>
          <w:rFonts w:hint="eastAsia" w:ascii="宋体" w:hAnsi="宋体" w:cs="宋体"/>
          <w:sz w:val="24"/>
        </w:rPr>
        <w:t>6.3.2评标委员会应当按照招标文件中规定的评标方法和标准，对符合性审查合格的投标文件进行商务和技术评估，综合比较与评价。招标文件没有规定的评标方法、评审因素和标准，不作为评标依据。</w:t>
      </w:r>
    </w:p>
    <w:p w14:paraId="50419D53">
      <w:pPr>
        <w:spacing w:line="500" w:lineRule="exact"/>
        <w:ind w:firstLine="480" w:firstLineChars="200"/>
        <w:rPr>
          <w:rFonts w:ascii="宋体" w:hAnsi="宋体" w:cs="宋体"/>
          <w:sz w:val="24"/>
        </w:rPr>
      </w:pPr>
      <w:r>
        <w:rPr>
          <w:rFonts w:hint="eastAsia" w:ascii="宋体" w:hAnsi="宋体" w:cs="宋体"/>
          <w:sz w:val="24"/>
        </w:rPr>
        <w:t>6.3.3评标时，评标委员会各成员应当独立对每个投标人的投标文件进行评价，并汇总每个投标人的得分。</w:t>
      </w:r>
    </w:p>
    <w:p w14:paraId="628D3602">
      <w:pPr>
        <w:spacing w:line="500" w:lineRule="exact"/>
        <w:ind w:firstLine="480" w:firstLineChars="200"/>
        <w:rPr>
          <w:rFonts w:ascii="宋体" w:hAnsi="宋体" w:cs="宋体"/>
          <w:sz w:val="24"/>
        </w:rPr>
      </w:pPr>
      <w:r>
        <w:rPr>
          <w:rFonts w:hint="eastAsia" w:ascii="宋体" w:hAnsi="宋体" w:cs="宋体"/>
          <w:sz w:val="24"/>
        </w:rPr>
        <w:t>评标完成后，评标委员会应当向采购人提交书面评标报告和中标候选人名单。评标委员会推荐中标候选人的人数见投标人须知前附表。</w:t>
      </w:r>
    </w:p>
    <w:p w14:paraId="1AE3696A">
      <w:pPr>
        <w:spacing w:line="500" w:lineRule="exact"/>
        <w:ind w:firstLine="480" w:firstLineChars="200"/>
        <w:rPr>
          <w:rFonts w:ascii="宋体" w:hAnsi="宋体" w:cs="宋体"/>
          <w:sz w:val="24"/>
        </w:rPr>
      </w:pPr>
      <w:r>
        <w:rPr>
          <w:rFonts w:hint="eastAsia" w:ascii="宋体" w:hAnsi="宋体" w:cs="宋体"/>
          <w:sz w:val="24"/>
        </w:rPr>
        <w:t>6.3.4 评标委员会负责具体评标事务，并独立履行下列职责：</w:t>
      </w:r>
    </w:p>
    <w:p w14:paraId="1C7E051F">
      <w:pPr>
        <w:spacing w:line="500" w:lineRule="exact"/>
        <w:ind w:firstLine="480" w:firstLineChars="200"/>
        <w:rPr>
          <w:rFonts w:ascii="宋体" w:hAnsi="宋体" w:cs="宋体"/>
          <w:sz w:val="24"/>
        </w:rPr>
      </w:pPr>
      <w:r>
        <w:rPr>
          <w:rFonts w:hint="eastAsia" w:ascii="宋体" w:hAnsi="宋体" w:cs="宋体"/>
          <w:sz w:val="24"/>
        </w:rPr>
        <w:t>（1）审查、评价投标文件是否符合招标文件的实质性要求；</w:t>
      </w:r>
    </w:p>
    <w:p w14:paraId="4A833C40">
      <w:pPr>
        <w:spacing w:line="500" w:lineRule="exact"/>
        <w:ind w:firstLine="480" w:firstLineChars="200"/>
        <w:rPr>
          <w:rFonts w:ascii="宋体" w:hAnsi="宋体" w:cs="宋体"/>
          <w:sz w:val="24"/>
        </w:rPr>
      </w:pPr>
      <w:r>
        <w:rPr>
          <w:rFonts w:hint="eastAsia" w:ascii="宋体" w:hAnsi="宋体" w:cs="宋体"/>
          <w:sz w:val="24"/>
        </w:rPr>
        <w:t>（2）要求投标人对投标文件有关事项作出澄清或者说明；</w:t>
      </w:r>
    </w:p>
    <w:p w14:paraId="3756B761">
      <w:pPr>
        <w:spacing w:line="500" w:lineRule="exact"/>
        <w:ind w:firstLine="480" w:firstLineChars="200"/>
        <w:rPr>
          <w:rFonts w:ascii="宋体" w:hAnsi="宋体" w:cs="宋体"/>
          <w:sz w:val="24"/>
        </w:rPr>
      </w:pPr>
      <w:r>
        <w:rPr>
          <w:rFonts w:hint="eastAsia" w:ascii="宋体" w:hAnsi="宋体" w:cs="宋体"/>
          <w:sz w:val="24"/>
        </w:rPr>
        <w:t>（3）对投标文件进行比较和评价；</w:t>
      </w:r>
    </w:p>
    <w:p w14:paraId="35B01B41">
      <w:pPr>
        <w:spacing w:line="500" w:lineRule="exact"/>
        <w:ind w:firstLine="480" w:firstLineChars="200"/>
        <w:rPr>
          <w:rFonts w:ascii="宋体" w:hAnsi="宋体" w:cs="宋体"/>
          <w:sz w:val="24"/>
        </w:rPr>
      </w:pPr>
      <w:r>
        <w:rPr>
          <w:rFonts w:hint="eastAsia" w:ascii="宋体" w:hAnsi="宋体" w:cs="宋体"/>
          <w:sz w:val="24"/>
        </w:rPr>
        <w:t>（4）确定中标候选人名单；</w:t>
      </w:r>
    </w:p>
    <w:p w14:paraId="578AEE81">
      <w:pPr>
        <w:spacing w:line="500" w:lineRule="exact"/>
        <w:ind w:firstLine="480" w:firstLineChars="200"/>
        <w:rPr>
          <w:rFonts w:ascii="宋体" w:hAnsi="宋体" w:cs="宋体"/>
          <w:sz w:val="24"/>
        </w:rPr>
      </w:pPr>
      <w:r>
        <w:rPr>
          <w:rFonts w:hint="eastAsia" w:ascii="宋体" w:hAnsi="宋体" w:cs="宋体"/>
          <w:sz w:val="24"/>
        </w:rPr>
        <w:t>（5）向采购人、采购代理机构或者有关部门报告评标中发现的违法行为。</w:t>
      </w:r>
    </w:p>
    <w:p w14:paraId="2C064CFA">
      <w:pPr>
        <w:autoSpaceDE w:val="0"/>
        <w:autoSpaceDN w:val="0"/>
        <w:adjustRightInd w:val="0"/>
        <w:spacing w:line="500" w:lineRule="exact"/>
        <w:ind w:left="237" w:right="-20"/>
        <w:jc w:val="left"/>
        <w:rPr>
          <w:rFonts w:ascii="宋体" w:hAnsi="宋体" w:cs="宋体"/>
          <w:b/>
          <w:bCs/>
          <w:spacing w:val="1"/>
          <w:kern w:val="0"/>
          <w:sz w:val="24"/>
        </w:rPr>
      </w:pPr>
      <w:r>
        <w:rPr>
          <w:rFonts w:hint="eastAsia" w:ascii="宋体" w:hAnsi="宋体" w:cs="宋体"/>
          <w:b/>
          <w:bCs/>
          <w:spacing w:val="1"/>
          <w:kern w:val="0"/>
          <w:sz w:val="24"/>
        </w:rPr>
        <w:t>6.4 废标</w:t>
      </w:r>
    </w:p>
    <w:p w14:paraId="25CF18BD">
      <w:pPr>
        <w:spacing w:line="500" w:lineRule="exact"/>
        <w:ind w:firstLine="480" w:firstLineChars="200"/>
        <w:rPr>
          <w:rFonts w:ascii="宋体" w:hAnsi="宋体" w:cs="宋体"/>
          <w:sz w:val="24"/>
        </w:rPr>
      </w:pPr>
      <w:r>
        <w:rPr>
          <w:rFonts w:hint="eastAsia" w:ascii="宋体" w:hAnsi="宋体" w:cs="宋体"/>
          <w:sz w:val="24"/>
        </w:rPr>
        <w:t>招标采购中，出现下列情形之一的，应予废标：</w:t>
      </w:r>
    </w:p>
    <w:p w14:paraId="0F2A264B">
      <w:pPr>
        <w:spacing w:line="500" w:lineRule="exact"/>
        <w:ind w:firstLine="480" w:firstLineChars="200"/>
        <w:rPr>
          <w:rFonts w:ascii="宋体" w:hAnsi="宋体" w:cs="宋体"/>
          <w:sz w:val="24"/>
        </w:rPr>
      </w:pPr>
      <w:r>
        <w:rPr>
          <w:rFonts w:hint="eastAsia" w:ascii="宋体" w:hAnsi="宋体" w:cs="宋体"/>
          <w:sz w:val="24"/>
        </w:rPr>
        <w:t>（1）符合专业条件的投标人或者对招标文件作实质响应的投标人不足三家的；</w:t>
      </w:r>
    </w:p>
    <w:p w14:paraId="55BF2167">
      <w:pPr>
        <w:spacing w:line="500" w:lineRule="exact"/>
        <w:ind w:firstLine="480" w:firstLineChars="200"/>
        <w:rPr>
          <w:rFonts w:ascii="宋体" w:hAnsi="宋体" w:cs="宋体"/>
          <w:sz w:val="24"/>
        </w:rPr>
      </w:pPr>
      <w:r>
        <w:rPr>
          <w:rFonts w:hint="eastAsia" w:ascii="宋体" w:hAnsi="宋体" w:cs="宋体"/>
          <w:sz w:val="24"/>
        </w:rPr>
        <w:t>（2）出现影响采购公正的违法、违规行为的；</w:t>
      </w:r>
    </w:p>
    <w:p w14:paraId="76289DAB">
      <w:pPr>
        <w:spacing w:line="500" w:lineRule="exact"/>
        <w:ind w:firstLine="480" w:firstLineChars="200"/>
        <w:rPr>
          <w:rFonts w:ascii="宋体" w:hAnsi="宋体" w:cs="宋体"/>
          <w:sz w:val="24"/>
        </w:rPr>
      </w:pPr>
      <w:r>
        <w:rPr>
          <w:rFonts w:hint="eastAsia" w:ascii="宋体" w:hAnsi="宋体" w:cs="宋体"/>
          <w:sz w:val="24"/>
        </w:rPr>
        <w:t>（3）投标人的报价均超过了采购预算，采购人不能支付的；</w:t>
      </w:r>
    </w:p>
    <w:p w14:paraId="69A58903">
      <w:pPr>
        <w:spacing w:line="500" w:lineRule="exact"/>
        <w:ind w:firstLine="480" w:firstLineChars="200"/>
        <w:rPr>
          <w:rFonts w:ascii="宋体" w:hAnsi="宋体" w:cs="宋体"/>
          <w:sz w:val="24"/>
        </w:rPr>
      </w:pPr>
      <w:r>
        <w:rPr>
          <w:rFonts w:hint="eastAsia" w:ascii="宋体" w:hAnsi="宋体" w:cs="宋体"/>
          <w:sz w:val="24"/>
        </w:rPr>
        <w:t>（4）因重大变故，采购任务取消的。废标后，采购人应当将废标理由通知所有投标人。</w:t>
      </w:r>
    </w:p>
    <w:p w14:paraId="1A73E317">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70" w:name="_Toc26823"/>
      <w:bookmarkStart w:id="171" w:name="_Toc403122526"/>
      <w:bookmarkStart w:id="172" w:name="_Toc426369516"/>
      <w:bookmarkStart w:id="173" w:name="_Toc26569"/>
      <w:bookmarkStart w:id="174" w:name="_Toc22968"/>
      <w:bookmarkStart w:id="175" w:name="_Toc17811"/>
      <w:r>
        <w:rPr>
          <w:rFonts w:hint="eastAsia" w:ascii="宋体" w:hAnsi="宋体" w:eastAsia="宋体" w:cs="宋体"/>
          <w:sz w:val="24"/>
          <w:szCs w:val="24"/>
        </w:rPr>
        <w:t>7. 合同授予</w:t>
      </w:r>
      <w:bookmarkEnd w:id="170"/>
      <w:bookmarkEnd w:id="171"/>
      <w:bookmarkEnd w:id="172"/>
      <w:bookmarkEnd w:id="173"/>
      <w:bookmarkEnd w:id="174"/>
      <w:bookmarkEnd w:id="175"/>
    </w:p>
    <w:p w14:paraId="59A8124D">
      <w:pPr>
        <w:spacing w:line="500" w:lineRule="exact"/>
        <w:ind w:firstLine="482" w:firstLineChars="200"/>
        <w:rPr>
          <w:rFonts w:ascii="宋体" w:hAnsi="宋体" w:cs="宋体"/>
          <w:b/>
          <w:bCs/>
          <w:sz w:val="24"/>
        </w:rPr>
      </w:pPr>
      <w:bookmarkStart w:id="176" w:name="_Toc403122527"/>
      <w:bookmarkStart w:id="177" w:name="_Toc279599806"/>
      <w:bookmarkStart w:id="178" w:name="_Toc274249610"/>
      <w:bookmarkStart w:id="179" w:name="_Toc426369517"/>
      <w:r>
        <w:rPr>
          <w:rFonts w:hint="eastAsia" w:ascii="宋体" w:hAnsi="宋体" w:cs="宋体"/>
          <w:b/>
          <w:bCs/>
          <w:sz w:val="24"/>
        </w:rPr>
        <w:t>7.1 定标方式</w:t>
      </w:r>
      <w:bookmarkEnd w:id="176"/>
      <w:bookmarkEnd w:id="177"/>
      <w:bookmarkEnd w:id="178"/>
      <w:bookmarkEnd w:id="179"/>
    </w:p>
    <w:p w14:paraId="2861BDD6">
      <w:pPr>
        <w:spacing w:line="500" w:lineRule="exact"/>
        <w:ind w:firstLine="480" w:firstLineChars="200"/>
        <w:rPr>
          <w:rFonts w:ascii="宋体" w:hAnsi="宋体" w:cs="宋体"/>
          <w:sz w:val="24"/>
        </w:rPr>
      </w:pPr>
      <w:r>
        <w:rPr>
          <w:rFonts w:hint="eastAsia" w:ascii="宋体" w:hAnsi="宋体" w:cs="宋体"/>
          <w:sz w:val="24"/>
        </w:rPr>
        <w:t>7.1.1采购人依据评标委员会推荐的中标候选人确定中标人，评标委员会推荐中标人候选人的人数见供应商须知前附表。</w:t>
      </w:r>
    </w:p>
    <w:p w14:paraId="5641BDE0">
      <w:pPr>
        <w:spacing w:line="500" w:lineRule="exact"/>
        <w:ind w:firstLine="480" w:firstLineChars="200"/>
        <w:rPr>
          <w:rFonts w:ascii="宋体" w:hAnsi="宋体" w:cs="宋体"/>
          <w:sz w:val="24"/>
        </w:rPr>
      </w:pPr>
      <w:r>
        <w:rPr>
          <w:rFonts w:hint="eastAsia" w:ascii="宋体" w:hAnsi="宋体" w:cs="宋体"/>
          <w:sz w:val="24"/>
        </w:rPr>
        <w:t>7.1.2 中标或者成交投标人拒绝与采购人签订合同的，采购人可以按照评标报告推荐的中标或者成交候选人名单排序，确定下一候选人为中标或者成交投标人，也可以重新开展政府采购活动。</w:t>
      </w:r>
    </w:p>
    <w:p w14:paraId="4D409A50">
      <w:pPr>
        <w:spacing w:line="500" w:lineRule="exact"/>
        <w:ind w:firstLine="482" w:firstLineChars="200"/>
        <w:rPr>
          <w:rFonts w:ascii="宋体" w:hAnsi="宋体" w:cs="宋体"/>
          <w:b/>
          <w:bCs/>
          <w:sz w:val="24"/>
        </w:rPr>
      </w:pPr>
      <w:bookmarkStart w:id="180" w:name="_Toc279599807"/>
      <w:bookmarkStart w:id="181" w:name="_Toc274249611"/>
      <w:bookmarkStart w:id="182" w:name="_Toc426369518"/>
      <w:bookmarkStart w:id="183" w:name="_Toc403122528"/>
      <w:r>
        <w:rPr>
          <w:rFonts w:hint="eastAsia" w:ascii="宋体" w:hAnsi="宋体" w:cs="宋体"/>
          <w:b/>
          <w:bCs/>
          <w:sz w:val="24"/>
        </w:rPr>
        <w:t>7.2 中标通知</w:t>
      </w:r>
      <w:bookmarkEnd w:id="180"/>
      <w:bookmarkEnd w:id="181"/>
      <w:bookmarkEnd w:id="182"/>
      <w:bookmarkEnd w:id="183"/>
    </w:p>
    <w:p w14:paraId="5910B473">
      <w:pPr>
        <w:spacing w:line="500" w:lineRule="exact"/>
        <w:ind w:firstLine="480" w:firstLineChars="200"/>
        <w:rPr>
          <w:rFonts w:ascii="宋体" w:hAnsi="宋体" w:cs="宋体"/>
          <w:sz w:val="24"/>
        </w:rPr>
      </w:pPr>
      <w:r>
        <w:rPr>
          <w:rFonts w:hint="eastAsia" w:ascii="宋体" w:hAnsi="宋体" w:cs="宋体"/>
          <w:sz w:val="24"/>
        </w:rPr>
        <w:t xml:space="preserve">7.2.1 在本章第3.3款规定的投标有效期内，采购人以书面形式向中标人发出中标通知书，同时将中标结果通知未中标的投标人。 </w:t>
      </w:r>
    </w:p>
    <w:p w14:paraId="4D4582A3">
      <w:pPr>
        <w:spacing w:line="500" w:lineRule="exact"/>
        <w:ind w:firstLine="480" w:firstLineChars="200"/>
        <w:rPr>
          <w:rFonts w:ascii="宋体" w:hAnsi="宋体" w:cs="宋体"/>
          <w:sz w:val="24"/>
        </w:rPr>
      </w:pPr>
      <w:r>
        <w:rPr>
          <w:rFonts w:hint="eastAsia" w:ascii="宋体" w:hAnsi="宋体" w:cs="宋体"/>
          <w:sz w:val="24"/>
        </w:rPr>
        <w:t>7.2.2中标人在领取中标通知书后应及时到相关部门办理中标后的备案手续。</w:t>
      </w:r>
    </w:p>
    <w:p w14:paraId="3DB7385D">
      <w:pPr>
        <w:spacing w:line="500" w:lineRule="exact"/>
        <w:ind w:firstLine="482" w:firstLineChars="200"/>
        <w:rPr>
          <w:rFonts w:ascii="宋体" w:hAnsi="宋体" w:cs="宋体"/>
          <w:b/>
          <w:bCs/>
          <w:sz w:val="24"/>
        </w:rPr>
      </w:pPr>
      <w:bookmarkStart w:id="184" w:name="_Toc274249612"/>
      <w:bookmarkStart w:id="185" w:name="_Toc279599808"/>
      <w:bookmarkStart w:id="186" w:name="_Toc311550376"/>
      <w:bookmarkStart w:id="187" w:name="_Toc426369519"/>
      <w:bookmarkStart w:id="188" w:name="_Toc403122529"/>
      <w:r>
        <w:rPr>
          <w:rFonts w:hint="eastAsia" w:ascii="宋体" w:hAnsi="宋体" w:cs="宋体"/>
          <w:b/>
          <w:bCs/>
          <w:sz w:val="24"/>
        </w:rPr>
        <w:t>7.3履约</w:t>
      </w:r>
      <w:bookmarkEnd w:id="184"/>
      <w:bookmarkEnd w:id="185"/>
      <w:bookmarkEnd w:id="186"/>
      <w:r>
        <w:rPr>
          <w:rFonts w:hint="eastAsia" w:ascii="宋体" w:hAnsi="宋体" w:cs="宋体"/>
          <w:b/>
          <w:bCs/>
          <w:sz w:val="24"/>
        </w:rPr>
        <w:t>保证金</w:t>
      </w:r>
      <w:bookmarkEnd w:id="187"/>
      <w:bookmarkEnd w:id="188"/>
    </w:p>
    <w:p w14:paraId="05850474">
      <w:pPr>
        <w:spacing w:line="500" w:lineRule="exact"/>
        <w:ind w:firstLine="480" w:firstLineChars="200"/>
        <w:rPr>
          <w:rFonts w:ascii="宋体" w:hAnsi="宋体" w:cs="宋体"/>
          <w:sz w:val="24"/>
        </w:rPr>
      </w:pPr>
      <w:r>
        <w:rPr>
          <w:rFonts w:hint="eastAsia" w:ascii="宋体" w:hAnsi="宋体" w:cs="宋体"/>
          <w:sz w:val="24"/>
        </w:rPr>
        <w:t>7.3.1履约保证金：无</w:t>
      </w:r>
    </w:p>
    <w:p w14:paraId="2B47A1DB">
      <w:pPr>
        <w:spacing w:line="500" w:lineRule="exact"/>
        <w:ind w:firstLine="480" w:firstLineChars="200"/>
        <w:rPr>
          <w:rFonts w:ascii="宋体" w:hAnsi="宋体" w:cs="宋体"/>
          <w:sz w:val="24"/>
        </w:rPr>
      </w:pPr>
      <w:r>
        <w:rPr>
          <w:rFonts w:hint="eastAsia" w:ascii="宋体" w:hAnsi="宋体" w:cs="宋体"/>
          <w:sz w:val="24"/>
        </w:rPr>
        <w:t>7.3.2投标保证金：无</w:t>
      </w:r>
    </w:p>
    <w:p w14:paraId="4F1500AF">
      <w:pPr>
        <w:spacing w:line="500" w:lineRule="exact"/>
        <w:ind w:firstLine="482" w:firstLineChars="200"/>
        <w:rPr>
          <w:rFonts w:ascii="宋体" w:hAnsi="宋体" w:cs="宋体"/>
          <w:b/>
          <w:bCs/>
          <w:sz w:val="24"/>
        </w:rPr>
      </w:pPr>
      <w:bookmarkStart w:id="189" w:name="_Toc426369520"/>
      <w:bookmarkStart w:id="190" w:name="_Toc403122530"/>
      <w:bookmarkStart w:id="191" w:name="_Toc279599809"/>
      <w:bookmarkStart w:id="192" w:name="_Toc274249613"/>
      <w:r>
        <w:rPr>
          <w:rFonts w:hint="eastAsia" w:ascii="宋体" w:hAnsi="宋体" w:cs="宋体"/>
          <w:b/>
          <w:bCs/>
          <w:sz w:val="24"/>
        </w:rPr>
        <w:t>7.4 签订合同</w:t>
      </w:r>
      <w:bookmarkEnd w:id="189"/>
      <w:bookmarkEnd w:id="190"/>
      <w:bookmarkEnd w:id="191"/>
      <w:bookmarkEnd w:id="192"/>
    </w:p>
    <w:p w14:paraId="0A0F3224">
      <w:pPr>
        <w:spacing w:line="500" w:lineRule="exact"/>
        <w:ind w:firstLine="480" w:firstLineChars="200"/>
        <w:rPr>
          <w:rFonts w:ascii="宋体" w:hAnsi="宋体" w:cs="宋体"/>
          <w:sz w:val="24"/>
        </w:rPr>
      </w:pPr>
      <w:r>
        <w:rPr>
          <w:rFonts w:hint="eastAsia" w:ascii="宋体" w:hAnsi="宋体" w:cs="宋体"/>
          <w:sz w:val="24"/>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5EC57BEF">
      <w:pPr>
        <w:spacing w:line="500" w:lineRule="exact"/>
        <w:ind w:firstLine="480" w:firstLineChars="200"/>
        <w:rPr>
          <w:rFonts w:ascii="宋体" w:hAnsi="宋体" w:cs="宋体"/>
          <w:sz w:val="24"/>
        </w:rPr>
      </w:pPr>
      <w:r>
        <w:rPr>
          <w:rFonts w:hint="eastAsia" w:ascii="宋体" w:hAnsi="宋体" w:cs="宋体"/>
          <w:sz w:val="24"/>
        </w:rPr>
        <w:t>7.4.2 发出中标通知书后，采购人无正当理由拒签合同的，给中标人造成损失的，还应当赔偿损失。</w:t>
      </w:r>
    </w:p>
    <w:p w14:paraId="5BA7494E">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193" w:name="_Toc10417"/>
      <w:bookmarkStart w:id="194" w:name="_Toc426369521"/>
      <w:bookmarkStart w:id="195" w:name="_Toc30009"/>
      <w:bookmarkStart w:id="196" w:name="_Toc10541"/>
      <w:bookmarkStart w:id="197" w:name="_Toc403122531"/>
      <w:bookmarkStart w:id="198" w:name="_Toc10012"/>
      <w:r>
        <w:rPr>
          <w:rFonts w:hint="eastAsia" w:ascii="宋体" w:hAnsi="宋体" w:eastAsia="宋体" w:cs="宋体"/>
          <w:sz w:val="24"/>
          <w:szCs w:val="24"/>
        </w:rPr>
        <w:t>8. 重新招标</w:t>
      </w:r>
      <w:bookmarkEnd w:id="193"/>
      <w:bookmarkEnd w:id="194"/>
      <w:bookmarkEnd w:id="195"/>
      <w:bookmarkEnd w:id="196"/>
      <w:bookmarkEnd w:id="197"/>
      <w:bookmarkEnd w:id="198"/>
    </w:p>
    <w:p w14:paraId="33E31DB5">
      <w:pPr>
        <w:spacing w:line="500" w:lineRule="exact"/>
        <w:ind w:firstLine="482" w:firstLineChars="200"/>
        <w:rPr>
          <w:rFonts w:ascii="宋体" w:hAnsi="宋体" w:cs="宋体"/>
          <w:b/>
          <w:bCs/>
          <w:sz w:val="24"/>
        </w:rPr>
      </w:pPr>
      <w:bookmarkStart w:id="199" w:name="_Toc426369522"/>
      <w:bookmarkStart w:id="200" w:name="_Toc403122532"/>
      <w:bookmarkStart w:id="201" w:name="_Toc279599811"/>
      <w:bookmarkStart w:id="202" w:name="_Toc274249615"/>
      <w:r>
        <w:rPr>
          <w:rFonts w:hint="eastAsia" w:ascii="宋体" w:hAnsi="宋体" w:cs="宋体"/>
          <w:b/>
          <w:bCs/>
          <w:sz w:val="24"/>
        </w:rPr>
        <w:t>8.1 重新招标</w:t>
      </w:r>
      <w:bookmarkEnd w:id="199"/>
      <w:bookmarkEnd w:id="200"/>
      <w:bookmarkEnd w:id="201"/>
      <w:bookmarkEnd w:id="202"/>
    </w:p>
    <w:p w14:paraId="659C6414">
      <w:pPr>
        <w:spacing w:line="500" w:lineRule="exact"/>
        <w:ind w:firstLine="480" w:firstLineChars="200"/>
        <w:rPr>
          <w:rFonts w:ascii="宋体" w:hAnsi="宋体" w:cs="宋体"/>
          <w:sz w:val="24"/>
        </w:rPr>
      </w:pPr>
      <w:r>
        <w:rPr>
          <w:rFonts w:hint="eastAsia" w:ascii="宋体" w:hAnsi="宋体" w:cs="宋体"/>
          <w:sz w:val="24"/>
        </w:rPr>
        <w:t xml:space="preserve">有下列情形之一的，采购人将重新招标： </w:t>
      </w:r>
    </w:p>
    <w:p w14:paraId="28D895CD">
      <w:pPr>
        <w:spacing w:line="500" w:lineRule="exact"/>
        <w:ind w:firstLine="480" w:firstLineChars="200"/>
        <w:rPr>
          <w:rFonts w:ascii="宋体" w:hAnsi="宋体" w:cs="宋体"/>
          <w:sz w:val="24"/>
        </w:rPr>
      </w:pPr>
      <w:r>
        <w:rPr>
          <w:rFonts w:hint="eastAsia" w:ascii="宋体" w:hAnsi="宋体" w:cs="宋体"/>
          <w:sz w:val="24"/>
        </w:rPr>
        <w:t xml:space="preserve">（1）投标截止时间止，供应商少于3个的； </w:t>
      </w:r>
    </w:p>
    <w:p w14:paraId="6D0922ED">
      <w:pPr>
        <w:spacing w:line="500" w:lineRule="exact"/>
        <w:ind w:firstLine="480" w:firstLineChars="200"/>
        <w:rPr>
          <w:rFonts w:ascii="宋体" w:hAnsi="宋体" w:cs="宋体"/>
          <w:sz w:val="24"/>
        </w:rPr>
      </w:pPr>
      <w:r>
        <w:rPr>
          <w:rFonts w:hint="eastAsia" w:ascii="宋体" w:hAnsi="宋体" w:cs="宋体"/>
          <w:sz w:val="24"/>
        </w:rPr>
        <w:t xml:space="preserve">（2）经评标委员会评审后否决所有投标的。 </w:t>
      </w:r>
    </w:p>
    <w:p w14:paraId="331E198A">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203" w:name="_Toc27398"/>
      <w:bookmarkStart w:id="204" w:name="_Toc10372"/>
      <w:bookmarkStart w:id="205" w:name="_Toc426369523"/>
      <w:bookmarkStart w:id="206" w:name="_Toc21696"/>
      <w:bookmarkStart w:id="207" w:name="_Toc3760"/>
      <w:bookmarkStart w:id="208" w:name="_Toc403122533"/>
      <w:r>
        <w:rPr>
          <w:rFonts w:hint="eastAsia" w:ascii="宋体" w:hAnsi="宋体" w:eastAsia="宋体" w:cs="宋体"/>
          <w:sz w:val="24"/>
          <w:szCs w:val="24"/>
        </w:rPr>
        <w:t>9. 纪律和监督</w:t>
      </w:r>
      <w:bookmarkEnd w:id="203"/>
      <w:bookmarkEnd w:id="204"/>
      <w:bookmarkEnd w:id="205"/>
      <w:bookmarkEnd w:id="206"/>
      <w:bookmarkEnd w:id="207"/>
      <w:bookmarkEnd w:id="208"/>
    </w:p>
    <w:p w14:paraId="59861290">
      <w:pPr>
        <w:spacing w:line="500" w:lineRule="exact"/>
        <w:ind w:firstLine="482" w:firstLineChars="200"/>
        <w:rPr>
          <w:rFonts w:ascii="宋体" w:hAnsi="宋体" w:cs="宋体"/>
          <w:b/>
          <w:bCs/>
          <w:sz w:val="24"/>
        </w:rPr>
      </w:pPr>
      <w:bookmarkStart w:id="209" w:name="_Toc426369524"/>
      <w:bookmarkStart w:id="210" w:name="_Toc403122534"/>
      <w:bookmarkStart w:id="211" w:name="_Toc279599814"/>
      <w:bookmarkStart w:id="212" w:name="_Toc274249618"/>
      <w:r>
        <w:rPr>
          <w:rFonts w:hint="eastAsia" w:ascii="宋体" w:hAnsi="宋体" w:cs="宋体"/>
          <w:b/>
          <w:bCs/>
          <w:sz w:val="24"/>
        </w:rPr>
        <w:t>9.1 对采购人的纪律要求</w:t>
      </w:r>
      <w:bookmarkEnd w:id="209"/>
      <w:bookmarkEnd w:id="210"/>
      <w:bookmarkEnd w:id="211"/>
      <w:bookmarkEnd w:id="212"/>
    </w:p>
    <w:p w14:paraId="01CA2153">
      <w:pPr>
        <w:spacing w:line="500" w:lineRule="exact"/>
        <w:ind w:firstLine="480" w:firstLineChars="200"/>
        <w:rPr>
          <w:rFonts w:ascii="宋体" w:hAnsi="宋体" w:cs="宋体"/>
          <w:sz w:val="24"/>
        </w:rPr>
      </w:pPr>
      <w:r>
        <w:rPr>
          <w:rFonts w:hint="eastAsia" w:ascii="宋体" w:hAnsi="宋体" w:cs="宋体"/>
          <w:sz w:val="24"/>
        </w:rPr>
        <w:t xml:space="preserve">采购人不得泄漏招标投标活动中应当保密的情况和资料，不得与供应商串通损害国家利益、社会公共利益或者他人合法权益。 </w:t>
      </w:r>
    </w:p>
    <w:p w14:paraId="745CBCCE">
      <w:pPr>
        <w:spacing w:line="500" w:lineRule="exact"/>
        <w:ind w:firstLine="482" w:firstLineChars="200"/>
        <w:rPr>
          <w:rFonts w:ascii="宋体" w:hAnsi="宋体" w:cs="宋体"/>
          <w:b/>
          <w:bCs/>
          <w:sz w:val="24"/>
        </w:rPr>
      </w:pPr>
      <w:bookmarkStart w:id="213" w:name="_Toc426369525"/>
      <w:bookmarkStart w:id="214" w:name="_Toc274249619"/>
      <w:bookmarkStart w:id="215" w:name="_Toc403122535"/>
      <w:bookmarkStart w:id="216" w:name="_Toc279599815"/>
      <w:r>
        <w:rPr>
          <w:rFonts w:hint="eastAsia" w:ascii="宋体" w:hAnsi="宋体" w:cs="宋体"/>
          <w:b/>
          <w:bCs/>
          <w:sz w:val="24"/>
        </w:rPr>
        <w:t>9.2 对投标人的纪律要求</w:t>
      </w:r>
      <w:bookmarkEnd w:id="213"/>
      <w:bookmarkEnd w:id="214"/>
      <w:bookmarkEnd w:id="215"/>
      <w:bookmarkEnd w:id="216"/>
    </w:p>
    <w:p w14:paraId="122BDF42">
      <w:pPr>
        <w:spacing w:line="500" w:lineRule="exact"/>
        <w:ind w:firstLine="480" w:firstLineChars="200"/>
        <w:rPr>
          <w:rFonts w:ascii="宋体" w:hAnsi="宋体" w:cs="宋体"/>
          <w:sz w:val="24"/>
        </w:rPr>
      </w:pPr>
      <w:r>
        <w:rPr>
          <w:rFonts w:hint="eastAsia" w:ascii="宋体" w:hAnsi="宋体" w:cs="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5C8F080">
      <w:pPr>
        <w:spacing w:line="500" w:lineRule="exact"/>
        <w:ind w:firstLine="482" w:firstLineChars="200"/>
        <w:rPr>
          <w:rFonts w:ascii="宋体" w:hAnsi="宋体" w:cs="宋体"/>
          <w:b/>
          <w:bCs/>
          <w:sz w:val="24"/>
        </w:rPr>
      </w:pPr>
      <w:bookmarkStart w:id="217" w:name="_Toc426369526"/>
      <w:bookmarkStart w:id="218" w:name="_Toc279599816"/>
      <w:bookmarkStart w:id="219" w:name="_Toc403122536"/>
      <w:bookmarkStart w:id="220" w:name="_Toc274249620"/>
      <w:r>
        <w:rPr>
          <w:rFonts w:hint="eastAsia" w:ascii="宋体" w:hAnsi="宋体" w:cs="宋体"/>
          <w:b/>
          <w:bCs/>
          <w:sz w:val="24"/>
        </w:rPr>
        <w:t>9.3 对评标委员会成员的纪律要求</w:t>
      </w:r>
      <w:bookmarkEnd w:id="217"/>
      <w:bookmarkEnd w:id="218"/>
      <w:bookmarkEnd w:id="219"/>
      <w:bookmarkEnd w:id="220"/>
    </w:p>
    <w:p w14:paraId="61130A3D">
      <w:pPr>
        <w:spacing w:line="500" w:lineRule="exact"/>
        <w:ind w:firstLine="480" w:firstLineChars="200"/>
        <w:rPr>
          <w:rFonts w:ascii="宋体" w:hAnsi="宋体" w:cs="宋体"/>
          <w:sz w:val="24"/>
        </w:rPr>
      </w:pPr>
      <w:r>
        <w:rPr>
          <w:rFonts w:hint="eastAsia" w:ascii="宋体" w:hAnsi="宋体" w:cs="宋体"/>
          <w:sz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640E174">
      <w:pPr>
        <w:spacing w:line="500" w:lineRule="exact"/>
        <w:ind w:firstLine="482" w:firstLineChars="200"/>
        <w:rPr>
          <w:rFonts w:ascii="宋体" w:hAnsi="宋体" w:cs="宋体"/>
          <w:b/>
          <w:bCs/>
          <w:sz w:val="24"/>
        </w:rPr>
      </w:pPr>
      <w:bookmarkStart w:id="221" w:name="_Toc274249621"/>
      <w:bookmarkStart w:id="222" w:name="_Toc426369527"/>
      <w:bookmarkStart w:id="223" w:name="_Toc403122537"/>
      <w:bookmarkStart w:id="224" w:name="_Toc279599817"/>
      <w:r>
        <w:rPr>
          <w:rFonts w:hint="eastAsia" w:ascii="宋体" w:hAnsi="宋体" w:cs="宋体"/>
          <w:b/>
          <w:bCs/>
          <w:sz w:val="24"/>
        </w:rPr>
        <w:t>9.4 对与评标活动有关的工作人员的纪律要求</w:t>
      </w:r>
      <w:bookmarkEnd w:id="221"/>
      <w:bookmarkEnd w:id="222"/>
      <w:bookmarkEnd w:id="223"/>
      <w:bookmarkEnd w:id="224"/>
    </w:p>
    <w:p w14:paraId="2E0619D9">
      <w:pPr>
        <w:spacing w:line="500" w:lineRule="exact"/>
        <w:ind w:firstLine="480" w:firstLineChars="200"/>
        <w:rPr>
          <w:rFonts w:ascii="宋体" w:hAnsi="宋体" w:cs="宋体"/>
          <w:sz w:val="24"/>
        </w:rPr>
      </w:pPr>
      <w:r>
        <w:rPr>
          <w:rFonts w:hint="eastAsia" w:ascii="宋体" w:hAnsi="宋体" w:cs="宋体"/>
          <w:sz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C3B05CC">
      <w:pPr>
        <w:spacing w:line="500" w:lineRule="exact"/>
        <w:ind w:firstLine="482" w:firstLineChars="200"/>
        <w:rPr>
          <w:rFonts w:ascii="宋体" w:hAnsi="宋体" w:cs="宋体"/>
          <w:b/>
          <w:bCs/>
          <w:sz w:val="24"/>
        </w:rPr>
      </w:pPr>
      <w:bookmarkStart w:id="225" w:name="_Toc279599818"/>
      <w:bookmarkStart w:id="226" w:name="_Toc403122538"/>
      <w:bookmarkStart w:id="227" w:name="_Toc274249622"/>
      <w:bookmarkStart w:id="228" w:name="_Toc426369528"/>
      <w:r>
        <w:rPr>
          <w:rFonts w:hint="eastAsia" w:ascii="宋体" w:hAnsi="宋体" w:cs="宋体"/>
          <w:b/>
          <w:bCs/>
          <w:sz w:val="24"/>
        </w:rPr>
        <w:t>9.5 投诉</w:t>
      </w:r>
      <w:bookmarkEnd w:id="225"/>
      <w:bookmarkEnd w:id="226"/>
      <w:bookmarkEnd w:id="227"/>
      <w:bookmarkEnd w:id="228"/>
    </w:p>
    <w:p w14:paraId="2BBA9472">
      <w:pPr>
        <w:spacing w:line="500" w:lineRule="exact"/>
        <w:ind w:firstLine="480" w:firstLineChars="200"/>
        <w:rPr>
          <w:rFonts w:ascii="宋体" w:hAnsi="宋体" w:cs="宋体"/>
          <w:sz w:val="24"/>
        </w:rPr>
      </w:pPr>
      <w:r>
        <w:rPr>
          <w:rFonts w:hint="eastAsia" w:ascii="宋体" w:hAnsi="宋体" w:cs="宋体"/>
          <w:sz w:val="24"/>
        </w:rPr>
        <w:t xml:space="preserve">供应商和其他利害关系人认为本次招标活动违反法律、法规和规章规定的，有权向有关行政监督部门投诉。 </w:t>
      </w:r>
    </w:p>
    <w:p w14:paraId="1E9CBC32">
      <w:pPr>
        <w:pStyle w:val="24"/>
        <w:spacing w:before="120" w:after="120" w:line="500" w:lineRule="exact"/>
        <w:ind w:right="-1029" w:rightChars="-490" w:firstLine="482" w:firstLineChars="200"/>
        <w:jc w:val="both"/>
        <w:outlineLvl w:val="1"/>
        <w:rPr>
          <w:rFonts w:ascii="宋体" w:hAnsi="宋体" w:eastAsia="宋体" w:cs="宋体"/>
          <w:sz w:val="24"/>
          <w:szCs w:val="24"/>
        </w:rPr>
      </w:pPr>
      <w:bookmarkStart w:id="229" w:name="_Toc426369529"/>
      <w:bookmarkStart w:id="230" w:name="_Toc25080"/>
      <w:bookmarkStart w:id="231" w:name="_Toc16026"/>
      <w:bookmarkStart w:id="232" w:name="_Toc403122539"/>
      <w:bookmarkStart w:id="233" w:name="_Toc13281"/>
      <w:bookmarkStart w:id="234" w:name="_Toc10880"/>
      <w:r>
        <w:rPr>
          <w:rFonts w:hint="eastAsia" w:ascii="宋体" w:hAnsi="宋体" w:eastAsia="宋体" w:cs="宋体"/>
          <w:sz w:val="24"/>
          <w:szCs w:val="24"/>
        </w:rPr>
        <w:t>10. 需要补充的其他内容</w:t>
      </w:r>
      <w:bookmarkEnd w:id="229"/>
      <w:bookmarkEnd w:id="230"/>
      <w:bookmarkEnd w:id="231"/>
      <w:bookmarkEnd w:id="232"/>
      <w:bookmarkEnd w:id="233"/>
      <w:bookmarkEnd w:id="234"/>
    </w:p>
    <w:p w14:paraId="3BD287F3">
      <w:pPr>
        <w:autoSpaceDE w:val="0"/>
        <w:autoSpaceDN w:val="0"/>
        <w:adjustRightInd w:val="0"/>
        <w:spacing w:line="500" w:lineRule="exact"/>
        <w:ind w:firstLine="482" w:firstLineChars="200"/>
        <w:rPr>
          <w:rFonts w:ascii="宋体" w:hAnsi="宋体" w:cs="宋体"/>
          <w:kern w:val="0"/>
          <w:sz w:val="24"/>
        </w:rPr>
      </w:pPr>
      <w:r>
        <w:rPr>
          <w:rFonts w:hint="eastAsia" w:ascii="宋体" w:hAnsi="宋体" w:cs="宋体"/>
          <w:b/>
          <w:kern w:val="0"/>
          <w:sz w:val="24"/>
        </w:rPr>
        <w:t>10.1 费用承担</w:t>
      </w:r>
    </w:p>
    <w:p w14:paraId="024572F6">
      <w:pPr>
        <w:autoSpaceDE w:val="0"/>
        <w:autoSpaceDN w:val="0"/>
        <w:adjustRightInd w:val="0"/>
        <w:spacing w:line="500" w:lineRule="exact"/>
        <w:ind w:left="17" w:leftChars="8" w:firstLine="480" w:firstLineChars="200"/>
        <w:jc w:val="left"/>
        <w:rPr>
          <w:rFonts w:ascii="宋体" w:hAnsi="宋体" w:cs="宋体"/>
          <w:sz w:val="24"/>
        </w:rPr>
      </w:pPr>
      <w:r>
        <w:rPr>
          <w:rFonts w:hint="eastAsia" w:ascii="宋体" w:hAnsi="宋体" w:cs="宋体"/>
          <w:sz w:val="24"/>
        </w:rPr>
        <w:t>（1）无论投标结果如何，投标人应自行承担所有参与投标的全部费用，采购人和采购代理机构在任何情况下均无义务和责任承担上述费用。</w:t>
      </w:r>
    </w:p>
    <w:p w14:paraId="458AB800">
      <w:pPr>
        <w:autoSpaceDE w:val="0"/>
        <w:autoSpaceDN w:val="0"/>
        <w:adjustRightInd w:val="0"/>
        <w:spacing w:line="500" w:lineRule="exact"/>
        <w:ind w:firstLine="420"/>
        <w:jc w:val="left"/>
        <w:rPr>
          <w:rFonts w:ascii="宋体" w:hAnsi="宋体" w:cs="宋体"/>
          <w:sz w:val="24"/>
        </w:rPr>
      </w:pPr>
      <w:r>
        <w:rPr>
          <w:rFonts w:hint="eastAsia" w:ascii="宋体" w:hAnsi="宋体" w:cs="宋体"/>
          <w:sz w:val="24"/>
        </w:rPr>
        <w:t>（2）招标代理服务费由中标人支付。</w:t>
      </w:r>
    </w:p>
    <w:p w14:paraId="33EEA176">
      <w:pPr>
        <w:autoSpaceDE w:val="0"/>
        <w:autoSpaceDN w:val="0"/>
        <w:adjustRightInd w:val="0"/>
        <w:spacing w:line="500" w:lineRule="exact"/>
        <w:ind w:firstLine="420"/>
        <w:jc w:val="left"/>
        <w:rPr>
          <w:rFonts w:ascii="宋体" w:hAnsi="宋体" w:cs="宋体"/>
          <w:sz w:val="24"/>
        </w:rPr>
      </w:pPr>
      <w:r>
        <w:rPr>
          <w:rFonts w:hint="eastAsia" w:ascii="宋体" w:hAnsi="宋体" w:cs="宋体"/>
          <w:sz w:val="24"/>
        </w:rPr>
        <w:t>（3）供应商与采购人签订合同后，将合同报采购代理机构备案。</w:t>
      </w:r>
    </w:p>
    <w:p w14:paraId="3A5B025E">
      <w:pPr>
        <w:pStyle w:val="36"/>
        <w:spacing w:line="500" w:lineRule="exact"/>
        <w:ind w:firstLine="482" w:firstLineChars="200"/>
        <w:rPr>
          <w:rFonts w:ascii="宋体" w:hAnsi="宋体" w:cs="宋体"/>
          <w:b/>
          <w:bCs/>
          <w:kern w:val="2"/>
          <w:sz w:val="24"/>
          <w:highlight w:val="none"/>
        </w:rPr>
      </w:pPr>
      <w:r>
        <w:rPr>
          <w:rFonts w:hint="eastAsia" w:ascii="宋体" w:hAnsi="宋体" w:cs="宋体"/>
          <w:b/>
          <w:bCs/>
          <w:kern w:val="2"/>
          <w:sz w:val="24"/>
          <w:highlight w:val="none"/>
        </w:rPr>
        <w:t>10.2本招标文件未尽事宜，按《中华人民共和国政府采购法》等法律法规的有关规定执行。</w:t>
      </w:r>
    </w:p>
    <w:p w14:paraId="1EA49E24">
      <w:pPr>
        <w:pStyle w:val="12"/>
        <w:rPr>
          <w:rFonts w:asciiTheme="minorEastAsia" w:hAnsiTheme="minorEastAsia" w:eastAsiaTheme="minorEastAsia" w:cstheme="minorEastAsia"/>
          <w:highlight w:val="red"/>
        </w:rPr>
      </w:pPr>
      <w:r>
        <w:rPr>
          <w:rFonts w:hint="eastAsia" w:asciiTheme="minorEastAsia" w:hAnsiTheme="minorEastAsia" w:eastAsiaTheme="minorEastAsia" w:cstheme="minorEastAsia"/>
          <w:highlight w:val="red"/>
        </w:rPr>
        <w:br w:type="page"/>
      </w:r>
    </w:p>
    <w:p w14:paraId="76230505">
      <w:pPr>
        <w:pStyle w:val="3"/>
        <w:numPr>
          <w:ilvl w:val="0"/>
          <w:numId w:val="6"/>
        </w:numPr>
        <w:spacing w:line="500" w:lineRule="exact"/>
        <w:rPr>
          <w:sz w:val="32"/>
          <w:szCs w:val="32"/>
        </w:rPr>
      </w:pPr>
      <w:bookmarkStart w:id="235" w:name="_Toc28433"/>
      <w:bookmarkStart w:id="236" w:name="_Toc426369530"/>
      <w:bookmarkStart w:id="237" w:name="_Toc403122540"/>
      <w:bookmarkStart w:id="238" w:name="_Toc8251"/>
      <w:bookmarkStart w:id="239" w:name="_Toc25260"/>
      <w:r>
        <w:rPr>
          <w:rFonts w:hint="eastAsia"/>
          <w:sz w:val="32"/>
          <w:szCs w:val="32"/>
        </w:rPr>
        <w:t>评标办法</w:t>
      </w:r>
      <w:bookmarkEnd w:id="235"/>
      <w:bookmarkEnd w:id="236"/>
      <w:bookmarkEnd w:id="237"/>
      <w:r>
        <w:rPr>
          <w:rFonts w:hint="eastAsia"/>
          <w:sz w:val="32"/>
          <w:szCs w:val="32"/>
        </w:rPr>
        <w:t>（综合评分法）</w:t>
      </w:r>
      <w:bookmarkEnd w:id="238"/>
      <w:bookmarkEnd w:id="239"/>
    </w:p>
    <w:p w14:paraId="1BF29D9A">
      <w:pPr>
        <w:pStyle w:val="45"/>
        <w:spacing w:line="500" w:lineRule="exact"/>
        <w:jc w:val="center"/>
        <w:outlineLvl w:val="1"/>
        <w:rPr>
          <w:rFonts w:asciiTheme="minorEastAsia" w:hAnsiTheme="minorEastAsia" w:eastAsiaTheme="minorEastAsia" w:cstheme="minorEastAsia"/>
          <w:b/>
          <w:bCs/>
          <w:sz w:val="28"/>
          <w:szCs w:val="28"/>
        </w:rPr>
      </w:pPr>
      <w:bookmarkStart w:id="240" w:name="_Toc29947"/>
      <w:bookmarkStart w:id="241" w:name="_Toc21885"/>
      <w:bookmarkStart w:id="242" w:name="_Toc9561"/>
      <w:bookmarkStart w:id="243" w:name="_Toc30933"/>
      <w:bookmarkStart w:id="244" w:name="_Toc17859"/>
      <w:bookmarkStart w:id="245" w:name="_Toc16529"/>
      <w:bookmarkStart w:id="246" w:name="_Toc2761070"/>
      <w:r>
        <w:rPr>
          <w:rFonts w:hint="eastAsia" w:asciiTheme="minorEastAsia" w:hAnsiTheme="minorEastAsia" w:eastAsiaTheme="minorEastAsia" w:cstheme="minorEastAsia"/>
          <w:b/>
          <w:bCs/>
          <w:sz w:val="28"/>
          <w:szCs w:val="28"/>
        </w:rPr>
        <w:t>评分办法前附表</w:t>
      </w:r>
      <w:bookmarkEnd w:id="240"/>
      <w:bookmarkEnd w:id="241"/>
      <w:bookmarkEnd w:id="242"/>
      <w:bookmarkEnd w:id="243"/>
      <w:bookmarkEnd w:id="244"/>
    </w:p>
    <w:bookmarkEnd w:id="245"/>
    <w:tbl>
      <w:tblPr>
        <w:tblStyle w:val="28"/>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833"/>
        <w:gridCol w:w="4910"/>
      </w:tblGrid>
      <w:tr w14:paraId="64D1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271814A1">
            <w:pPr>
              <w:spacing w:line="500" w:lineRule="exact"/>
              <w:jc w:val="center"/>
              <w:rPr>
                <w:rFonts w:ascii="宋体" w:hAnsi="宋体" w:cs="宋体"/>
                <w:b/>
                <w:sz w:val="24"/>
              </w:rPr>
            </w:pPr>
            <w:bookmarkStart w:id="247" w:name="_Toc426369531"/>
            <w:bookmarkStart w:id="248" w:name="_Toc31084"/>
            <w:bookmarkStart w:id="249" w:name="_Toc403122541"/>
            <w:r>
              <w:rPr>
                <w:rFonts w:hint="eastAsia" w:ascii="宋体" w:hAnsi="宋体" w:cs="宋体"/>
                <w:b/>
                <w:bCs/>
                <w:sz w:val="24"/>
              </w:rPr>
              <w:t>审查主体</w:t>
            </w:r>
          </w:p>
        </w:tc>
        <w:tc>
          <w:tcPr>
            <w:tcW w:w="3871" w:type="dxa"/>
            <w:gridSpan w:val="2"/>
            <w:vAlign w:val="center"/>
          </w:tcPr>
          <w:p w14:paraId="1A9DCB90">
            <w:pPr>
              <w:spacing w:line="500" w:lineRule="exact"/>
              <w:ind w:firstLine="562"/>
              <w:jc w:val="center"/>
              <w:rPr>
                <w:rFonts w:ascii="宋体" w:hAnsi="宋体" w:cs="宋体"/>
                <w:b/>
                <w:sz w:val="24"/>
              </w:rPr>
            </w:pPr>
            <w:r>
              <w:rPr>
                <w:rFonts w:hint="eastAsia" w:ascii="宋体" w:hAnsi="宋体" w:cs="宋体"/>
                <w:b/>
                <w:sz w:val="24"/>
              </w:rPr>
              <w:t>评审因素</w:t>
            </w:r>
          </w:p>
        </w:tc>
        <w:tc>
          <w:tcPr>
            <w:tcW w:w="4910" w:type="dxa"/>
            <w:vAlign w:val="center"/>
          </w:tcPr>
          <w:p w14:paraId="5519008D">
            <w:pPr>
              <w:tabs>
                <w:tab w:val="left" w:pos="417"/>
                <w:tab w:val="center" w:pos="2999"/>
              </w:tabs>
              <w:spacing w:line="500" w:lineRule="exact"/>
              <w:ind w:firstLine="562"/>
              <w:jc w:val="center"/>
              <w:rPr>
                <w:rFonts w:ascii="宋体" w:hAnsi="宋体" w:cs="宋体"/>
                <w:b/>
                <w:sz w:val="24"/>
              </w:rPr>
            </w:pPr>
            <w:r>
              <w:rPr>
                <w:rFonts w:hint="eastAsia" w:ascii="宋体" w:hAnsi="宋体" w:cs="宋体"/>
                <w:b/>
                <w:sz w:val="24"/>
              </w:rPr>
              <w:t>评审标准</w:t>
            </w:r>
          </w:p>
        </w:tc>
      </w:tr>
      <w:tr w14:paraId="198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14:paraId="569486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资格审查小组</w:t>
            </w:r>
          </w:p>
        </w:tc>
        <w:tc>
          <w:tcPr>
            <w:tcW w:w="1038" w:type="dxa"/>
            <w:vMerge w:val="restart"/>
            <w:vAlign w:val="center"/>
          </w:tcPr>
          <w:p w14:paraId="5929A5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一、资格评审标准</w:t>
            </w:r>
          </w:p>
        </w:tc>
        <w:tc>
          <w:tcPr>
            <w:tcW w:w="2833" w:type="dxa"/>
            <w:vAlign w:val="center"/>
          </w:tcPr>
          <w:p w14:paraId="6E3D205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营业执照、税务登记证、组织机构代码证</w:t>
            </w:r>
          </w:p>
        </w:tc>
        <w:tc>
          <w:tcPr>
            <w:tcW w:w="4910" w:type="dxa"/>
            <w:vAlign w:val="center"/>
          </w:tcPr>
          <w:p w14:paraId="3F10B49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提供政府采购供应商资格信用承诺函</w:t>
            </w:r>
          </w:p>
        </w:tc>
      </w:tr>
      <w:tr w14:paraId="383A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6C3620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1038" w:type="dxa"/>
            <w:vMerge w:val="continue"/>
            <w:vAlign w:val="center"/>
          </w:tcPr>
          <w:p w14:paraId="6E312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2833" w:type="dxa"/>
            <w:vAlign w:val="center"/>
          </w:tcPr>
          <w:p w14:paraId="2B4E79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《中华人民共和国政府采购法》第二十二条规定</w:t>
            </w:r>
          </w:p>
        </w:tc>
        <w:tc>
          <w:tcPr>
            <w:tcW w:w="4910" w:type="dxa"/>
            <w:vAlign w:val="center"/>
          </w:tcPr>
          <w:p w14:paraId="733480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提供政府采购供应商资格信用承诺函</w:t>
            </w:r>
          </w:p>
        </w:tc>
      </w:tr>
      <w:tr w14:paraId="7B55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1BA043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1038" w:type="dxa"/>
            <w:vMerge w:val="continue"/>
            <w:vAlign w:val="center"/>
          </w:tcPr>
          <w:p w14:paraId="59BDC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p>
        </w:tc>
        <w:tc>
          <w:tcPr>
            <w:tcW w:w="2833" w:type="dxa"/>
            <w:vAlign w:val="center"/>
          </w:tcPr>
          <w:p w14:paraId="04A822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法定代表人证明或法定代表人授权委托书</w:t>
            </w:r>
          </w:p>
        </w:tc>
        <w:tc>
          <w:tcPr>
            <w:tcW w:w="4910" w:type="dxa"/>
            <w:vAlign w:val="center"/>
          </w:tcPr>
          <w:p w14:paraId="5D9608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法定代表人（负责人）证明或法定代表人授权委托书</w:t>
            </w:r>
          </w:p>
        </w:tc>
      </w:tr>
      <w:tr w14:paraId="4397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0ED35B9C">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vAlign w:val="center"/>
          </w:tcPr>
          <w:p w14:paraId="075B60F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vAlign w:val="center"/>
          </w:tcPr>
          <w:p w14:paraId="488895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信誉要求</w:t>
            </w:r>
          </w:p>
        </w:tc>
        <w:tc>
          <w:tcPr>
            <w:tcW w:w="4910" w:type="dxa"/>
            <w:vAlign w:val="center"/>
          </w:tcPr>
          <w:p w14:paraId="2653DF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符合第二章“供应商须知”第1.4.1项规定</w:t>
            </w:r>
          </w:p>
        </w:tc>
      </w:tr>
      <w:tr w14:paraId="517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14:paraId="70BA502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bottom w:val="single" w:color="auto" w:sz="4" w:space="0"/>
            </w:tcBorders>
            <w:vAlign w:val="center"/>
          </w:tcPr>
          <w:p w14:paraId="0BF59C3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bottom w:val="single" w:color="auto" w:sz="4" w:space="0"/>
            </w:tcBorders>
            <w:vAlign w:val="center"/>
          </w:tcPr>
          <w:p w14:paraId="4B4FF4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其他要求</w:t>
            </w:r>
          </w:p>
        </w:tc>
        <w:tc>
          <w:tcPr>
            <w:tcW w:w="4910" w:type="dxa"/>
            <w:tcBorders>
              <w:bottom w:val="single" w:color="auto" w:sz="4" w:space="0"/>
            </w:tcBorders>
            <w:vAlign w:val="center"/>
          </w:tcPr>
          <w:p w14:paraId="32B6E8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符合第二章“供应商须知”第1.4.1 项规定</w:t>
            </w:r>
          </w:p>
        </w:tc>
      </w:tr>
      <w:tr w14:paraId="22E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14:paraId="2D7F70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6FF5A5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二、形式评审标准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1478D7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供应商名称</w:t>
            </w:r>
          </w:p>
        </w:tc>
        <w:tc>
          <w:tcPr>
            <w:tcW w:w="4910" w:type="dxa"/>
            <w:tcBorders>
              <w:top w:val="single" w:color="auto" w:sz="4" w:space="0"/>
              <w:left w:val="single" w:color="auto" w:sz="4" w:space="0"/>
              <w:bottom w:val="single" w:color="auto" w:sz="4" w:space="0"/>
              <w:right w:val="single" w:color="auto" w:sz="4" w:space="0"/>
            </w:tcBorders>
            <w:vAlign w:val="center"/>
          </w:tcPr>
          <w:p w14:paraId="7F0261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营业执照等证件一致</w:t>
            </w:r>
          </w:p>
        </w:tc>
      </w:tr>
      <w:tr w14:paraId="40E1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3E84A9E6">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297CB15">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F6449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投标函签字盖章</w:t>
            </w:r>
          </w:p>
        </w:tc>
        <w:tc>
          <w:tcPr>
            <w:tcW w:w="4910" w:type="dxa"/>
            <w:tcBorders>
              <w:top w:val="single" w:color="auto" w:sz="4" w:space="0"/>
              <w:left w:val="single" w:color="auto" w:sz="4" w:space="0"/>
              <w:bottom w:val="single" w:color="auto" w:sz="4" w:space="0"/>
              <w:right w:val="single" w:color="auto" w:sz="4" w:space="0"/>
            </w:tcBorders>
            <w:vAlign w:val="center"/>
          </w:tcPr>
          <w:p w14:paraId="1A0BE2C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加盖单位公章并有法定代表人或其委托代理人签字或盖章</w:t>
            </w:r>
          </w:p>
        </w:tc>
      </w:tr>
      <w:tr w14:paraId="5E60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6C82920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653ACED">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4B19DA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投标文件格式</w:t>
            </w:r>
          </w:p>
        </w:tc>
        <w:tc>
          <w:tcPr>
            <w:tcW w:w="4910" w:type="dxa"/>
            <w:tcBorders>
              <w:top w:val="single" w:color="auto" w:sz="4" w:space="0"/>
              <w:left w:val="single" w:color="auto" w:sz="4" w:space="0"/>
              <w:bottom w:val="single" w:color="auto" w:sz="4" w:space="0"/>
              <w:right w:val="single" w:color="auto" w:sz="4" w:space="0"/>
            </w:tcBorders>
            <w:vAlign w:val="center"/>
          </w:tcPr>
          <w:p w14:paraId="56457D4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符合招标文件格式要求</w:t>
            </w:r>
          </w:p>
        </w:tc>
      </w:tr>
      <w:tr w14:paraId="02B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19E274C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398F6A1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FEC07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报价唯一</w:t>
            </w:r>
          </w:p>
        </w:tc>
        <w:tc>
          <w:tcPr>
            <w:tcW w:w="4910" w:type="dxa"/>
            <w:tcBorders>
              <w:top w:val="single" w:color="auto" w:sz="4" w:space="0"/>
              <w:left w:val="single" w:color="auto" w:sz="4" w:space="0"/>
              <w:bottom w:val="single" w:color="auto" w:sz="4" w:space="0"/>
              <w:right w:val="single" w:color="auto" w:sz="4" w:space="0"/>
            </w:tcBorders>
            <w:vAlign w:val="center"/>
          </w:tcPr>
          <w:p w14:paraId="05A295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只能有一个有效报价</w:t>
            </w:r>
          </w:p>
        </w:tc>
      </w:tr>
      <w:tr w14:paraId="023B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21C31441">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013D9C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三、响应性评审标准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6E91D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采购内容</w:t>
            </w:r>
          </w:p>
        </w:tc>
        <w:tc>
          <w:tcPr>
            <w:tcW w:w="4910" w:type="dxa"/>
            <w:tcBorders>
              <w:top w:val="single" w:color="auto" w:sz="4" w:space="0"/>
              <w:left w:val="single" w:color="auto" w:sz="4" w:space="0"/>
              <w:bottom w:val="single" w:color="auto" w:sz="4" w:space="0"/>
              <w:right w:val="single" w:color="auto" w:sz="4" w:space="0"/>
            </w:tcBorders>
            <w:vAlign w:val="center"/>
          </w:tcPr>
          <w:p w14:paraId="135D1B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1.3.1 项规定</w:t>
            </w:r>
          </w:p>
        </w:tc>
      </w:tr>
      <w:tr w14:paraId="79B1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CE262A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3D47042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325B34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合同履行期限</w:t>
            </w:r>
          </w:p>
          <w:p w14:paraId="56408F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（供货安装期）</w:t>
            </w:r>
          </w:p>
        </w:tc>
        <w:tc>
          <w:tcPr>
            <w:tcW w:w="4910" w:type="dxa"/>
            <w:tcBorders>
              <w:top w:val="single" w:color="auto" w:sz="4" w:space="0"/>
              <w:left w:val="single" w:color="auto" w:sz="4" w:space="0"/>
              <w:bottom w:val="single" w:color="auto" w:sz="4" w:space="0"/>
              <w:right w:val="single" w:color="auto" w:sz="4" w:space="0"/>
            </w:tcBorders>
            <w:vAlign w:val="center"/>
          </w:tcPr>
          <w:p w14:paraId="02CBCF8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1.3.2 项规定</w:t>
            </w:r>
          </w:p>
        </w:tc>
      </w:tr>
      <w:tr w14:paraId="729A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6EEF837">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1D323F5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FF890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质量标准</w:t>
            </w:r>
          </w:p>
        </w:tc>
        <w:tc>
          <w:tcPr>
            <w:tcW w:w="4910" w:type="dxa"/>
            <w:tcBorders>
              <w:top w:val="single" w:color="auto" w:sz="4" w:space="0"/>
              <w:left w:val="single" w:color="auto" w:sz="4" w:space="0"/>
              <w:bottom w:val="single" w:color="auto" w:sz="4" w:space="0"/>
              <w:right w:val="single" w:color="auto" w:sz="4" w:space="0"/>
            </w:tcBorders>
            <w:vAlign w:val="center"/>
          </w:tcPr>
          <w:p w14:paraId="7DEC8D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1.3.3 项规定</w:t>
            </w:r>
          </w:p>
        </w:tc>
      </w:tr>
      <w:tr w14:paraId="1CEF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BD29C9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628A738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36EA7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质保期</w:t>
            </w:r>
          </w:p>
        </w:tc>
        <w:tc>
          <w:tcPr>
            <w:tcW w:w="4910" w:type="dxa"/>
            <w:tcBorders>
              <w:top w:val="single" w:color="auto" w:sz="4" w:space="0"/>
              <w:left w:val="single" w:color="auto" w:sz="4" w:space="0"/>
              <w:bottom w:val="single" w:color="auto" w:sz="4" w:space="0"/>
              <w:right w:val="single" w:color="auto" w:sz="4" w:space="0"/>
            </w:tcBorders>
            <w:vAlign w:val="center"/>
          </w:tcPr>
          <w:p w14:paraId="5E2C05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yellow"/>
              </w:rPr>
            </w:pPr>
            <w:r>
              <w:rPr>
                <w:rFonts w:hint="eastAsia" w:ascii="宋体" w:hAnsi="宋体" w:cs="宋体"/>
                <w:sz w:val="24"/>
              </w:rPr>
              <w:t>符合第二章“供应商须知”第 1.3.4 项规定</w:t>
            </w:r>
          </w:p>
        </w:tc>
      </w:tr>
      <w:tr w14:paraId="676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991143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315366A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10B08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投标有效期</w:t>
            </w:r>
          </w:p>
        </w:tc>
        <w:tc>
          <w:tcPr>
            <w:tcW w:w="4910" w:type="dxa"/>
            <w:tcBorders>
              <w:top w:val="single" w:color="auto" w:sz="4" w:space="0"/>
              <w:left w:val="single" w:color="auto" w:sz="4" w:space="0"/>
              <w:bottom w:val="single" w:color="auto" w:sz="4" w:space="0"/>
              <w:right w:val="single" w:color="auto" w:sz="4" w:space="0"/>
            </w:tcBorders>
            <w:vAlign w:val="center"/>
          </w:tcPr>
          <w:p w14:paraId="0720AF3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符合第二章“供应商须知”第 3.3.1 项规定</w:t>
            </w:r>
          </w:p>
        </w:tc>
      </w:tr>
      <w:tr w14:paraId="516C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14:paraId="46157F48">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69D08EF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27A6B5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权利义务</w:t>
            </w:r>
          </w:p>
        </w:tc>
        <w:tc>
          <w:tcPr>
            <w:tcW w:w="4910" w:type="dxa"/>
            <w:tcBorders>
              <w:top w:val="single" w:color="auto" w:sz="4" w:space="0"/>
              <w:left w:val="single" w:color="auto" w:sz="4" w:space="0"/>
              <w:bottom w:val="single" w:color="auto" w:sz="4" w:space="0"/>
              <w:right w:val="single" w:color="auto" w:sz="4" w:space="0"/>
            </w:tcBorders>
            <w:vAlign w:val="center"/>
          </w:tcPr>
          <w:p w14:paraId="3030AC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rPr>
            </w:pPr>
            <w:r>
              <w:rPr>
                <w:rFonts w:hint="eastAsia" w:ascii="宋体" w:hAnsi="宋体" w:cs="宋体"/>
                <w:sz w:val="24"/>
              </w:rPr>
              <w:t>符合第四章“合同条款及格式”规定</w:t>
            </w:r>
          </w:p>
        </w:tc>
      </w:tr>
      <w:tr w14:paraId="45C2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7FEE64C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263469B6">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56C5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采购内容及技术要求</w:t>
            </w:r>
          </w:p>
        </w:tc>
        <w:tc>
          <w:tcPr>
            <w:tcW w:w="4910" w:type="dxa"/>
            <w:tcBorders>
              <w:top w:val="single" w:color="auto" w:sz="4" w:space="0"/>
              <w:left w:val="single" w:color="auto" w:sz="4" w:space="0"/>
              <w:bottom w:val="single" w:color="auto" w:sz="4" w:space="0"/>
              <w:right w:val="single" w:color="auto" w:sz="4" w:space="0"/>
            </w:tcBorders>
            <w:vAlign w:val="center"/>
          </w:tcPr>
          <w:p w14:paraId="4C46025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符合第五章“采购内容及技术要求”规定，若不符合采购内容及技术要求规定，将不再进行评审</w:t>
            </w:r>
          </w:p>
        </w:tc>
      </w:tr>
      <w:tr w14:paraId="5DFF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0D46829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22174893">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1CC9F4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rPr>
            </w:pPr>
            <w:r>
              <w:rPr>
                <w:rFonts w:hint="eastAsia" w:ascii="宋体" w:hAnsi="宋体" w:cs="宋体"/>
                <w:sz w:val="24"/>
              </w:rPr>
              <w:t>投标文件的其他响应</w:t>
            </w:r>
          </w:p>
        </w:tc>
        <w:tc>
          <w:tcPr>
            <w:tcW w:w="4910" w:type="dxa"/>
            <w:tcBorders>
              <w:top w:val="single" w:color="auto" w:sz="4" w:space="0"/>
              <w:left w:val="single" w:color="auto" w:sz="4" w:space="0"/>
              <w:bottom w:val="single" w:color="auto" w:sz="4" w:space="0"/>
              <w:right w:val="single" w:color="auto" w:sz="4" w:space="0"/>
            </w:tcBorders>
            <w:vAlign w:val="center"/>
          </w:tcPr>
          <w:p w14:paraId="64A1840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符合法律、法规和招标文件中规定的其他实质性要求的</w:t>
            </w:r>
          </w:p>
        </w:tc>
      </w:tr>
    </w:tbl>
    <w:p w14:paraId="485017E1">
      <w:pPr>
        <w:pStyle w:val="45"/>
        <w:spacing w:line="500" w:lineRule="exact"/>
        <w:jc w:val="center"/>
        <w:outlineLvl w:val="1"/>
        <w:rPr>
          <w:rFonts w:hint="eastAsia" w:asciiTheme="minorEastAsia" w:hAnsiTheme="minorEastAsia" w:eastAsiaTheme="minorEastAsia" w:cstheme="minorEastAsia"/>
          <w:b/>
          <w:bCs/>
          <w:sz w:val="28"/>
          <w:szCs w:val="28"/>
          <w:lang w:val="en-US" w:eastAsia="zh-CN"/>
        </w:rPr>
      </w:pPr>
      <w:bookmarkStart w:id="250" w:name="_Toc7325"/>
      <w:bookmarkStart w:id="251" w:name="_Toc25544"/>
      <w:r>
        <w:rPr>
          <w:rFonts w:hint="eastAsia" w:asciiTheme="minorEastAsia" w:hAnsiTheme="minorEastAsia" w:eastAsiaTheme="minorEastAsia" w:cstheme="minorEastAsia"/>
          <w:b/>
          <w:bCs/>
          <w:sz w:val="28"/>
          <w:szCs w:val="28"/>
          <w:lang w:val="en-US" w:eastAsia="zh-CN"/>
        </w:rPr>
        <w:t>评分办法</w:t>
      </w:r>
    </w:p>
    <w:p w14:paraId="49B83885">
      <w:pPr>
        <w:pStyle w:val="45"/>
        <w:spacing w:line="500" w:lineRule="exact"/>
        <w:jc w:val="center"/>
        <w:outlineLvl w:val="9"/>
        <w:rPr>
          <w:rFonts w:hint="eastAsia" w:asciiTheme="minorEastAsia" w:hAnsiTheme="minorEastAsia" w:eastAsiaTheme="minorEastAsia" w:cstheme="minorEastAsia"/>
          <w:b/>
          <w:bCs/>
          <w:sz w:val="28"/>
          <w:szCs w:val="28"/>
          <w:lang w:val="en-US" w:eastAsia="zh-CN"/>
        </w:rPr>
      </w:pPr>
    </w:p>
    <w:tbl>
      <w:tblPr>
        <w:tblStyle w:val="28"/>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347"/>
        <w:gridCol w:w="1893"/>
        <w:gridCol w:w="6379"/>
      </w:tblGrid>
      <w:tr w14:paraId="10C3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13" w:type="dxa"/>
            <w:tcMar>
              <w:top w:w="0" w:type="dxa"/>
              <w:left w:w="80" w:type="dxa"/>
              <w:bottom w:w="0" w:type="dxa"/>
              <w:right w:w="0" w:type="dxa"/>
            </w:tcMar>
            <w:vAlign w:val="center"/>
          </w:tcPr>
          <w:p w14:paraId="025C8BBB">
            <w:pPr>
              <w:spacing w:line="360" w:lineRule="auto"/>
              <w:jc w:val="center"/>
              <w:rPr>
                <w:rFonts w:ascii="宋体" w:hAnsi="宋体" w:cs="宋体"/>
                <w:b/>
                <w:bCs/>
                <w:szCs w:val="21"/>
              </w:rPr>
            </w:pPr>
            <w:r>
              <w:rPr>
                <w:rFonts w:hint="eastAsia" w:ascii="宋体" w:hAnsi="宋体" w:cs="宋体"/>
                <w:b/>
                <w:bCs/>
                <w:szCs w:val="21"/>
              </w:rPr>
              <w:t>序号</w:t>
            </w:r>
          </w:p>
        </w:tc>
        <w:tc>
          <w:tcPr>
            <w:tcW w:w="1347" w:type="dxa"/>
            <w:tcMar>
              <w:top w:w="0" w:type="dxa"/>
              <w:left w:w="80" w:type="dxa"/>
              <w:bottom w:w="0" w:type="dxa"/>
              <w:right w:w="0" w:type="dxa"/>
            </w:tcMar>
            <w:vAlign w:val="center"/>
          </w:tcPr>
          <w:p w14:paraId="4EA02F2E">
            <w:pPr>
              <w:spacing w:line="360" w:lineRule="auto"/>
              <w:jc w:val="center"/>
              <w:rPr>
                <w:rFonts w:ascii="宋体" w:hAnsi="宋体" w:cs="宋体"/>
                <w:b/>
                <w:bCs/>
                <w:szCs w:val="21"/>
              </w:rPr>
            </w:pPr>
            <w:r>
              <w:rPr>
                <w:rFonts w:hint="eastAsia" w:ascii="宋体" w:hAnsi="宋体" w:cs="宋体"/>
                <w:b/>
                <w:bCs/>
                <w:szCs w:val="21"/>
              </w:rPr>
              <w:t>评分项目</w:t>
            </w:r>
          </w:p>
        </w:tc>
        <w:tc>
          <w:tcPr>
            <w:tcW w:w="1893" w:type="dxa"/>
            <w:tcMar>
              <w:top w:w="0" w:type="dxa"/>
              <w:left w:w="80" w:type="dxa"/>
              <w:bottom w:w="0" w:type="dxa"/>
              <w:right w:w="0" w:type="dxa"/>
            </w:tcMar>
            <w:vAlign w:val="center"/>
          </w:tcPr>
          <w:p w14:paraId="76CB15C6">
            <w:pPr>
              <w:spacing w:line="360" w:lineRule="auto"/>
              <w:jc w:val="center"/>
              <w:rPr>
                <w:rFonts w:ascii="宋体" w:hAnsi="宋体" w:cs="宋体"/>
                <w:b/>
                <w:bCs/>
                <w:szCs w:val="21"/>
              </w:rPr>
            </w:pPr>
            <w:r>
              <w:rPr>
                <w:rFonts w:hint="eastAsia" w:ascii="宋体" w:hAnsi="宋体" w:cs="宋体"/>
                <w:b/>
                <w:bCs/>
                <w:szCs w:val="21"/>
              </w:rPr>
              <w:t>分值</w:t>
            </w:r>
          </w:p>
        </w:tc>
        <w:tc>
          <w:tcPr>
            <w:tcW w:w="6379" w:type="dxa"/>
            <w:tcMar>
              <w:top w:w="0" w:type="dxa"/>
              <w:left w:w="80" w:type="dxa"/>
              <w:bottom w:w="0" w:type="dxa"/>
              <w:right w:w="0" w:type="dxa"/>
            </w:tcMar>
            <w:vAlign w:val="center"/>
          </w:tcPr>
          <w:p w14:paraId="636EE838">
            <w:pPr>
              <w:spacing w:line="360" w:lineRule="auto"/>
              <w:jc w:val="center"/>
              <w:rPr>
                <w:rFonts w:ascii="宋体" w:hAnsi="宋体" w:cs="宋体"/>
                <w:b/>
                <w:bCs/>
                <w:szCs w:val="21"/>
              </w:rPr>
            </w:pPr>
            <w:r>
              <w:rPr>
                <w:rFonts w:hint="eastAsia" w:ascii="宋体" w:hAnsi="宋体" w:cs="宋体"/>
                <w:b/>
                <w:bCs/>
                <w:szCs w:val="21"/>
              </w:rPr>
              <w:t>评分标准</w:t>
            </w:r>
          </w:p>
        </w:tc>
      </w:tr>
      <w:tr w14:paraId="7E57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3" w:type="dxa"/>
            <w:tcMar>
              <w:top w:w="0" w:type="dxa"/>
              <w:left w:w="80" w:type="dxa"/>
              <w:bottom w:w="0" w:type="dxa"/>
              <w:right w:w="0" w:type="dxa"/>
            </w:tcMar>
            <w:vAlign w:val="center"/>
          </w:tcPr>
          <w:p w14:paraId="01EC91D9">
            <w:pPr>
              <w:spacing w:line="500" w:lineRule="exact"/>
              <w:jc w:val="center"/>
              <w:rPr>
                <w:rFonts w:ascii="宋体" w:hAnsi="宋体" w:cs="宋体"/>
                <w:sz w:val="24"/>
              </w:rPr>
            </w:pPr>
            <w:r>
              <w:rPr>
                <w:rFonts w:hint="eastAsia" w:ascii="宋体" w:hAnsi="宋体" w:cs="宋体"/>
                <w:sz w:val="24"/>
              </w:rPr>
              <w:t>1</w:t>
            </w:r>
          </w:p>
        </w:tc>
        <w:tc>
          <w:tcPr>
            <w:tcW w:w="1347" w:type="dxa"/>
            <w:tcMar>
              <w:top w:w="0" w:type="dxa"/>
              <w:left w:w="80" w:type="dxa"/>
              <w:bottom w:w="0" w:type="dxa"/>
              <w:right w:w="0" w:type="dxa"/>
            </w:tcMar>
            <w:vAlign w:val="center"/>
          </w:tcPr>
          <w:p w14:paraId="663EBEB0">
            <w:pPr>
              <w:spacing w:line="500" w:lineRule="exact"/>
              <w:jc w:val="center"/>
              <w:rPr>
                <w:rFonts w:hint="eastAsia" w:ascii="宋体" w:hAnsi="宋体" w:cs="宋体"/>
                <w:sz w:val="24"/>
              </w:rPr>
            </w:pPr>
            <w:r>
              <w:rPr>
                <w:rFonts w:hint="eastAsia" w:ascii="宋体" w:hAnsi="宋体" w:cs="宋体"/>
                <w:sz w:val="24"/>
              </w:rPr>
              <w:t>报价部分</w:t>
            </w:r>
          </w:p>
          <w:p w14:paraId="08E9993D">
            <w:pPr>
              <w:spacing w:line="500" w:lineRule="exact"/>
              <w:jc w:val="center"/>
              <w:rPr>
                <w:rFonts w:ascii="宋体" w:hAnsi="宋体" w:cs="宋体"/>
                <w:sz w:val="24"/>
              </w:rPr>
            </w:pPr>
            <w:r>
              <w:rPr>
                <w:rFonts w:hint="eastAsia" w:ascii="宋体" w:hAnsi="宋体" w:cs="宋体"/>
                <w:sz w:val="24"/>
              </w:rPr>
              <w:t>（30分）</w:t>
            </w:r>
          </w:p>
        </w:tc>
        <w:tc>
          <w:tcPr>
            <w:tcW w:w="1893" w:type="dxa"/>
            <w:tcMar>
              <w:top w:w="0" w:type="dxa"/>
              <w:left w:w="80" w:type="dxa"/>
              <w:bottom w:w="0" w:type="dxa"/>
              <w:right w:w="0" w:type="dxa"/>
            </w:tcMar>
            <w:vAlign w:val="center"/>
          </w:tcPr>
          <w:p w14:paraId="0E12BC19">
            <w:pPr>
              <w:spacing w:line="500" w:lineRule="exact"/>
              <w:jc w:val="center"/>
              <w:rPr>
                <w:rFonts w:hint="eastAsia" w:ascii="宋体" w:hAnsi="宋体" w:cs="宋体"/>
                <w:sz w:val="24"/>
              </w:rPr>
            </w:pPr>
            <w:r>
              <w:rPr>
                <w:rFonts w:hint="eastAsia" w:ascii="宋体" w:hAnsi="宋体" w:cs="宋体"/>
                <w:sz w:val="24"/>
              </w:rPr>
              <w:t>投标报价</w:t>
            </w:r>
          </w:p>
          <w:p w14:paraId="7CF19C3A">
            <w:pPr>
              <w:spacing w:line="500" w:lineRule="exact"/>
              <w:jc w:val="center"/>
              <w:rPr>
                <w:rFonts w:ascii="宋体" w:hAnsi="宋体" w:cs="宋体"/>
                <w:sz w:val="24"/>
              </w:rPr>
            </w:pPr>
            <w:r>
              <w:rPr>
                <w:rFonts w:hint="eastAsia" w:ascii="宋体" w:hAnsi="宋体" w:cs="宋体"/>
                <w:sz w:val="24"/>
              </w:rPr>
              <w:t>（30分）</w:t>
            </w:r>
          </w:p>
        </w:tc>
        <w:tc>
          <w:tcPr>
            <w:tcW w:w="6379" w:type="dxa"/>
            <w:tcMar>
              <w:top w:w="0" w:type="dxa"/>
              <w:left w:w="80" w:type="dxa"/>
              <w:bottom w:w="0" w:type="dxa"/>
              <w:right w:w="0" w:type="dxa"/>
            </w:tcMar>
          </w:tcPr>
          <w:p w14:paraId="7940529F">
            <w:pPr>
              <w:spacing w:line="500" w:lineRule="exact"/>
              <w:rPr>
                <w:rFonts w:hint="eastAsia" w:ascii="宋体" w:hAnsi="宋体" w:cs="宋体"/>
                <w:sz w:val="24"/>
              </w:rPr>
            </w:pPr>
            <w:r>
              <w:rPr>
                <w:rFonts w:hint="eastAsia" w:ascii="宋体" w:hAnsi="宋体" w:cs="宋体"/>
                <w:sz w:val="24"/>
              </w:rPr>
              <w:t>投标报价分统一采用低价优先法计算，即满足招标文件要求且投标价格最低的投标报价为评标基准价，其价格分为满分。其他投标人的价格分统一按照下列公式计算：投标报价得分=（评标基准价/投标报价）×30计算过程按四舍五入，保留两位小数。</w:t>
            </w:r>
          </w:p>
          <w:p w14:paraId="344E44A5">
            <w:pPr>
              <w:spacing w:line="500" w:lineRule="exact"/>
              <w:rPr>
                <w:rFonts w:hint="eastAsia" w:ascii="宋体" w:hAnsi="宋体" w:cs="宋体"/>
                <w:sz w:val="24"/>
              </w:rPr>
            </w:pPr>
            <w:r>
              <w:rPr>
                <w:rFonts w:hint="eastAsia" w:ascii="宋体" w:hAnsi="宋体" w:cs="宋体"/>
                <w:sz w:val="24"/>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1FD496">
            <w:pPr>
              <w:spacing w:line="500" w:lineRule="exact"/>
              <w:rPr>
                <w:rFonts w:hint="eastAsia" w:ascii="宋体" w:hAnsi="宋体" w:cs="宋体"/>
                <w:sz w:val="24"/>
              </w:rPr>
            </w:pPr>
            <w:r>
              <w:rPr>
                <w:rFonts w:hint="eastAsia" w:ascii="宋体" w:hAnsi="宋体" w:cs="宋体"/>
                <w:sz w:val="24"/>
              </w:rPr>
              <w:t>2 对小型或微型企业投标的扶持：（如有）</w:t>
            </w:r>
          </w:p>
          <w:p w14:paraId="3F5E52F3">
            <w:pPr>
              <w:spacing w:line="500" w:lineRule="exact"/>
              <w:rPr>
                <w:rFonts w:hint="eastAsia" w:ascii="宋体" w:hAnsi="宋体" w:cs="宋体"/>
                <w:sz w:val="24"/>
              </w:rPr>
            </w:pPr>
            <w:r>
              <w:rPr>
                <w:rFonts w:hint="eastAsia" w:ascii="宋体" w:hAnsi="宋体" w:cs="宋体"/>
                <w:sz w:val="24"/>
              </w:rPr>
              <w:t>2.1 投标供应商为小型或微型企业时，报价给予C1 的价格扣除（C1 的 取值为 20%），即：评标价＝投标报价（最后报价） × (1－C1）；</w:t>
            </w:r>
          </w:p>
          <w:p w14:paraId="162D6575">
            <w:pPr>
              <w:spacing w:line="500" w:lineRule="exact"/>
              <w:rPr>
                <w:rFonts w:hint="eastAsia" w:ascii="宋体" w:hAnsi="宋体" w:cs="宋体"/>
                <w:sz w:val="24"/>
              </w:rPr>
            </w:pPr>
            <w:r>
              <w:rPr>
                <w:rFonts w:hint="eastAsia" w:ascii="宋体" w:hAnsi="宋体" w:cs="宋体"/>
                <w:sz w:val="24"/>
              </w:rPr>
              <w:t>小微企业应当提供《中小企业声明函》（见格式）。</w:t>
            </w:r>
          </w:p>
          <w:p w14:paraId="1B8A4578">
            <w:pPr>
              <w:spacing w:line="500" w:lineRule="exact"/>
              <w:rPr>
                <w:rFonts w:hint="eastAsia" w:ascii="宋体" w:hAnsi="宋体" w:cs="宋体"/>
                <w:sz w:val="24"/>
              </w:rPr>
            </w:pPr>
            <w:r>
              <w:rPr>
                <w:rFonts w:hint="eastAsia" w:ascii="宋体" w:hAnsi="宋体" w:cs="宋体"/>
                <w:sz w:val="24"/>
              </w:rPr>
              <w:t>3、根据财政部司法部《关于政府采购支持监狱企业发展有关问题的通 知》（财库〔2014〕68 号）和财政部民政部中国残疾人联合会《关于 促进残疾人就业政府采购政策的通知》（财库〔2017〕141 号）规定， 本项目对监狱企业、残疾人福利性企业作为投标人所提供的本企业生  产的产品的价格给予 20%的扣除。</w:t>
            </w:r>
          </w:p>
          <w:p w14:paraId="35B9B5CE">
            <w:pPr>
              <w:spacing w:line="500" w:lineRule="exact"/>
              <w:rPr>
                <w:rFonts w:hint="eastAsia" w:ascii="宋体" w:hAnsi="宋体" w:cs="宋体"/>
                <w:sz w:val="24"/>
              </w:rPr>
            </w:pPr>
            <w:r>
              <w:rPr>
                <w:rFonts w:hint="eastAsia" w:ascii="宋体" w:hAnsi="宋体" w:cs="宋体"/>
                <w:sz w:val="24"/>
              </w:rPr>
              <w:t>同一投标人，小微企业、监狱、残疾人福利性企业同一产品价格扣除 优惠只享受一次，不得重复享受。</w:t>
            </w:r>
          </w:p>
        </w:tc>
      </w:tr>
      <w:tr w14:paraId="3AE8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613" w:type="dxa"/>
            <w:vMerge w:val="restart"/>
            <w:tcMar>
              <w:top w:w="0" w:type="dxa"/>
              <w:left w:w="80" w:type="dxa"/>
              <w:bottom w:w="0" w:type="dxa"/>
              <w:right w:w="0" w:type="dxa"/>
            </w:tcMar>
            <w:vAlign w:val="center"/>
          </w:tcPr>
          <w:p w14:paraId="10994280">
            <w:pPr>
              <w:spacing w:line="500" w:lineRule="exact"/>
              <w:jc w:val="center"/>
              <w:rPr>
                <w:rFonts w:ascii="宋体" w:hAnsi="宋体" w:cs="宋体"/>
                <w:sz w:val="24"/>
              </w:rPr>
            </w:pPr>
            <w:r>
              <w:rPr>
                <w:rFonts w:hint="eastAsia" w:ascii="宋体" w:hAnsi="宋体" w:cs="宋体"/>
                <w:sz w:val="24"/>
              </w:rPr>
              <w:t>2</w:t>
            </w:r>
          </w:p>
        </w:tc>
        <w:tc>
          <w:tcPr>
            <w:tcW w:w="1347" w:type="dxa"/>
            <w:vMerge w:val="restart"/>
            <w:tcMar>
              <w:top w:w="0" w:type="dxa"/>
              <w:left w:w="80" w:type="dxa"/>
              <w:bottom w:w="0" w:type="dxa"/>
              <w:right w:w="0" w:type="dxa"/>
            </w:tcMar>
            <w:vAlign w:val="center"/>
          </w:tcPr>
          <w:p w14:paraId="46711A81">
            <w:pPr>
              <w:spacing w:line="500" w:lineRule="exact"/>
              <w:jc w:val="center"/>
              <w:rPr>
                <w:rFonts w:hint="eastAsia" w:ascii="宋体" w:hAnsi="宋体" w:cs="宋体"/>
                <w:sz w:val="24"/>
              </w:rPr>
            </w:pPr>
            <w:r>
              <w:rPr>
                <w:rFonts w:hint="eastAsia" w:ascii="宋体" w:hAnsi="宋体" w:cs="宋体"/>
                <w:sz w:val="24"/>
              </w:rPr>
              <w:t>技术部分</w:t>
            </w:r>
          </w:p>
          <w:p w14:paraId="367B1DF9">
            <w:pPr>
              <w:spacing w:line="500" w:lineRule="exact"/>
              <w:jc w:val="center"/>
              <w:rPr>
                <w:rFonts w:hint="eastAsia" w:ascii="宋体" w:hAnsi="宋体" w:cs="宋体"/>
                <w:sz w:val="24"/>
              </w:rPr>
            </w:pPr>
            <w:r>
              <w:rPr>
                <w:rFonts w:hint="eastAsia" w:ascii="宋体" w:hAnsi="宋体" w:eastAsia="宋体" w:cs="宋体"/>
                <w:sz w:val="24"/>
              </w:rPr>
              <w:t>（</w:t>
            </w:r>
            <w:r>
              <w:rPr>
                <w:rFonts w:hint="eastAsia" w:ascii="宋体" w:hAnsi="宋体" w:cs="宋体"/>
                <w:sz w:val="24"/>
                <w:lang w:val="en-US" w:eastAsia="zh-CN"/>
              </w:rPr>
              <w:t>56</w:t>
            </w:r>
            <w:r>
              <w:rPr>
                <w:rFonts w:hint="eastAsia" w:ascii="宋体" w:hAnsi="宋体" w:eastAsia="宋体" w:cs="宋体"/>
                <w:sz w:val="24"/>
              </w:rPr>
              <w:t>分）</w:t>
            </w:r>
          </w:p>
        </w:tc>
        <w:tc>
          <w:tcPr>
            <w:tcW w:w="1893" w:type="dxa"/>
            <w:tcMar>
              <w:top w:w="0" w:type="dxa"/>
              <w:left w:w="80" w:type="dxa"/>
              <w:bottom w:w="0" w:type="dxa"/>
              <w:right w:w="0" w:type="dxa"/>
            </w:tcMar>
            <w:vAlign w:val="center"/>
          </w:tcPr>
          <w:p w14:paraId="29791910">
            <w:pPr>
              <w:spacing w:line="500" w:lineRule="exact"/>
              <w:rPr>
                <w:rFonts w:hint="eastAsia" w:ascii="宋体" w:hAnsi="宋体" w:eastAsia="宋体" w:cs="宋体"/>
                <w:sz w:val="24"/>
                <w:lang w:val="zh-CN"/>
              </w:rPr>
            </w:pPr>
            <w:r>
              <w:rPr>
                <w:rFonts w:hint="eastAsia" w:ascii="宋体" w:hAnsi="宋体" w:eastAsia="宋体" w:cs="宋体"/>
                <w:sz w:val="24"/>
              </w:rPr>
              <w:t>技术参数</w:t>
            </w:r>
            <w:r>
              <w:rPr>
                <w:rFonts w:hint="eastAsia" w:ascii="宋体" w:hAnsi="宋体" w:eastAsia="宋体" w:cs="宋体"/>
                <w:sz w:val="24"/>
                <w:lang w:val="zh-CN"/>
              </w:rPr>
              <w:t>响应性</w:t>
            </w:r>
          </w:p>
          <w:p w14:paraId="5EBCF975">
            <w:pPr>
              <w:spacing w:line="500" w:lineRule="exact"/>
              <w:jc w:val="center"/>
              <w:rPr>
                <w:rFonts w:hint="eastAsia" w:ascii="宋体" w:hAnsi="宋体" w:eastAsia="宋体" w:cs="宋体"/>
                <w:sz w:val="24"/>
              </w:rPr>
            </w:pPr>
            <w:r>
              <w:rPr>
                <w:rFonts w:hint="eastAsia" w:ascii="宋体" w:hAnsi="宋体" w:eastAsia="宋体" w:cs="宋体"/>
                <w:sz w:val="24"/>
                <w:lang w:val="zh-CN"/>
              </w:rPr>
              <w:t>（</w:t>
            </w:r>
            <w:r>
              <w:rPr>
                <w:rFonts w:hint="eastAsia" w:ascii="宋体" w:hAnsi="宋体" w:cs="宋体"/>
                <w:sz w:val="24"/>
                <w:lang w:val="en-US" w:eastAsia="zh-CN"/>
              </w:rPr>
              <w:t>36</w:t>
            </w:r>
            <w:r>
              <w:rPr>
                <w:rFonts w:hint="eastAsia" w:ascii="宋体" w:hAnsi="宋体" w:eastAsia="宋体" w:cs="宋体"/>
                <w:sz w:val="24"/>
                <w:lang w:val="en-US" w:eastAsia="zh-CN"/>
              </w:rPr>
              <w:t>分</w:t>
            </w:r>
            <w:r>
              <w:rPr>
                <w:rFonts w:hint="eastAsia" w:ascii="宋体" w:hAnsi="宋体" w:eastAsia="宋体" w:cs="宋体"/>
                <w:sz w:val="24"/>
                <w:lang w:val="zh-CN"/>
              </w:rPr>
              <w:t>）</w:t>
            </w:r>
          </w:p>
        </w:tc>
        <w:tc>
          <w:tcPr>
            <w:tcW w:w="6379" w:type="dxa"/>
            <w:tcMar>
              <w:top w:w="0" w:type="dxa"/>
              <w:left w:w="80" w:type="dxa"/>
              <w:bottom w:w="0" w:type="dxa"/>
              <w:right w:w="0" w:type="dxa"/>
            </w:tcMar>
            <w:vAlign w:val="top"/>
          </w:tcPr>
          <w:p w14:paraId="16F154A4">
            <w:pPr>
              <w:spacing w:line="500" w:lineRule="exact"/>
              <w:rPr>
                <w:rFonts w:hint="default" w:ascii="宋体" w:hAnsi="宋体" w:eastAsia="宋体" w:cs="宋体"/>
                <w:sz w:val="24"/>
                <w:lang w:val="en-US" w:eastAsia="zh-CN"/>
              </w:rPr>
            </w:pPr>
            <w:r>
              <w:rPr>
                <w:rFonts w:hint="eastAsia" w:ascii="宋体" w:hAnsi="宋体" w:eastAsia="宋体" w:cs="宋体"/>
                <w:sz w:val="24"/>
              </w:rPr>
              <w:t>根据投标文件对招标文件要求的技术指标响应情况全部满足招标文件要求的，得基础分</w:t>
            </w:r>
            <w:r>
              <w:rPr>
                <w:rFonts w:hint="eastAsia" w:ascii="宋体" w:hAnsi="宋体" w:cs="宋体"/>
                <w:sz w:val="24"/>
                <w:lang w:val="en-US" w:eastAsia="zh-CN"/>
              </w:rPr>
              <w:t>22</w:t>
            </w:r>
            <w:r>
              <w:rPr>
                <w:rFonts w:hint="eastAsia" w:ascii="宋体" w:hAnsi="宋体" w:eastAsia="宋体" w:cs="宋体"/>
                <w:sz w:val="24"/>
              </w:rPr>
              <w:t>分；其中技术要求中标注星号★的技术指标需要按照产品参数描述中的要求提供相关证明材料，每提供一项加</w:t>
            </w:r>
            <w:r>
              <w:rPr>
                <w:rFonts w:hint="eastAsia" w:ascii="宋体" w:hAnsi="宋体" w:cs="宋体"/>
                <w:sz w:val="24"/>
                <w:lang w:val="en-US" w:eastAsia="zh-CN"/>
              </w:rPr>
              <w:t>1</w:t>
            </w:r>
            <w:r>
              <w:rPr>
                <w:rFonts w:hint="eastAsia" w:ascii="宋体" w:hAnsi="宋体" w:eastAsia="宋体" w:cs="宋体"/>
                <w:sz w:val="24"/>
              </w:rPr>
              <w:t>分，技术参数最高得分</w:t>
            </w:r>
            <w:r>
              <w:rPr>
                <w:rFonts w:hint="eastAsia" w:ascii="宋体" w:hAnsi="宋体" w:cs="宋体"/>
                <w:sz w:val="24"/>
                <w:lang w:val="en-US" w:eastAsia="zh-CN"/>
              </w:rPr>
              <w:t>14</w:t>
            </w:r>
            <w:r>
              <w:rPr>
                <w:rFonts w:hint="eastAsia" w:ascii="宋体" w:hAnsi="宋体" w:eastAsia="宋体" w:cs="宋体"/>
                <w:sz w:val="24"/>
              </w:rPr>
              <w:t>分。</w:t>
            </w:r>
          </w:p>
        </w:tc>
      </w:tr>
      <w:tr w14:paraId="003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596E33B5">
            <w:pPr>
              <w:spacing w:line="500" w:lineRule="exact"/>
              <w:rPr>
                <w:rFonts w:ascii="宋体" w:hAnsi="宋体" w:cs="宋体"/>
                <w:sz w:val="24"/>
              </w:rPr>
            </w:pPr>
          </w:p>
        </w:tc>
        <w:tc>
          <w:tcPr>
            <w:tcW w:w="1347" w:type="dxa"/>
            <w:vMerge w:val="continue"/>
            <w:tcMar>
              <w:top w:w="0" w:type="dxa"/>
              <w:left w:w="80" w:type="dxa"/>
              <w:bottom w:w="0" w:type="dxa"/>
              <w:right w:w="0" w:type="dxa"/>
            </w:tcMar>
            <w:vAlign w:val="center"/>
          </w:tcPr>
          <w:p w14:paraId="4776A2C1">
            <w:pPr>
              <w:spacing w:line="500" w:lineRule="exact"/>
              <w:jc w:val="center"/>
              <w:rPr>
                <w:rFonts w:hint="eastAsia" w:ascii="宋体" w:hAnsi="宋体" w:cs="宋体"/>
                <w:sz w:val="24"/>
              </w:rPr>
            </w:pPr>
          </w:p>
        </w:tc>
        <w:tc>
          <w:tcPr>
            <w:tcW w:w="1893" w:type="dxa"/>
            <w:tcMar>
              <w:top w:w="0" w:type="dxa"/>
              <w:left w:w="80" w:type="dxa"/>
              <w:bottom w:w="0" w:type="dxa"/>
              <w:right w:w="0" w:type="dxa"/>
            </w:tcMar>
            <w:vAlign w:val="center"/>
          </w:tcPr>
          <w:p w14:paraId="5BB5F7A0">
            <w:pPr>
              <w:spacing w:line="500" w:lineRule="exact"/>
              <w:jc w:val="center"/>
              <w:rPr>
                <w:rFonts w:hint="eastAsia" w:ascii="宋体" w:hAnsi="宋体" w:eastAsia="宋体" w:cs="宋体"/>
                <w:sz w:val="24"/>
              </w:rPr>
            </w:pPr>
            <w:r>
              <w:rPr>
                <w:rFonts w:hint="eastAsia" w:ascii="宋体" w:hAnsi="宋体" w:eastAsia="宋体" w:cs="宋体"/>
                <w:sz w:val="24"/>
              </w:rPr>
              <w:t>供货方案</w:t>
            </w:r>
          </w:p>
          <w:p w14:paraId="7D7CF80F">
            <w:pPr>
              <w:spacing w:line="500" w:lineRule="exact"/>
              <w:jc w:val="cente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cs="宋体"/>
                <w:sz w:val="24"/>
                <w:lang w:val="en-US" w:eastAsia="zh-CN"/>
              </w:rPr>
              <w:t>5</w:t>
            </w:r>
            <w:r>
              <w:rPr>
                <w:rFonts w:hint="eastAsia" w:ascii="宋体" w:hAnsi="宋体" w:eastAsia="宋体" w:cs="宋体"/>
                <w:sz w:val="24"/>
                <w:lang w:val="en-US" w:eastAsia="zh-CN"/>
              </w:rPr>
              <w:t>分</w:t>
            </w:r>
            <w:r>
              <w:rPr>
                <w:rFonts w:hint="eastAsia" w:ascii="宋体" w:hAnsi="宋体" w:eastAsia="宋体" w:cs="宋体"/>
                <w:sz w:val="24"/>
                <w:lang w:eastAsia="zh-CN"/>
              </w:rPr>
              <w:t>）</w:t>
            </w:r>
          </w:p>
        </w:tc>
        <w:tc>
          <w:tcPr>
            <w:tcW w:w="6379" w:type="dxa"/>
            <w:tcMar>
              <w:top w:w="0" w:type="dxa"/>
              <w:left w:w="80" w:type="dxa"/>
              <w:bottom w:w="0" w:type="dxa"/>
              <w:right w:w="0" w:type="dxa"/>
            </w:tcMar>
            <w:vAlign w:val="top"/>
          </w:tcPr>
          <w:p w14:paraId="6B3AE05B">
            <w:pPr>
              <w:spacing w:line="500" w:lineRule="exact"/>
              <w:rPr>
                <w:rFonts w:hint="eastAsia" w:ascii="宋体" w:hAnsi="宋体" w:eastAsia="宋体" w:cs="宋体"/>
                <w:sz w:val="24"/>
              </w:rPr>
            </w:pPr>
            <w:r>
              <w:rPr>
                <w:rFonts w:hint="eastAsia" w:ascii="宋体" w:hAnsi="宋体" w:eastAsia="宋体" w:cs="宋体"/>
                <w:sz w:val="24"/>
              </w:rPr>
              <w:t>供货方案及措施：</w:t>
            </w:r>
          </w:p>
          <w:p w14:paraId="674ED396">
            <w:pPr>
              <w:spacing w:line="500" w:lineRule="exact"/>
              <w:rPr>
                <w:rFonts w:hint="eastAsia" w:ascii="宋体" w:hAnsi="宋体" w:eastAsia="宋体" w:cs="宋体"/>
                <w:sz w:val="24"/>
              </w:rPr>
            </w:pPr>
            <w:r>
              <w:rPr>
                <w:rFonts w:hint="eastAsia" w:ascii="宋体" w:hAnsi="宋体" w:eastAsia="宋体" w:cs="宋体"/>
                <w:sz w:val="24"/>
              </w:rPr>
              <w:t>（1）供货时间计划安排科学合理，措施切实可行，方案对项目实施的准备工作、材料和质量保障措施等内容做出详细、合理的阐述的得</w:t>
            </w:r>
            <w:r>
              <w:rPr>
                <w:rFonts w:hint="eastAsia" w:ascii="宋体" w:hAnsi="宋体" w:eastAsia="宋体" w:cs="宋体"/>
                <w:sz w:val="24"/>
                <w:lang w:val="en-US" w:eastAsia="zh-CN"/>
              </w:rPr>
              <w:t>5</w:t>
            </w:r>
            <w:r>
              <w:rPr>
                <w:rFonts w:hint="eastAsia" w:ascii="宋体" w:hAnsi="宋体" w:eastAsia="宋体" w:cs="宋体"/>
                <w:sz w:val="24"/>
                <w:lang w:val="zh-CN"/>
              </w:rPr>
              <w:t>分</w:t>
            </w:r>
            <w:r>
              <w:rPr>
                <w:rFonts w:hint="eastAsia" w:ascii="宋体" w:hAnsi="宋体" w:eastAsia="宋体" w:cs="宋体"/>
                <w:sz w:val="24"/>
              </w:rPr>
              <w:t xml:space="preserve">； </w:t>
            </w:r>
          </w:p>
          <w:p w14:paraId="15F77F23">
            <w:pPr>
              <w:spacing w:line="500" w:lineRule="exac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）供货时间计划</w:t>
            </w:r>
            <w:r>
              <w:rPr>
                <w:rFonts w:hint="eastAsia" w:ascii="宋体" w:hAnsi="宋体" w:eastAsia="宋体" w:cs="宋体"/>
                <w:sz w:val="24"/>
                <w:lang w:val="en-US" w:eastAsia="zh-CN"/>
              </w:rPr>
              <w:t>较好</w:t>
            </w:r>
            <w:r>
              <w:rPr>
                <w:rFonts w:hint="eastAsia" w:ascii="宋体" w:hAnsi="宋体" w:eastAsia="宋体" w:cs="宋体"/>
                <w:sz w:val="24"/>
              </w:rPr>
              <w:t>，方案对项目实施的准备工作、材料和质量保障措施等内容描述</w:t>
            </w:r>
            <w:r>
              <w:rPr>
                <w:rFonts w:hint="eastAsia" w:ascii="宋体" w:hAnsi="宋体" w:eastAsia="宋体" w:cs="宋体"/>
                <w:sz w:val="24"/>
                <w:lang w:val="en-US" w:eastAsia="zh-CN"/>
              </w:rPr>
              <w:t>较好</w:t>
            </w:r>
            <w:r>
              <w:rPr>
                <w:rFonts w:hint="eastAsia" w:ascii="宋体" w:hAnsi="宋体" w:eastAsia="宋体" w:cs="宋体"/>
                <w:sz w:val="24"/>
              </w:rPr>
              <w:t>，保证措施</w:t>
            </w:r>
            <w:r>
              <w:rPr>
                <w:rFonts w:hint="eastAsia" w:ascii="宋体" w:hAnsi="宋体" w:eastAsia="宋体" w:cs="宋体"/>
                <w:sz w:val="24"/>
                <w:lang w:val="en-US" w:eastAsia="zh-CN"/>
              </w:rPr>
              <w:t>较好</w:t>
            </w:r>
            <w:r>
              <w:rPr>
                <w:rFonts w:hint="eastAsia" w:ascii="宋体" w:hAnsi="宋体" w:eastAsia="宋体" w:cs="宋体"/>
                <w:sz w:val="24"/>
              </w:rPr>
              <w:t>，针对性</w:t>
            </w:r>
            <w:r>
              <w:rPr>
                <w:rFonts w:hint="eastAsia" w:ascii="宋体" w:hAnsi="宋体" w:eastAsia="宋体" w:cs="宋体"/>
                <w:sz w:val="24"/>
                <w:lang w:val="en-US" w:eastAsia="zh-CN"/>
              </w:rPr>
              <w:t>较好</w:t>
            </w:r>
            <w:r>
              <w:rPr>
                <w:rFonts w:hint="eastAsia" w:ascii="宋体" w:hAnsi="宋体" w:eastAsia="宋体" w:cs="宋体"/>
                <w:sz w:val="24"/>
              </w:rPr>
              <w:t>，执行性</w:t>
            </w:r>
            <w:r>
              <w:rPr>
                <w:rFonts w:hint="eastAsia" w:ascii="宋体" w:hAnsi="宋体" w:eastAsia="宋体" w:cs="宋体"/>
                <w:sz w:val="24"/>
                <w:lang w:val="en-US" w:eastAsia="zh-CN"/>
              </w:rPr>
              <w:t>较好</w:t>
            </w:r>
            <w:r>
              <w:rPr>
                <w:rFonts w:hint="eastAsia" w:ascii="宋体" w:hAnsi="宋体" w:eastAsia="宋体" w:cs="宋体"/>
                <w:sz w:val="24"/>
              </w:rPr>
              <w:t>，需进一步完善得</w:t>
            </w:r>
            <w:r>
              <w:rPr>
                <w:rFonts w:hint="eastAsia" w:ascii="宋体" w:hAnsi="宋体" w:eastAsia="宋体" w:cs="宋体"/>
                <w:sz w:val="24"/>
                <w:lang w:val="en-US" w:eastAsia="zh-CN"/>
              </w:rPr>
              <w:t>3</w:t>
            </w:r>
            <w:r>
              <w:rPr>
                <w:rFonts w:hint="eastAsia" w:ascii="宋体" w:hAnsi="宋体" w:eastAsia="宋体" w:cs="宋体"/>
                <w:sz w:val="24"/>
              </w:rPr>
              <w:t>分；</w:t>
            </w:r>
          </w:p>
          <w:p w14:paraId="5709202E">
            <w:pPr>
              <w:spacing w:line="500" w:lineRule="exact"/>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）供货时间计划</w:t>
            </w:r>
            <w:r>
              <w:rPr>
                <w:rFonts w:hint="eastAsia" w:ascii="宋体" w:hAnsi="宋体" w:eastAsia="宋体" w:cs="宋体"/>
                <w:sz w:val="24"/>
                <w:lang w:val="en-US" w:eastAsia="zh-CN"/>
              </w:rPr>
              <w:t>较差</w:t>
            </w:r>
            <w:r>
              <w:rPr>
                <w:rFonts w:hint="eastAsia" w:ascii="宋体" w:hAnsi="宋体" w:eastAsia="宋体" w:cs="宋体"/>
                <w:sz w:val="24"/>
              </w:rPr>
              <w:t>，方案对项目实施的准备工作、材料和质量保障措施等内容描述</w:t>
            </w:r>
            <w:r>
              <w:rPr>
                <w:rFonts w:hint="eastAsia" w:ascii="宋体" w:hAnsi="宋体" w:eastAsia="宋体" w:cs="宋体"/>
                <w:sz w:val="24"/>
                <w:lang w:val="en-US" w:eastAsia="zh-CN"/>
              </w:rPr>
              <w:t>较差</w:t>
            </w:r>
            <w:r>
              <w:rPr>
                <w:rFonts w:hint="eastAsia" w:ascii="宋体" w:hAnsi="宋体" w:eastAsia="宋体" w:cs="宋体"/>
                <w:sz w:val="24"/>
              </w:rPr>
              <w:t>，保证措施</w:t>
            </w:r>
            <w:r>
              <w:rPr>
                <w:rFonts w:hint="eastAsia" w:ascii="宋体" w:hAnsi="宋体" w:eastAsia="宋体" w:cs="宋体"/>
                <w:sz w:val="24"/>
                <w:lang w:val="en-US" w:eastAsia="zh-CN"/>
              </w:rPr>
              <w:t>较差</w:t>
            </w:r>
            <w:r>
              <w:rPr>
                <w:rFonts w:hint="eastAsia" w:ascii="宋体" w:hAnsi="宋体" w:eastAsia="宋体" w:cs="宋体"/>
                <w:sz w:val="24"/>
              </w:rPr>
              <w:t>得</w:t>
            </w:r>
            <w:r>
              <w:rPr>
                <w:rFonts w:hint="eastAsia" w:ascii="宋体" w:hAnsi="宋体" w:eastAsia="宋体" w:cs="宋体"/>
                <w:sz w:val="24"/>
                <w:lang w:val="en-US" w:eastAsia="zh-CN"/>
              </w:rPr>
              <w:t>1</w:t>
            </w:r>
            <w:r>
              <w:rPr>
                <w:rFonts w:hint="eastAsia" w:ascii="宋体" w:hAnsi="宋体" w:eastAsia="宋体" w:cs="宋体"/>
                <w:sz w:val="24"/>
              </w:rPr>
              <w:t>分；此项未提供不得分</w:t>
            </w:r>
            <w:r>
              <w:rPr>
                <w:rFonts w:hint="eastAsia" w:ascii="宋体" w:hAnsi="宋体" w:eastAsia="宋体" w:cs="宋体"/>
                <w:sz w:val="24"/>
                <w:lang w:eastAsia="zh-CN"/>
              </w:rPr>
              <w:t>。</w:t>
            </w:r>
          </w:p>
        </w:tc>
      </w:tr>
      <w:tr w14:paraId="554E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2FB29459">
            <w:pPr>
              <w:spacing w:line="500" w:lineRule="exact"/>
              <w:rPr>
                <w:rFonts w:ascii="宋体" w:hAnsi="宋体" w:cs="宋体"/>
                <w:sz w:val="24"/>
              </w:rPr>
            </w:pPr>
          </w:p>
        </w:tc>
        <w:tc>
          <w:tcPr>
            <w:tcW w:w="1347" w:type="dxa"/>
            <w:vMerge w:val="continue"/>
            <w:tcMar>
              <w:top w:w="0" w:type="dxa"/>
              <w:left w:w="80" w:type="dxa"/>
              <w:bottom w:w="0" w:type="dxa"/>
              <w:right w:w="0" w:type="dxa"/>
            </w:tcMar>
            <w:vAlign w:val="center"/>
          </w:tcPr>
          <w:p w14:paraId="7583307B">
            <w:pPr>
              <w:spacing w:line="500" w:lineRule="exact"/>
              <w:jc w:val="center"/>
              <w:rPr>
                <w:rFonts w:hint="eastAsia" w:ascii="宋体" w:hAnsi="宋体" w:cs="宋体"/>
                <w:sz w:val="24"/>
              </w:rPr>
            </w:pPr>
          </w:p>
        </w:tc>
        <w:tc>
          <w:tcPr>
            <w:tcW w:w="1893" w:type="dxa"/>
            <w:tcMar>
              <w:top w:w="0" w:type="dxa"/>
              <w:left w:w="80" w:type="dxa"/>
              <w:bottom w:w="0" w:type="dxa"/>
              <w:right w:w="0" w:type="dxa"/>
            </w:tcMar>
            <w:vAlign w:val="center"/>
          </w:tcPr>
          <w:p w14:paraId="3CBFF46B">
            <w:pPr>
              <w:spacing w:line="500" w:lineRule="exact"/>
              <w:jc w:val="center"/>
              <w:rPr>
                <w:rFonts w:hint="eastAsia" w:ascii="宋体" w:hAnsi="宋体" w:eastAsia="宋体" w:cs="宋体"/>
                <w:sz w:val="24"/>
              </w:rPr>
            </w:pPr>
            <w:r>
              <w:rPr>
                <w:rFonts w:hint="eastAsia" w:ascii="宋体" w:hAnsi="宋体" w:eastAsia="宋体" w:cs="宋体"/>
                <w:sz w:val="24"/>
              </w:rPr>
              <w:t>安装调试方案</w:t>
            </w:r>
          </w:p>
          <w:p w14:paraId="4FCE92CD">
            <w:pPr>
              <w:spacing w:line="500" w:lineRule="exact"/>
              <w:jc w:val="cente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5分</w:t>
            </w:r>
            <w:r>
              <w:rPr>
                <w:rFonts w:hint="eastAsia" w:ascii="宋体" w:hAnsi="宋体" w:eastAsia="宋体" w:cs="宋体"/>
                <w:sz w:val="24"/>
                <w:lang w:eastAsia="zh-CN"/>
              </w:rPr>
              <w:t>）</w:t>
            </w:r>
          </w:p>
        </w:tc>
        <w:tc>
          <w:tcPr>
            <w:tcW w:w="6379" w:type="dxa"/>
            <w:tcMar>
              <w:top w:w="0" w:type="dxa"/>
              <w:left w:w="80" w:type="dxa"/>
              <w:bottom w:w="0" w:type="dxa"/>
              <w:right w:w="0" w:type="dxa"/>
            </w:tcMar>
            <w:vAlign w:val="top"/>
          </w:tcPr>
          <w:p w14:paraId="3F7D75DA">
            <w:pPr>
              <w:spacing w:line="500" w:lineRule="exact"/>
              <w:rPr>
                <w:rFonts w:hint="eastAsia" w:ascii="宋体" w:hAnsi="宋体" w:eastAsia="宋体" w:cs="宋体"/>
                <w:sz w:val="24"/>
              </w:rPr>
            </w:pPr>
            <w:r>
              <w:rPr>
                <w:rFonts w:hint="eastAsia" w:ascii="宋体" w:hAnsi="宋体" w:eastAsia="宋体" w:cs="宋体"/>
                <w:sz w:val="24"/>
              </w:rPr>
              <w:t>根据采购人实际需求，针对项目实际情况，供应商对所供货品安装调试制定详细计划方案和措施，根据供应商提供的方案进行打分：</w:t>
            </w:r>
          </w:p>
          <w:p w14:paraId="3AD7CA77">
            <w:pPr>
              <w:spacing w:line="500" w:lineRule="exact"/>
              <w:rPr>
                <w:rFonts w:hint="eastAsia" w:ascii="宋体" w:hAnsi="宋体" w:eastAsia="宋体" w:cs="宋体"/>
                <w:sz w:val="24"/>
              </w:rPr>
            </w:pPr>
            <w:r>
              <w:rPr>
                <w:rFonts w:hint="eastAsia" w:ascii="宋体" w:hAnsi="宋体" w:eastAsia="宋体" w:cs="宋体"/>
                <w:sz w:val="24"/>
              </w:rPr>
              <w:t>方案全面、详尽、合理、措施有保障，技术质量有保障、完全满足项目需求的得</w:t>
            </w:r>
            <w:r>
              <w:rPr>
                <w:rFonts w:hint="eastAsia" w:ascii="宋体" w:hAnsi="宋体" w:cs="宋体"/>
                <w:sz w:val="24"/>
                <w:lang w:val="en-US" w:eastAsia="zh-CN"/>
              </w:rPr>
              <w:t>5</w:t>
            </w:r>
            <w:r>
              <w:rPr>
                <w:rFonts w:hint="eastAsia" w:ascii="宋体" w:hAnsi="宋体" w:eastAsia="宋体" w:cs="宋体"/>
                <w:sz w:val="24"/>
              </w:rPr>
              <w:t>分；方案</w:t>
            </w:r>
            <w:r>
              <w:rPr>
                <w:rFonts w:hint="eastAsia" w:ascii="宋体" w:hAnsi="宋体" w:eastAsia="宋体" w:cs="宋体"/>
                <w:sz w:val="24"/>
                <w:lang w:val="en-US" w:eastAsia="zh-CN"/>
              </w:rPr>
              <w:t>较好</w:t>
            </w:r>
            <w:r>
              <w:rPr>
                <w:rFonts w:hint="eastAsia" w:ascii="宋体" w:hAnsi="宋体" w:eastAsia="宋体" w:cs="宋体"/>
                <w:sz w:val="24"/>
              </w:rPr>
              <w:t>基本满足招标要求的，得</w:t>
            </w:r>
            <w:r>
              <w:rPr>
                <w:rFonts w:hint="eastAsia" w:ascii="宋体" w:hAnsi="宋体" w:cs="宋体"/>
                <w:sz w:val="24"/>
                <w:lang w:val="en-US" w:eastAsia="zh-CN"/>
              </w:rPr>
              <w:t>3</w:t>
            </w:r>
            <w:r>
              <w:rPr>
                <w:rFonts w:hint="eastAsia" w:ascii="宋体" w:hAnsi="宋体" w:eastAsia="宋体" w:cs="宋体"/>
                <w:sz w:val="24"/>
              </w:rPr>
              <w:t>分；方案较差的得</w:t>
            </w:r>
            <w:r>
              <w:rPr>
                <w:rFonts w:hint="eastAsia" w:ascii="宋体" w:hAnsi="宋体" w:cs="宋体"/>
                <w:sz w:val="24"/>
                <w:lang w:val="en-US" w:eastAsia="zh-CN"/>
              </w:rPr>
              <w:t>1</w:t>
            </w:r>
            <w:r>
              <w:rPr>
                <w:rFonts w:hint="eastAsia" w:ascii="宋体" w:hAnsi="宋体" w:eastAsia="宋体" w:cs="宋体"/>
                <w:sz w:val="24"/>
              </w:rPr>
              <w:t>分；此项未提供不得分。</w:t>
            </w:r>
          </w:p>
        </w:tc>
      </w:tr>
      <w:tr w14:paraId="6623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6C66A158">
            <w:pPr>
              <w:spacing w:line="500" w:lineRule="exact"/>
              <w:rPr>
                <w:rFonts w:ascii="宋体" w:hAnsi="宋体" w:cs="宋体"/>
                <w:sz w:val="24"/>
              </w:rPr>
            </w:pPr>
          </w:p>
        </w:tc>
        <w:tc>
          <w:tcPr>
            <w:tcW w:w="1347" w:type="dxa"/>
            <w:vMerge w:val="continue"/>
            <w:tcMar>
              <w:top w:w="0" w:type="dxa"/>
              <w:left w:w="80" w:type="dxa"/>
              <w:bottom w:w="0" w:type="dxa"/>
              <w:right w:w="0" w:type="dxa"/>
            </w:tcMar>
            <w:vAlign w:val="center"/>
          </w:tcPr>
          <w:p w14:paraId="5982AAE1">
            <w:pPr>
              <w:spacing w:line="500" w:lineRule="exact"/>
              <w:jc w:val="center"/>
              <w:rPr>
                <w:rFonts w:hint="eastAsia" w:ascii="宋体" w:hAnsi="宋体" w:cs="宋体"/>
                <w:sz w:val="24"/>
              </w:rPr>
            </w:pPr>
          </w:p>
        </w:tc>
        <w:tc>
          <w:tcPr>
            <w:tcW w:w="1893" w:type="dxa"/>
            <w:tcMar>
              <w:top w:w="0" w:type="dxa"/>
              <w:left w:w="80" w:type="dxa"/>
              <w:bottom w:w="0" w:type="dxa"/>
              <w:right w:w="0" w:type="dxa"/>
            </w:tcMar>
            <w:vAlign w:val="center"/>
          </w:tcPr>
          <w:p w14:paraId="2C9D4276">
            <w:pPr>
              <w:spacing w:line="500" w:lineRule="exact"/>
              <w:jc w:val="center"/>
              <w:rPr>
                <w:rFonts w:hint="eastAsia" w:ascii="宋体" w:hAnsi="宋体" w:eastAsia="宋体" w:cs="宋体"/>
                <w:sz w:val="24"/>
              </w:rPr>
            </w:pPr>
            <w:r>
              <w:rPr>
                <w:rFonts w:hint="eastAsia" w:ascii="宋体" w:hAnsi="宋体" w:eastAsia="宋体" w:cs="宋体"/>
                <w:sz w:val="24"/>
              </w:rPr>
              <w:t>质量保证措施</w:t>
            </w:r>
          </w:p>
          <w:p w14:paraId="292B2712">
            <w:pPr>
              <w:spacing w:line="500" w:lineRule="exact"/>
              <w:jc w:val="center"/>
              <w:rPr>
                <w:rFonts w:hint="eastAsia" w:ascii="宋体" w:hAnsi="宋体" w:eastAsia="宋体" w:cs="宋体"/>
                <w:szCs w:val="21"/>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1EE053B4">
            <w:pPr>
              <w:spacing w:line="500" w:lineRule="exact"/>
              <w:rPr>
                <w:rFonts w:hint="eastAsia" w:ascii="宋体" w:hAnsi="宋体" w:eastAsia="宋体" w:cs="宋体"/>
                <w:sz w:val="24"/>
              </w:rPr>
            </w:pPr>
            <w:r>
              <w:rPr>
                <w:rFonts w:hint="eastAsia" w:ascii="宋体" w:hAnsi="宋体" w:eastAsia="宋体" w:cs="宋体"/>
                <w:sz w:val="24"/>
              </w:rPr>
              <w:t>根据供应商制定的质量保证措施的严谨度、全面性等进行综合评价，优秀的得</w:t>
            </w:r>
            <w:r>
              <w:rPr>
                <w:rFonts w:hint="eastAsia" w:ascii="宋体" w:hAnsi="宋体" w:cs="宋体"/>
                <w:sz w:val="24"/>
                <w:lang w:val="en-US" w:eastAsia="zh-CN"/>
              </w:rPr>
              <w:t>5</w:t>
            </w:r>
            <w:r>
              <w:rPr>
                <w:rFonts w:hint="eastAsia" w:ascii="宋体" w:hAnsi="宋体" w:eastAsia="宋体" w:cs="宋体"/>
                <w:sz w:val="24"/>
              </w:rPr>
              <w:t>分，较好的得</w:t>
            </w:r>
            <w:r>
              <w:rPr>
                <w:rFonts w:hint="eastAsia" w:ascii="宋体" w:hAnsi="宋体" w:cs="宋体"/>
                <w:sz w:val="24"/>
                <w:lang w:val="en-US" w:eastAsia="zh-CN"/>
              </w:rPr>
              <w:t>3</w:t>
            </w:r>
            <w:r>
              <w:rPr>
                <w:rFonts w:hint="eastAsia" w:ascii="宋体" w:hAnsi="宋体" w:eastAsia="宋体" w:cs="宋体"/>
                <w:sz w:val="24"/>
              </w:rPr>
              <w:t>分，一般得</w:t>
            </w:r>
            <w:r>
              <w:rPr>
                <w:rFonts w:hint="eastAsia" w:ascii="宋体" w:hAnsi="宋体" w:cs="宋体"/>
                <w:sz w:val="24"/>
                <w:lang w:val="en-US" w:eastAsia="zh-CN"/>
              </w:rPr>
              <w:t>1</w:t>
            </w:r>
            <w:r>
              <w:rPr>
                <w:rFonts w:hint="eastAsia" w:ascii="宋体" w:hAnsi="宋体" w:eastAsia="宋体" w:cs="宋体"/>
                <w:sz w:val="24"/>
              </w:rPr>
              <w:t>分，此项未提供不得分。</w:t>
            </w:r>
          </w:p>
        </w:tc>
      </w:tr>
      <w:tr w14:paraId="025E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65A85E8A">
            <w:pPr>
              <w:spacing w:line="500" w:lineRule="exact"/>
              <w:rPr>
                <w:rFonts w:ascii="宋体" w:hAnsi="宋体" w:cs="宋体"/>
                <w:sz w:val="24"/>
              </w:rPr>
            </w:pPr>
          </w:p>
        </w:tc>
        <w:tc>
          <w:tcPr>
            <w:tcW w:w="1347" w:type="dxa"/>
            <w:vMerge w:val="continue"/>
            <w:tcMar>
              <w:top w:w="0" w:type="dxa"/>
              <w:left w:w="80" w:type="dxa"/>
              <w:bottom w:w="0" w:type="dxa"/>
              <w:right w:w="0" w:type="dxa"/>
            </w:tcMar>
            <w:vAlign w:val="center"/>
          </w:tcPr>
          <w:p w14:paraId="5DD2F829">
            <w:pPr>
              <w:spacing w:line="500" w:lineRule="exact"/>
              <w:jc w:val="center"/>
              <w:rPr>
                <w:rFonts w:hint="eastAsia" w:ascii="宋体" w:hAnsi="宋体" w:cs="宋体"/>
                <w:sz w:val="24"/>
              </w:rPr>
            </w:pPr>
          </w:p>
        </w:tc>
        <w:tc>
          <w:tcPr>
            <w:tcW w:w="1893" w:type="dxa"/>
            <w:tcMar>
              <w:top w:w="0" w:type="dxa"/>
              <w:left w:w="80" w:type="dxa"/>
              <w:bottom w:w="0" w:type="dxa"/>
              <w:right w:w="0" w:type="dxa"/>
            </w:tcMar>
            <w:vAlign w:val="center"/>
          </w:tcPr>
          <w:p w14:paraId="54A264ED">
            <w:pPr>
              <w:spacing w:line="5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应急响应预案</w:t>
            </w:r>
          </w:p>
          <w:p w14:paraId="2C6DE3AC">
            <w:pPr>
              <w:spacing w:line="5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（5分）</w:t>
            </w:r>
          </w:p>
        </w:tc>
        <w:tc>
          <w:tcPr>
            <w:tcW w:w="6379" w:type="dxa"/>
            <w:tcMar>
              <w:top w:w="0" w:type="dxa"/>
              <w:left w:w="80" w:type="dxa"/>
              <w:bottom w:w="0" w:type="dxa"/>
              <w:right w:w="0" w:type="dxa"/>
            </w:tcMar>
            <w:vAlign w:val="center"/>
          </w:tcPr>
          <w:p w14:paraId="7B0DB4D5">
            <w:pPr>
              <w:spacing w:line="500" w:lineRule="exact"/>
              <w:rPr>
                <w:rFonts w:hint="eastAsia" w:ascii="宋体" w:hAnsi="宋体" w:eastAsia="宋体" w:cs="宋体"/>
                <w:sz w:val="24"/>
                <w:lang w:val="zh-CN"/>
              </w:rPr>
            </w:pPr>
            <w:r>
              <w:rPr>
                <w:rFonts w:hint="eastAsia" w:ascii="宋体" w:hAnsi="宋体" w:eastAsia="宋体" w:cs="宋体"/>
                <w:sz w:val="24"/>
                <w:lang w:val="en-US" w:eastAsia="zh-CN"/>
              </w:rPr>
              <w:t>供应商针对本项目设备发生故障时应急响应措施全面、详细，应急处理流程、处置方法等科学、合理，</w:t>
            </w:r>
            <w:r>
              <w:rPr>
                <w:rFonts w:hint="eastAsia" w:ascii="宋体" w:hAnsi="宋体" w:eastAsia="宋体" w:cs="宋体"/>
                <w:sz w:val="24"/>
                <w:lang w:val="zh-CN"/>
              </w:rPr>
              <w:t>优</w:t>
            </w:r>
            <w:r>
              <w:rPr>
                <w:rFonts w:hint="eastAsia" w:ascii="宋体" w:hAnsi="宋体" w:eastAsia="宋体" w:cs="宋体"/>
                <w:sz w:val="24"/>
                <w:lang w:val="en-US" w:eastAsia="zh-CN"/>
              </w:rPr>
              <w:t>5</w:t>
            </w:r>
            <w:r>
              <w:rPr>
                <w:rFonts w:hint="eastAsia" w:ascii="宋体" w:hAnsi="宋体" w:eastAsia="宋体" w:cs="宋体"/>
                <w:sz w:val="24"/>
                <w:lang w:val="zh-CN"/>
              </w:rPr>
              <w:t>得分，良得</w:t>
            </w:r>
            <w:r>
              <w:rPr>
                <w:rFonts w:hint="eastAsia" w:ascii="宋体" w:hAnsi="宋体" w:eastAsia="宋体" w:cs="宋体"/>
                <w:sz w:val="24"/>
                <w:lang w:val="en-US" w:eastAsia="zh-CN"/>
              </w:rPr>
              <w:t>3</w:t>
            </w:r>
            <w:r>
              <w:rPr>
                <w:rFonts w:hint="eastAsia" w:ascii="宋体" w:hAnsi="宋体" w:eastAsia="宋体" w:cs="宋体"/>
                <w:sz w:val="24"/>
                <w:lang w:val="zh-CN"/>
              </w:rPr>
              <w:t>分，一般得</w:t>
            </w:r>
            <w:r>
              <w:rPr>
                <w:rFonts w:hint="eastAsia" w:ascii="宋体" w:hAnsi="宋体" w:eastAsia="宋体" w:cs="宋体"/>
                <w:sz w:val="24"/>
                <w:lang w:val="en-US" w:eastAsia="zh-CN"/>
              </w:rPr>
              <w:t>1</w:t>
            </w:r>
            <w:r>
              <w:rPr>
                <w:rFonts w:hint="eastAsia" w:ascii="宋体" w:hAnsi="宋体" w:eastAsia="宋体" w:cs="宋体"/>
                <w:sz w:val="24"/>
                <w:lang w:val="zh-CN"/>
              </w:rPr>
              <w:t>分。</w:t>
            </w:r>
          </w:p>
          <w:p w14:paraId="1494C168">
            <w:pPr>
              <w:spacing w:line="500" w:lineRule="exact"/>
              <w:rPr>
                <w:rFonts w:hint="eastAsia" w:ascii="宋体" w:hAnsi="宋体" w:eastAsia="宋体" w:cs="宋体"/>
                <w:sz w:val="24"/>
              </w:rPr>
            </w:pPr>
            <w:r>
              <w:rPr>
                <w:rFonts w:hint="eastAsia" w:ascii="宋体" w:hAnsi="宋体" w:eastAsia="宋体" w:cs="宋体"/>
                <w:sz w:val="24"/>
                <w:lang w:val="en-US" w:eastAsia="zh-CN"/>
              </w:rPr>
              <w:t>注：不符合或者未提供不得分</w:t>
            </w:r>
            <w:r>
              <w:rPr>
                <w:rFonts w:hint="eastAsia" w:ascii="宋体" w:hAnsi="宋体" w:eastAsia="宋体" w:cs="宋体"/>
                <w:sz w:val="24"/>
              </w:rPr>
              <w:t>。</w:t>
            </w:r>
          </w:p>
        </w:tc>
      </w:tr>
      <w:tr w14:paraId="2879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13" w:type="dxa"/>
            <w:vMerge w:val="restart"/>
            <w:tcMar>
              <w:top w:w="0" w:type="dxa"/>
              <w:left w:w="80" w:type="dxa"/>
              <w:bottom w:w="0" w:type="dxa"/>
              <w:right w:w="0" w:type="dxa"/>
            </w:tcMar>
            <w:vAlign w:val="center"/>
          </w:tcPr>
          <w:p w14:paraId="0586920D">
            <w:pPr>
              <w:spacing w:line="500" w:lineRule="exact"/>
              <w:jc w:val="center"/>
              <w:rPr>
                <w:rFonts w:hint="eastAsia" w:ascii="宋体" w:hAnsi="宋体" w:cs="宋体"/>
                <w:sz w:val="24"/>
              </w:rPr>
            </w:pPr>
            <w:r>
              <w:rPr>
                <w:rFonts w:hint="eastAsia" w:ascii="宋体" w:hAnsi="宋体" w:cs="宋体"/>
                <w:sz w:val="24"/>
              </w:rPr>
              <w:t>3</w:t>
            </w:r>
          </w:p>
          <w:p w14:paraId="5A2C0950">
            <w:pPr>
              <w:spacing w:line="500" w:lineRule="exact"/>
              <w:rPr>
                <w:rFonts w:hint="eastAsia" w:ascii="宋体" w:hAnsi="宋体" w:eastAsia="宋体" w:cs="宋体"/>
                <w:sz w:val="24"/>
                <w:lang w:eastAsia="zh-CN"/>
              </w:rPr>
            </w:pPr>
          </w:p>
        </w:tc>
        <w:tc>
          <w:tcPr>
            <w:tcW w:w="1347" w:type="dxa"/>
            <w:vMerge w:val="restart"/>
            <w:tcMar>
              <w:top w:w="0" w:type="dxa"/>
              <w:left w:w="80" w:type="dxa"/>
              <w:bottom w:w="0" w:type="dxa"/>
              <w:right w:w="0" w:type="dxa"/>
            </w:tcMar>
            <w:vAlign w:val="center"/>
          </w:tcPr>
          <w:p w14:paraId="0CBEEE20">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综合部分</w:t>
            </w:r>
          </w:p>
          <w:p w14:paraId="3CEBA029">
            <w:pPr>
              <w:spacing w:line="500" w:lineRule="exact"/>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14</w:t>
            </w:r>
            <w:r>
              <w:rPr>
                <w:rFonts w:hint="eastAsia" w:ascii="宋体" w:hAnsi="宋体" w:cs="宋体"/>
                <w:sz w:val="24"/>
              </w:rPr>
              <w:t>分）</w:t>
            </w:r>
          </w:p>
        </w:tc>
        <w:tc>
          <w:tcPr>
            <w:tcW w:w="1893" w:type="dxa"/>
            <w:tcMar>
              <w:top w:w="0" w:type="dxa"/>
              <w:left w:w="80" w:type="dxa"/>
              <w:bottom w:w="0" w:type="dxa"/>
              <w:right w:w="0" w:type="dxa"/>
            </w:tcMar>
            <w:vAlign w:val="center"/>
          </w:tcPr>
          <w:p w14:paraId="1535CAC3">
            <w:pPr>
              <w:spacing w:line="500" w:lineRule="exact"/>
              <w:jc w:val="center"/>
              <w:rPr>
                <w:rFonts w:hint="eastAsia" w:ascii="宋体" w:hAnsi="宋体" w:cs="宋体"/>
                <w:sz w:val="24"/>
              </w:rPr>
            </w:pPr>
            <w:r>
              <w:rPr>
                <w:rFonts w:hint="eastAsia" w:ascii="宋体" w:hAnsi="宋体" w:cs="宋体"/>
                <w:sz w:val="24"/>
              </w:rPr>
              <w:t>业绩（</w:t>
            </w:r>
            <w:r>
              <w:rPr>
                <w:rFonts w:hint="eastAsia" w:ascii="宋体" w:hAnsi="宋体" w:cs="宋体"/>
                <w:sz w:val="24"/>
                <w:lang w:val="en-US" w:eastAsia="zh-CN"/>
              </w:rPr>
              <w:t>4</w:t>
            </w:r>
            <w:r>
              <w:rPr>
                <w:rFonts w:hint="eastAsia" w:ascii="宋体" w:hAnsi="宋体" w:cs="宋体"/>
                <w:sz w:val="24"/>
              </w:rPr>
              <w:t>分）</w:t>
            </w:r>
          </w:p>
        </w:tc>
        <w:tc>
          <w:tcPr>
            <w:tcW w:w="6379" w:type="dxa"/>
            <w:tcMar>
              <w:top w:w="0" w:type="dxa"/>
              <w:left w:w="80" w:type="dxa"/>
              <w:bottom w:w="0" w:type="dxa"/>
              <w:right w:w="0" w:type="dxa"/>
            </w:tcMar>
            <w:vAlign w:val="center"/>
          </w:tcPr>
          <w:p w14:paraId="7A4D28A1">
            <w:pPr>
              <w:spacing w:line="500" w:lineRule="exact"/>
              <w:rPr>
                <w:rFonts w:hint="eastAsia" w:ascii="宋体" w:hAnsi="宋体" w:cs="宋体"/>
                <w:sz w:val="24"/>
                <w:lang w:val="zh-CN"/>
              </w:rPr>
            </w:pPr>
            <w:r>
              <w:rPr>
                <w:rFonts w:hint="eastAsia" w:ascii="宋体" w:hAnsi="宋体" w:eastAsia="宋体" w:cs="宋体"/>
                <w:sz w:val="24"/>
                <w:lang w:val="en-US" w:eastAsia="zh-CN"/>
              </w:rPr>
              <w:t>供应商应提供2022年1月1日（含）以来类似业绩：每提供一个得2分，本项最多得4分。 每一个业绩证明以合同原件扫描件为准。不提供或不按要求提供不得分。时间以合同签订时间为准。</w:t>
            </w:r>
          </w:p>
        </w:tc>
      </w:tr>
      <w:tr w14:paraId="789B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5" w:hRule="atLeast"/>
          <w:jc w:val="center"/>
        </w:trPr>
        <w:tc>
          <w:tcPr>
            <w:tcW w:w="613" w:type="dxa"/>
            <w:vMerge w:val="continue"/>
            <w:tcMar>
              <w:top w:w="0" w:type="dxa"/>
              <w:left w:w="80" w:type="dxa"/>
              <w:bottom w:w="0" w:type="dxa"/>
              <w:right w:w="0" w:type="dxa"/>
            </w:tcMar>
            <w:vAlign w:val="center"/>
          </w:tcPr>
          <w:p w14:paraId="643B3E2D">
            <w:pPr>
              <w:spacing w:line="500" w:lineRule="exact"/>
              <w:jc w:val="center"/>
              <w:rPr>
                <w:rFonts w:hint="eastAsia" w:ascii="宋体" w:hAnsi="宋体" w:cs="宋体"/>
                <w:sz w:val="24"/>
              </w:rPr>
            </w:pPr>
          </w:p>
        </w:tc>
        <w:tc>
          <w:tcPr>
            <w:tcW w:w="1347" w:type="dxa"/>
            <w:vMerge w:val="continue"/>
            <w:tcMar>
              <w:top w:w="0" w:type="dxa"/>
              <w:left w:w="80" w:type="dxa"/>
              <w:bottom w:w="0" w:type="dxa"/>
              <w:right w:w="0" w:type="dxa"/>
            </w:tcMar>
            <w:vAlign w:val="center"/>
          </w:tcPr>
          <w:p w14:paraId="3C5A892E">
            <w:pPr>
              <w:spacing w:line="500" w:lineRule="exact"/>
              <w:jc w:val="center"/>
              <w:rPr>
                <w:rFonts w:hint="eastAsia" w:ascii="宋体" w:hAnsi="宋体" w:cs="宋体"/>
                <w:sz w:val="24"/>
              </w:rPr>
            </w:pPr>
          </w:p>
        </w:tc>
        <w:tc>
          <w:tcPr>
            <w:tcW w:w="1893" w:type="dxa"/>
            <w:tcMar>
              <w:top w:w="0" w:type="dxa"/>
              <w:left w:w="80" w:type="dxa"/>
              <w:bottom w:w="0" w:type="dxa"/>
              <w:right w:w="0" w:type="dxa"/>
            </w:tcMar>
            <w:vAlign w:val="center"/>
          </w:tcPr>
          <w:p w14:paraId="4024E4FB">
            <w:pPr>
              <w:spacing w:line="500" w:lineRule="exact"/>
              <w:jc w:val="center"/>
              <w:rPr>
                <w:rFonts w:hint="eastAsia" w:ascii="宋体" w:hAnsi="宋体" w:cs="宋体"/>
                <w:sz w:val="24"/>
              </w:rPr>
            </w:pPr>
            <w:r>
              <w:rPr>
                <w:rFonts w:hint="eastAsia" w:ascii="宋体" w:hAnsi="宋体" w:cs="宋体"/>
                <w:sz w:val="24"/>
              </w:rPr>
              <w:t>售后服务方案</w:t>
            </w:r>
          </w:p>
          <w:p w14:paraId="72045193">
            <w:pPr>
              <w:spacing w:line="500" w:lineRule="exact"/>
              <w:jc w:val="center"/>
              <w:rPr>
                <w:rFonts w:hint="eastAsia" w:ascii="宋体" w:hAnsi="宋体" w:cs="宋体"/>
                <w:sz w:val="24"/>
                <w:highlight w:val="red"/>
              </w:rPr>
            </w:pPr>
            <w:r>
              <w:rPr>
                <w:rFonts w:hint="eastAsia" w:ascii="宋体" w:hAnsi="宋体" w:cs="宋体"/>
                <w:sz w:val="24"/>
                <w:lang w:val="zh-CN"/>
              </w:rPr>
              <w:t>（</w:t>
            </w:r>
            <w:r>
              <w:rPr>
                <w:rFonts w:hint="eastAsia" w:ascii="宋体" w:hAnsi="宋体" w:cs="宋体"/>
                <w:sz w:val="24"/>
                <w:lang w:val="en-US" w:eastAsia="zh-CN"/>
              </w:rPr>
              <w:t>5</w:t>
            </w:r>
            <w:r>
              <w:rPr>
                <w:rFonts w:hint="eastAsia" w:ascii="宋体" w:hAnsi="宋体" w:cs="宋体"/>
                <w:sz w:val="24"/>
                <w:lang w:val="zh-CN"/>
              </w:rPr>
              <w:t>分）</w:t>
            </w:r>
          </w:p>
        </w:tc>
        <w:tc>
          <w:tcPr>
            <w:tcW w:w="6379" w:type="dxa"/>
            <w:tcMar>
              <w:top w:w="0" w:type="dxa"/>
              <w:left w:w="80" w:type="dxa"/>
              <w:bottom w:w="0" w:type="dxa"/>
              <w:right w:w="0" w:type="dxa"/>
            </w:tcMar>
            <w:vAlign w:val="center"/>
          </w:tcPr>
          <w:p w14:paraId="20A11709">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投标人提出完整的服务内容、服务形式、质保期内及质保期外服务承诺、维修单位及地点、技术人员情况、应急维修时间安排方案。</w:t>
            </w:r>
          </w:p>
          <w:p w14:paraId="2A136E24">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方案内容非常详细，科学合理、可行性强的得</w:t>
            </w:r>
            <w:r>
              <w:rPr>
                <w:rFonts w:hint="eastAsia" w:ascii="宋体" w:hAnsi="宋体" w:cs="宋体"/>
                <w:sz w:val="24"/>
                <w:lang w:val="en-US" w:eastAsia="zh-CN"/>
              </w:rPr>
              <w:t>5</w:t>
            </w:r>
            <w:r>
              <w:rPr>
                <w:rFonts w:hint="eastAsia" w:ascii="宋体" w:hAnsi="宋体" w:cs="宋体"/>
                <w:sz w:val="24"/>
                <w:lang w:val="zh-CN"/>
              </w:rPr>
              <w:t>分；</w:t>
            </w:r>
          </w:p>
          <w:p w14:paraId="4767D2A5">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方案内容比较完整、较科学合理、可行性较强的得</w:t>
            </w:r>
            <w:r>
              <w:rPr>
                <w:rFonts w:hint="eastAsia" w:ascii="宋体" w:hAnsi="宋体" w:cs="宋体"/>
                <w:sz w:val="24"/>
                <w:lang w:val="en-US" w:eastAsia="zh-CN"/>
              </w:rPr>
              <w:t>2</w:t>
            </w:r>
            <w:r>
              <w:rPr>
                <w:rFonts w:hint="eastAsia" w:ascii="宋体" w:hAnsi="宋体" w:cs="宋体"/>
                <w:sz w:val="24"/>
                <w:lang w:val="zh-CN"/>
              </w:rPr>
              <w:t>分；</w:t>
            </w:r>
          </w:p>
          <w:p w14:paraId="7FE888AE">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方案内容比较简单、有可行性的得1分；</w:t>
            </w:r>
          </w:p>
          <w:p w14:paraId="6EDD83B0">
            <w:pPr>
              <w:numPr>
                <w:ilvl w:val="0"/>
                <w:numId w:val="0"/>
              </w:numPr>
              <w:spacing w:line="500" w:lineRule="exact"/>
              <w:ind w:left="0" w:leftChars="0" w:firstLine="0" w:firstLineChars="0"/>
              <w:rPr>
                <w:rFonts w:hint="eastAsia" w:ascii="宋体" w:hAnsi="宋体" w:cs="宋体"/>
                <w:sz w:val="24"/>
                <w:lang w:val="zh-CN"/>
              </w:rPr>
            </w:pPr>
            <w:r>
              <w:rPr>
                <w:rFonts w:hint="eastAsia" w:ascii="宋体" w:hAnsi="宋体" w:cs="宋体"/>
                <w:sz w:val="24"/>
                <w:lang w:val="zh-CN"/>
              </w:rPr>
              <w:t>缺项不得分。</w:t>
            </w:r>
          </w:p>
        </w:tc>
      </w:tr>
      <w:tr w14:paraId="0883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8" w:hRule="atLeast"/>
          <w:jc w:val="center"/>
        </w:trPr>
        <w:tc>
          <w:tcPr>
            <w:tcW w:w="613" w:type="dxa"/>
            <w:vMerge w:val="continue"/>
            <w:tcMar>
              <w:top w:w="0" w:type="dxa"/>
              <w:left w:w="80" w:type="dxa"/>
              <w:bottom w:w="0" w:type="dxa"/>
              <w:right w:w="0" w:type="dxa"/>
            </w:tcMar>
            <w:vAlign w:val="center"/>
          </w:tcPr>
          <w:p w14:paraId="6B6732E8">
            <w:pPr>
              <w:spacing w:line="500" w:lineRule="exact"/>
              <w:rPr>
                <w:rFonts w:hint="eastAsia" w:ascii="宋体" w:hAnsi="宋体" w:cs="宋体"/>
                <w:sz w:val="24"/>
                <w:lang w:eastAsia="zh-CN"/>
              </w:rPr>
            </w:pPr>
          </w:p>
        </w:tc>
        <w:tc>
          <w:tcPr>
            <w:tcW w:w="1347" w:type="dxa"/>
            <w:vMerge w:val="continue"/>
            <w:tcMar>
              <w:top w:w="0" w:type="dxa"/>
              <w:left w:w="80" w:type="dxa"/>
              <w:bottom w:w="0" w:type="dxa"/>
              <w:right w:w="0" w:type="dxa"/>
            </w:tcMar>
            <w:vAlign w:val="center"/>
          </w:tcPr>
          <w:p w14:paraId="6C32220E">
            <w:pPr>
              <w:spacing w:line="500" w:lineRule="exact"/>
              <w:rPr>
                <w:rFonts w:ascii="宋体" w:hAnsi="宋体" w:cs="宋体"/>
                <w:sz w:val="24"/>
              </w:rPr>
            </w:pPr>
          </w:p>
        </w:tc>
        <w:tc>
          <w:tcPr>
            <w:tcW w:w="1893" w:type="dxa"/>
            <w:tcMar>
              <w:top w:w="0" w:type="dxa"/>
              <w:left w:w="80" w:type="dxa"/>
              <w:bottom w:w="0" w:type="dxa"/>
              <w:right w:w="0" w:type="dxa"/>
            </w:tcMar>
            <w:vAlign w:val="center"/>
          </w:tcPr>
          <w:p w14:paraId="76F7107D">
            <w:pPr>
              <w:numPr>
                <w:ilvl w:val="0"/>
                <w:numId w:val="0"/>
              </w:numPr>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p w14:paraId="53185BFA">
            <w:pPr>
              <w:numPr>
                <w:ilvl w:val="0"/>
                <w:numId w:val="0"/>
              </w:numPr>
              <w:spacing w:line="500" w:lineRule="exact"/>
              <w:ind w:left="0" w:leftChars="0" w:firstLine="0" w:firstLineChars="0"/>
              <w:jc w:val="center"/>
              <w:rPr>
                <w:rFonts w:hint="eastAsia" w:ascii="宋体" w:hAnsi="宋体" w:eastAsia="宋体" w:cs="宋体"/>
                <w:sz w:val="24"/>
                <w:lang w:val="zh-CN"/>
              </w:rPr>
            </w:pPr>
            <w:r>
              <w:rPr>
                <w:rFonts w:hint="eastAsia" w:ascii="宋体" w:hAnsi="宋体" w:eastAsia="宋体" w:cs="宋体"/>
                <w:color w:val="auto"/>
                <w:sz w:val="24"/>
                <w:szCs w:val="24"/>
                <w:highlight w:val="none"/>
                <w:lang w:val="en-US" w:eastAsia="zh-CN"/>
              </w:rPr>
              <w:t>（5分）</w:t>
            </w:r>
          </w:p>
        </w:tc>
        <w:tc>
          <w:tcPr>
            <w:tcW w:w="6379" w:type="dxa"/>
            <w:tcMar>
              <w:top w:w="0" w:type="dxa"/>
              <w:left w:w="80" w:type="dxa"/>
              <w:bottom w:w="0" w:type="dxa"/>
              <w:right w:w="0" w:type="dxa"/>
            </w:tcMar>
            <w:vAlign w:val="center"/>
          </w:tcPr>
          <w:p w14:paraId="58DD265C">
            <w:pPr>
              <w:numPr>
                <w:ilvl w:val="0"/>
                <w:numId w:val="0"/>
              </w:numPr>
              <w:spacing w:line="500" w:lineRule="exact"/>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服务承诺：</w:t>
            </w:r>
          </w:p>
          <w:p w14:paraId="5D6907FC">
            <w:pPr>
              <w:numPr>
                <w:ilvl w:val="0"/>
                <w:numId w:val="0"/>
              </w:numPr>
              <w:spacing w:line="500" w:lineRule="exact"/>
              <w:ind w:left="0" w:leftChars="0" w:firstLine="0" w:firstLineChars="0"/>
              <w:rPr>
                <w:rFonts w:hint="eastAsia" w:ascii="宋体" w:hAnsi="宋体" w:eastAsia="宋体" w:cs="宋体"/>
                <w:sz w:val="24"/>
                <w:lang w:val="en-US" w:eastAsia="zh-CN"/>
              </w:rPr>
            </w:pPr>
            <w:bookmarkStart w:id="252" w:name="_Toc4513"/>
            <w:r>
              <w:rPr>
                <w:rFonts w:hint="eastAsia" w:ascii="宋体" w:hAnsi="宋体" w:eastAsia="宋体" w:cs="宋体"/>
                <w:sz w:val="24"/>
                <w:lang w:val="zh-CN"/>
              </w:rPr>
              <w:t>对各投标人的售后服务承诺，维修响应计划进行评分，包括具体的售后内容，故障响应时间和方式等，评标委员会根据投标文件内容进行打分，优得</w:t>
            </w:r>
            <w:r>
              <w:rPr>
                <w:rFonts w:hint="eastAsia" w:ascii="宋体" w:hAnsi="宋体" w:eastAsia="宋体" w:cs="宋体"/>
                <w:sz w:val="24"/>
                <w:lang w:val="en-US" w:eastAsia="zh-CN"/>
              </w:rPr>
              <w:t>5</w:t>
            </w:r>
            <w:r>
              <w:rPr>
                <w:rFonts w:hint="eastAsia" w:ascii="宋体" w:hAnsi="宋体" w:eastAsia="宋体" w:cs="宋体"/>
                <w:sz w:val="24"/>
                <w:lang w:val="zh-CN"/>
              </w:rPr>
              <w:t>分，良得</w:t>
            </w:r>
            <w:r>
              <w:rPr>
                <w:rFonts w:hint="eastAsia" w:ascii="宋体" w:hAnsi="宋体" w:eastAsia="宋体" w:cs="宋体"/>
                <w:sz w:val="24"/>
                <w:lang w:val="en-US" w:eastAsia="zh-CN"/>
              </w:rPr>
              <w:t>3</w:t>
            </w:r>
            <w:r>
              <w:rPr>
                <w:rFonts w:hint="eastAsia" w:ascii="宋体" w:hAnsi="宋体" w:eastAsia="宋体" w:cs="宋体"/>
                <w:sz w:val="24"/>
                <w:lang w:val="zh-CN"/>
              </w:rPr>
              <w:t>分，一般得</w:t>
            </w:r>
            <w:r>
              <w:rPr>
                <w:rFonts w:hint="eastAsia" w:ascii="宋体" w:hAnsi="宋体" w:eastAsia="宋体" w:cs="宋体"/>
                <w:sz w:val="24"/>
                <w:lang w:val="en-US" w:eastAsia="zh-CN"/>
              </w:rPr>
              <w:t>1</w:t>
            </w:r>
            <w:r>
              <w:rPr>
                <w:rFonts w:hint="eastAsia" w:ascii="宋体" w:hAnsi="宋体" w:eastAsia="宋体" w:cs="宋体"/>
                <w:sz w:val="24"/>
                <w:lang w:val="zh-CN"/>
              </w:rPr>
              <w:t>分</w:t>
            </w:r>
            <w:r>
              <w:rPr>
                <w:rFonts w:hint="eastAsia" w:ascii="宋体" w:hAnsi="宋体" w:eastAsia="宋体" w:cs="宋体"/>
                <w:sz w:val="24"/>
                <w:lang w:val="en-US" w:eastAsia="zh-CN"/>
              </w:rPr>
              <w:t>。</w:t>
            </w:r>
          </w:p>
          <w:p w14:paraId="1316B19B">
            <w:pPr>
              <w:numPr>
                <w:ilvl w:val="0"/>
                <w:numId w:val="0"/>
              </w:numPr>
              <w:spacing w:line="500" w:lineRule="exact"/>
              <w:ind w:left="0" w:leftChars="0" w:firstLine="0" w:firstLineChars="0"/>
              <w:rPr>
                <w:rFonts w:hint="eastAsia" w:ascii="宋体" w:hAnsi="宋体" w:eastAsia="宋体" w:cs="宋体"/>
                <w:sz w:val="24"/>
                <w:lang w:val="zh-CN"/>
              </w:rPr>
            </w:pPr>
            <w:r>
              <w:rPr>
                <w:rFonts w:hint="eastAsia" w:ascii="宋体" w:hAnsi="宋体" w:eastAsia="宋体" w:cs="宋体"/>
                <w:sz w:val="24"/>
                <w:lang w:val="en-US" w:eastAsia="zh-CN"/>
              </w:rPr>
              <w:t>注：不符合或者未提供不得分。</w:t>
            </w:r>
            <w:bookmarkEnd w:id="252"/>
          </w:p>
        </w:tc>
      </w:tr>
      <w:tr w14:paraId="5112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0232" w:type="dxa"/>
            <w:gridSpan w:val="4"/>
            <w:vAlign w:val="bottom"/>
          </w:tcPr>
          <w:p w14:paraId="5D7E0A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最终得分＝报价部分+技术部分+综合</w:t>
            </w:r>
            <w:r>
              <w:rPr>
                <w:rFonts w:hint="eastAsia" w:asciiTheme="minorEastAsia" w:hAnsiTheme="minorEastAsia" w:eastAsiaTheme="minorEastAsia" w:cstheme="minorEastAsia"/>
              </w:rPr>
              <w:t>部分。</w:t>
            </w:r>
          </w:p>
          <w:p w14:paraId="6C3084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最终得分为评委的评分结果取平均值后作为该供应商的最终得分。</w:t>
            </w:r>
          </w:p>
          <w:p w14:paraId="3EB027BC">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Theme="minorEastAsia" w:hAnsiTheme="minorEastAsia" w:eastAsiaTheme="minorEastAsia" w:cstheme="minorEastAsia"/>
                <w:lang w:val="zh-CN"/>
              </w:rPr>
              <w:t>本评标办法在</w:t>
            </w:r>
            <w:r>
              <w:rPr>
                <w:rFonts w:hint="eastAsia" w:asciiTheme="minorEastAsia" w:hAnsiTheme="minorEastAsia" w:eastAsiaTheme="minorEastAsia" w:cstheme="minorEastAsia"/>
              </w:rPr>
              <w:t>本办法计算过程中分值按四舍五入保留二位小数。</w:t>
            </w:r>
          </w:p>
        </w:tc>
      </w:tr>
    </w:tbl>
    <w:p w14:paraId="2A2EA4A7">
      <w:pPr>
        <w:tabs>
          <w:tab w:val="left" w:pos="170"/>
          <w:tab w:val="left" w:pos="303"/>
          <w:tab w:val="left" w:pos="420"/>
        </w:tabs>
        <w:adjustRightInd w:val="0"/>
        <w:snapToGrid w:val="0"/>
        <w:spacing w:line="480" w:lineRule="exact"/>
        <w:outlineLvl w:val="9"/>
        <w:rPr>
          <w:rFonts w:ascii="宋体" w:hAnsi="宋体" w:cs="宋体"/>
          <w:b/>
          <w:sz w:val="24"/>
        </w:rPr>
      </w:pPr>
    </w:p>
    <w:p w14:paraId="2E125213">
      <w:pPr>
        <w:tabs>
          <w:tab w:val="left" w:pos="170"/>
          <w:tab w:val="left" w:pos="303"/>
          <w:tab w:val="left" w:pos="420"/>
        </w:tabs>
        <w:adjustRightInd w:val="0"/>
        <w:snapToGrid w:val="0"/>
        <w:spacing w:line="480" w:lineRule="exact"/>
        <w:outlineLvl w:val="1"/>
        <w:rPr>
          <w:rFonts w:ascii="宋体" w:hAnsi="宋体" w:cs="宋体"/>
          <w:b/>
          <w:sz w:val="24"/>
        </w:rPr>
      </w:pPr>
      <w:r>
        <w:rPr>
          <w:rFonts w:hint="eastAsia" w:ascii="宋体" w:hAnsi="宋体" w:cs="宋体"/>
          <w:b/>
          <w:sz w:val="24"/>
        </w:rPr>
        <w:t xml:space="preserve">1. </w:t>
      </w:r>
      <w:bookmarkStart w:id="253" w:name="_Toc6843"/>
      <w:r>
        <w:rPr>
          <w:rFonts w:hint="eastAsia" w:ascii="宋体" w:hAnsi="宋体" w:cs="宋体"/>
          <w:b/>
          <w:sz w:val="24"/>
        </w:rPr>
        <w:t>评标准则和评标方法</w:t>
      </w:r>
      <w:bookmarkEnd w:id="253"/>
    </w:p>
    <w:p w14:paraId="3063CEAA">
      <w:pPr>
        <w:adjustRightInd w:val="0"/>
        <w:snapToGrid w:val="0"/>
        <w:spacing w:line="480" w:lineRule="exact"/>
        <w:rPr>
          <w:rFonts w:ascii="宋体" w:hAnsi="宋体" w:cs="宋体"/>
          <w:sz w:val="24"/>
        </w:rPr>
      </w:pPr>
      <w:r>
        <w:rPr>
          <w:rFonts w:hint="eastAsia" w:ascii="宋体" w:hAnsi="宋体" w:cs="宋体"/>
          <w:sz w:val="24"/>
        </w:rPr>
        <w:t>1.1 评标过程将遵循“公平、公正、科学、择优”的原则进行。</w:t>
      </w:r>
    </w:p>
    <w:p w14:paraId="777FB02D">
      <w:pPr>
        <w:adjustRightInd w:val="0"/>
        <w:snapToGrid w:val="0"/>
        <w:spacing w:line="480" w:lineRule="exact"/>
        <w:rPr>
          <w:rFonts w:ascii="宋体" w:hAnsi="宋体" w:cs="宋体"/>
          <w:sz w:val="24"/>
        </w:rPr>
      </w:pPr>
      <w:r>
        <w:rPr>
          <w:rFonts w:hint="eastAsia" w:ascii="宋体" w:hAnsi="宋体" w:cs="宋体"/>
          <w:sz w:val="24"/>
        </w:rPr>
        <w:t>1.2 评标将严格按照招标文件的要求和条件进行。</w:t>
      </w:r>
    </w:p>
    <w:p w14:paraId="081046BD">
      <w:pPr>
        <w:adjustRightInd w:val="0"/>
        <w:snapToGrid w:val="0"/>
        <w:spacing w:line="480" w:lineRule="exact"/>
        <w:rPr>
          <w:rFonts w:ascii="宋体" w:hAnsi="宋体" w:cs="宋体"/>
          <w:sz w:val="24"/>
        </w:rPr>
      </w:pPr>
      <w:r>
        <w:rPr>
          <w:rFonts w:hint="eastAsia" w:ascii="宋体" w:hAnsi="宋体" w:cs="宋体"/>
          <w:sz w:val="24"/>
        </w:rPr>
        <w:t>1.3 本次评标采用综合评分法。</w:t>
      </w:r>
    </w:p>
    <w:p w14:paraId="4A74C138">
      <w:pPr>
        <w:tabs>
          <w:tab w:val="left" w:pos="170"/>
          <w:tab w:val="left" w:pos="303"/>
          <w:tab w:val="left" w:pos="420"/>
        </w:tabs>
        <w:adjustRightInd w:val="0"/>
        <w:snapToGrid w:val="0"/>
        <w:spacing w:line="480" w:lineRule="exact"/>
        <w:outlineLvl w:val="1"/>
        <w:rPr>
          <w:rFonts w:ascii="宋体" w:hAnsi="宋体" w:cs="宋体"/>
          <w:b/>
          <w:sz w:val="24"/>
        </w:rPr>
      </w:pPr>
      <w:bookmarkStart w:id="254" w:name="_Toc15449"/>
      <w:bookmarkStart w:id="255" w:name="_Toc454147539"/>
      <w:bookmarkStart w:id="256" w:name="_Toc7951"/>
      <w:bookmarkStart w:id="257" w:name="_Toc465502580"/>
      <w:bookmarkStart w:id="258" w:name="_Toc466017208"/>
      <w:bookmarkStart w:id="259" w:name="_Toc13195"/>
      <w:r>
        <w:rPr>
          <w:rFonts w:hint="eastAsia" w:ascii="宋体" w:hAnsi="宋体" w:cs="宋体"/>
          <w:b/>
          <w:sz w:val="24"/>
        </w:rPr>
        <w:t>2.评审标准</w:t>
      </w:r>
      <w:bookmarkEnd w:id="254"/>
      <w:bookmarkEnd w:id="255"/>
      <w:bookmarkEnd w:id="256"/>
      <w:bookmarkEnd w:id="257"/>
      <w:bookmarkEnd w:id="258"/>
      <w:bookmarkEnd w:id="259"/>
    </w:p>
    <w:p w14:paraId="73DDA24A">
      <w:pPr>
        <w:adjustRightInd w:val="0"/>
        <w:snapToGrid w:val="0"/>
        <w:spacing w:line="480" w:lineRule="exact"/>
        <w:rPr>
          <w:rFonts w:ascii="宋体" w:hAnsi="宋体" w:cs="宋体"/>
          <w:sz w:val="24"/>
        </w:rPr>
      </w:pPr>
      <w:r>
        <w:rPr>
          <w:rFonts w:hint="eastAsia" w:ascii="宋体" w:hAnsi="宋体" w:cs="宋体"/>
          <w:sz w:val="24"/>
        </w:rPr>
        <w:t>2.1 资格评审标准：详见《评分办法前附表》中资格评审标准。</w:t>
      </w:r>
    </w:p>
    <w:p w14:paraId="12BBDA9C">
      <w:pPr>
        <w:adjustRightInd w:val="0"/>
        <w:snapToGrid w:val="0"/>
        <w:spacing w:line="480" w:lineRule="exact"/>
        <w:rPr>
          <w:rFonts w:ascii="宋体" w:hAnsi="宋体" w:cs="宋体"/>
          <w:sz w:val="24"/>
        </w:rPr>
      </w:pPr>
      <w:r>
        <w:rPr>
          <w:rFonts w:hint="eastAsia" w:ascii="宋体" w:hAnsi="宋体" w:cs="宋体"/>
          <w:sz w:val="24"/>
        </w:rPr>
        <w:t>2.2 详细评审标准：详见《评分办法前附表》报价部分、技术部分、</w:t>
      </w:r>
      <w:r>
        <w:rPr>
          <w:rFonts w:hint="eastAsia" w:ascii="宋体" w:hAnsi="宋体" w:cs="宋体"/>
          <w:sz w:val="24"/>
          <w:highlight w:val="none"/>
          <w:lang w:eastAsia="zh-CN"/>
        </w:rPr>
        <w:t>综合部分</w:t>
      </w:r>
      <w:r>
        <w:rPr>
          <w:rFonts w:hint="eastAsia" w:ascii="宋体" w:hAnsi="宋体" w:cs="宋体"/>
          <w:sz w:val="24"/>
        </w:rPr>
        <w:t>评审因素。</w:t>
      </w:r>
    </w:p>
    <w:p w14:paraId="79A01A26">
      <w:pPr>
        <w:numPr>
          <w:ilvl w:val="0"/>
          <w:numId w:val="7"/>
        </w:numPr>
        <w:tabs>
          <w:tab w:val="left" w:pos="170"/>
          <w:tab w:val="left" w:pos="303"/>
          <w:tab w:val="left" w:pos="420"/>
        </w:tabs>
        <w:adjustRightInd w:val="0"/>
        <w:snapToGrid w:val="0"/>
        <w:spacing w:line="480" w:lineRule="exact"/>
        <w:ind w:left="0" w:firstLine="0"/>
        <w:outlineLvl w:val="1"/>
        <w:rPr>
          <w:rFonts w:ascii="宋体" w:hAnsi="宋体" w:cs="宋体"/>
          <w:b/>
          <w:sz w:val="24"/>
        </w:rPr>
      </w:pPr>
      <w:bookmarkStart w:id="260" w:name="_Toc11065"/>
      <w:bookmarkStart w:id="261" w:name="_Toc19609"/>
      <w:r>
        <w:rPr>
          <w:rFonts w:hint="eastAsia" w:ascii="宋体" w:hAnsi="宋体" w:cs="宋体"/>
          <w:b/>
          <w:sz w:val="24"/>
        </w:rPr>
        <w:t>评标程序</w:t>
      </w:r>
      <w:bookmarkEnd w:id="260"/>
      <w:bookmarkEnd w:id="261"/>
    </w:p>
    <w:p w14:paraId="4A7B13FD">
      <w:pPr>
        <w:adjustRightInd w:val="0"/>
        <w:snapToGrid w:val="0"/>
        <w:spacing w:line="480" w:lineRule="exact"/>
        <w:rPr>
          <w:rFonts w:ascii="宋体" w:hAnsi="宋体" w:cs="宋体"/>
          <w:b/>
          <w:bCs/>
          <w:sz w:val="24"/>
        </w:rPr>
      </w:pPr>
      <w:r>
        <w:rPr>
          <w:rFonts w:hint="eastAsia" w:ascii="宋体" w:hAnsi="宋体" w:cs="宋体"/>
          <w:b/>
          <w:bCs/>
          <w:sz w:val="24"/>
        </w:rPr>
        <w:t>3.1初步评审</w:t>
      </w:r>
    </w:p>
    <w:p w14:paraId="5BACE78B">
      <w:pPr>
        <w:adjustRightInd w:val="0"/>
        <w:snapToGrid w:val="0"/>
        <w:spacing w:line="480" w:lineRule="exact"/>
        <w:rPr>
          <w:rFonts w:ascii="宋体" w:hAnsi="宋体" w:cs="宋体"/>
          <w:sz w:val="24"/>
          <w:lang w:val="zh-CN"/>
        </w:rPr>
      </w:pPr>
      <w:r>
        <w:rPr>
          <w:rFonts w:hint="eastAsia" w:ascii="宋体" w:hAnsi="宋体" w:cs="宋体"/>
          <w:sz w:val="24"/>
        </w:rPr>
        <w:t xml:space="preserve">3.1.1 </w:t>
      </w:r>
      <w:r>
        <w:rPr>
          <w:rFonts w:hint="eastAsia" w:ascii="宋体" w:hAnsi="宋体" w:cs="宋体"/>
          <w:sz w:val="24"/>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14:paraId="11358185">
      <w:pPr>
        <w:adjustRightInd w:val="0"/>
        <w:snapToGrid w:val="0"/>
        <w:spacing w:line="480" w:lineRule="exact"/>
        <w:rPr>
          <w:rFonts w:ascii="宋体" w:hAnsi="宋体" w:cs="宋体"/>
          <w:sz w:val="24"/>
          <w:lang w:val="zh-CN"/>
        </w:rPr>
      </w:pPr>
      <w:r>
        <w:rPr>
          <w:rFonts w:hint="eastAsia" w:ascii="宋体" w:hAnsi="宋体" w:cs="宋体"/>
          <w:sz w:val="24"/>
        </w:rPr>
        <w:t xml:space="preserve">3.1.2 </w:t>
      </w:r>
      <w:r>
        <w:rPr>
          <w:rFonts w:hint="eastAsia" w:ascii="宋体" w:hAnsi="宋体" w:cs="宋体"/>
          <w:sz w:val="24"/>
          <w:lang w:val="zh-CN"/>
        </w:rPr>
        <w:t>投标文件属下列情况之一的，应当在资格性、符合性检查时按照无效投标处理：</w:t>
      </w:r>
    </w:p>
    <w:p w14:paraId="38CCEA32">
      <w:pPr>
        <w:numPr>
          <w:ilvl w:val="0"/>
          <w:numId w:val="8"/>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未按照招标文件规定要求签署、盖章的；</w:t>
      </w:r>
    </w:p>
    <w:p w14:paraId="777DDF31">
      <w:pPr>
        <w:numPr>
          <w:ilvl w:val="0"/>
          <w:numId w:val="8"/>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不具备招标文件中规定资格要求的；</w:t>
      </w:r>
    </w:p>
    <w:p w14:paraId="44972A1A">
      <w:pPr>
        <w:numPr>
          <w:ilvl w:val="0"/>
          <w:numId w:val="8"/>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不符合法律、法规和招标文件中规定的其他实质性要求的。</w:t>
      </w:r>
    </w:p>
    <w:p w14:paraId="5EA1AA51">
      <w:pPr>
        <w:adjustRightInd w:val="0"/>
        <w:snapToGrid w:val="0"/>
        <w:spacing w:line="480" w:lineRule="exact"/>
        <w:rPr>
          <w:rFonts w:ascii="宋体" w:hAnsi="宋体" w:cs="宋体"/>
          <w:sz w:val="24"/>
          <w:lang w:val="zh-CN"/>
        </w:rPr>
      </w:pPr>
      <w:r>
        <w:rPr>
          <w:rFonts w:hint="eastAsia" w:ascii="宋体" w:hAnsi="宋体" w:cs="宋体"/>
          <w:sz w:val="24"/>
        </w:rPr>
        <w:t xml:space="preserve">3.1.3 </w:t>
      </w:r>
      <w:r>
        <w:rPr>
          <w:rFonts w:hint="eastAsia" w:ascii="宋体" w:hAnsi="宋体" w:cs="宋体"/>
          <w:sz w:val="24"/>
          <w:lang w:val="zh-CN"/>
        </w:rPr>
        <w:t>投标报价有算数错误的，评标委员会按以下原则对投标报价进行修正，修正的价格经投标人书面确认后具有约束力。投标人不接受修正价格的，其投标作无效投标处理。</w:t>
      </w:r>
    </w:p>
    <w:p w14:paraId="688A6E80">
      <w:pPr>
        <w:numPr>
          <w:ilvl w:val="0"/>
          <w:numId w:val="9"/>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投标文件中的大写金额与小写金额不一致的，以大写金额为准；</w:t>
      </w:r>
    </w:p>
    <w:p w14:paraId="7CE6E540">
      <w:pPr>
        <w:numPr>
          <w:ilvl w:val="0"/>
          <w:numId w:val="9"/>
        </w:numPr>
        <w:autoSpaceDE w:val="0"/>
        <w:autoSpaceDN w:val="0"/>
        <w:adjustRightInd w:val="0"/>
        <w:snapToGrid w:val="0"/>
        <w:spacing w:line="480" w:lineRule="exact"/>
        <w:jc w:val="left"/>
        <w:rPr>
          <w:rFonts w:ascii="宋体" w:hAnsi="宋体" w:cs="宋体"/>
          <w:sz w:val="24"/>
        </w:rPr>
      </w:pPr>
      <w:r>
        <w:rPr>
          <w:rFonts w:hint="eastAsia" w:ascii="宋体" w:hAnsi="宋体" w:cs="宋体"/>
          <w:sz w:val="24"/>
        </w:rPr>
        <w:t>投标文件中开标一览表内容与投标文件中明细表内容不一致的，以开标一览表为准。</w:t>
      </w:r>
    </w:p>
    <w:p w14:paraId="54C12422">
      <w:pPr>
        <w:adjustRightInd w:val="0"/>
        <w:snapToGrid w:val="0"/>
        <w:spacing w:line="480" w:lineRule="exact"/>
        <w:rPr>
          <w:rFonts w:ascii="宋体" w:hAnsi="宋体" w:cs="宋体"/>
          <w:b/>
          <w:bCs/>
          <w:sz w:val="24"/>
        </w:rPr>
      </w:pPr>
      <w:r>
        <w:rPr>
          <w:rFonts w:hint="eastAsia" w:ascii="宋体" w:hAnsi="宋体" w:cs="宋体"/>
          <w:b/>
          <w:bCs/>
          <w:sz w:val="24"/>
        </w:rPr>
        <w:t>3.2 详细评审</w:t>
      </w:r>
    </w:p>
    <w:p w14:paraId="2D5E3170">
      <w:pPr>
        <w:adjustRightInd w:val="0"/>
        <w:snapToGrid w:val="0"/>
        <w:spacing w:line="480" w:lineRule="exact"/>
        <w:rPr>
          <w:rFonts w:ascii="宋体" w:hAnsi="宋体" w:cs="宋体"/>
          <w:sz w:val="24"/>
          <w:lang w:val="zh-CN"/>
        </w:rPr>
      </w:pPr>
      <w:r>
        <w:rPr>
          <w:rFonts w:hint="eastAsia" w:ascii="宋体" w:hAnsi="宋体" w:cs="宋体"/>
          <w:sz w:val="24"/>
        </w:rPr>
        <w:t xml:space="preserve">3.2.1 </w:t>
      </w:r>
      <w:r>
        <w:rPr>
          <w:rFonts w:hint="eastAsia" w:ascii="宋体" w:hAnsi="宋体" w:cs="宋体"/>
          <w:sz w:val="24"/>
          <w:lang w:val="zh-CN"/>
        </w:rPr>
        <w:t>评标委员会按本章</w:t>
      </w:r>
      <w:r>
        <w:rPr>
          <w:rFonts w:hint="eastAsia" w:ascii="宋体" w:hAnsi="宋体" w:cs="宋体"/>
          <w:sz w:val="24"/>
        </w:rPr>
        <w:t>的</w:t>
      </w:r>
      <w:r>
        <w:rPr>
          <w:rFonts w:hint="eastAsia" w:ascii="宋体" w:hAnsi="宋体" w:cs="宋体"/>
          <w:sz w:val="24"/>
          <w:lang w:val="zh-CN"/>
        </w:rPr>
        <w:t>评分标准进行打分，并计算出综合评审得分。</w:t>
      </w:r>
    </w:p>
    <w:p w14:paraId="6EC517C1">
      <w:pPr>
        <w:adjustRightInd w:val="0"/>
        <w:snapToGrid w:val="0"/>
        <w:spacing w:line="480" w:lineRule="exact"/>
        <w:rPr>
          <w:rFonts w:ascii="宋体" w:hAnsi="宋体" w:cs="宋体"/>
          <w:sz w:val="24"/>
          <w:lang w:val="zh-CN"/>
        </w:rPr>
      </w:pPr>
      <w:r>
        <w:rPr>
          <w:rFonts w:hint="eastAsia" w:ascii="宋体" w:hAnsi="宋体" w:cs="宋体"/>
          <w:sz w:val="24"/>
        </w:rPr>
        <w:t xml:space="preserve">3.2.2 </w:t>
      </w:r>
      <w:r>
        <w:rPr>
          <w:rFonts w:hint="eastAsia" w:ascii="宋体" w:hAnsi="宋体" w:cs="宋体"/>
          <w:sz w:val="24"/>
          <w:lang w:val="zh-CN"/>
        </w:rPr>
        <w:t>评标委员会发现投标人的投标总报价</w:t>
      </w:r>
      <w:r>
        <w:rPr>
          <w:rFonts w:hint="eastAsia" w:ascii="宋体" w:hAnsi="宋体" w:cs="宋体"/>
          <w:sz w:val="24"/>
        </w:rPr>
        <w:t>高</w:t>
      </w:r>
      <w:r>
        <w:rPr>
          <w:rFonts w:hint="eastAsia" w:ascii="宋体" w:hAnsi="宋体" w:cs="宋体"/>
          <w:sz w:val="24"/>
          <w:lang w:val="zh-CN"/>
        </w:rPr>
        <w:t>于</w:t>
      </w:r>
      <w:r>
        <w:rPr>
          <w:rFonts w:hint="eastAsia" w:ascii="宋体" w:hAnsi="宋体" w:cs="宋体"/>
          <w:sz w:val="24"/>
        </w:rPr>
        <w:t>招标文件规定的控制价</w:t>
      </w:r>
      <w:r>
        <w:rPr>
          <w:rFonts w:hint="eastAsia" w:ascii="宋体" w:hAnsi="宋体" w:cs="宋体"/>
          <w:sz w:val="24"/>
          <w:lang w:val="zh-CN"/>
        </w:rPr>
        <w:t>，评标委员会应按无效投标处理。</w:t>
      </w:r>
    </w:p>
    <w:p w14:paraId="2FA26D01">
      <w:pPr>
        <w:adjustRightInd w:val="0"/>
        <w:snapToGrid w:val="0"/>
        <w:spacing w:line="480" w:lineRule="exact"/>
        <w:rPr>
          <w:rFonts w:ascii="宋体" w:hAnsi="宋体" w:cs="宋体"/>
          <w:b/>
          <w:bCs/>
          <w:sz w:val="24"/>
        </w:rPr>
      </w:pPr>
      <w:r>
        <w:rPr>
          <w:rFonts w:hint="eastAsia" w:ascii="宋体" w:hAnsi="宋体" w:cs="宋体"/>
          <w:b/>
          <w:bCs/>
          <w:sz w:val="24"/>
        </w:rPr>
        <w:t>3.3 投标文件的澄清和补正</w:t>
      </w:r>
    </w:p>
    <w:p w14:paraId="6041E2CF">
      <w:pPr>
        <w:adjustRightInd w:val="0"/>
        <w:snapToGrid w:val="0"/>
        <w:spacing w:line="480" w:lineRule="exact"/>
        <w:rPr>
          <w:rFonts w:ascii="宋体" w:hAnsi="宋体" w:cs="宋体"/>
          <w:sz w:val="24"/>
          <w:lang w:val="zh-CN"/>
        </w:rPr>
      </w:pPr>
      <w:r>
        <w:rPr>
          <w:rFonts w:hint="eastAsia" w:ascii="宋体" w:hAnsi="宋体" w:cs="宋体"/>
          <w:sz w:val="24"/>
        </w:rPr>
        <w:t xml:space="preserve">3.3.1 </w:t>
      </w:r>
      <w:r>
        <w:rPr>
          <w:rFonts w:hint="eastAsia" w:ascii="宋体" w:hAnsi="宋体" w:cs="宋体"/>
          <w:sz w:val="24"/>
          <w:lang w:val="zh-CN"/>
        </w:rPr>
        <w:t>在评标过程中，评标委员会可以书面形式要求投标人对所提交投标文件中不明确的内容进行书面澄清或说明，或者对细微偏差进行补正。</w:t>
      </w:r>
    </w:p>
    <w:p w14:paraId="4475C613">
      <w:pPr>
        <w:adjustRightInd w:val="0"/>
        <w:snapToGrid w:val="0"/>
        <w:spacing w:line="480" w:lineRule="exact"/>
        <w:rPr>
          <w:rFonts w:ascii="宋体" w:hAnsi="宋体" w:cs="宋体"/>
          <w:sz w:val="24"/>
          <w:lang w:val="zh-CN"/>
        </w:rPr>
      </w:pPr>
      <w:r>
        <w:rPr>
          <w:rFonts w:hint="eastAsia" w:ascii="宋体" w:hAnsi="宋体" w:cs="宋体"/>
          <w:sz w:val="24"/>
        </w:rPr>
        <w:t xml:space="preserve">3.3.2 </w:t>
      </w:r>
      <w:r>
        <w:rPr>
          <w:rFonts w:hint="eastAsia" w:ascii="宋体" w:hAnsi="宋体" w:cs="宋体"/>
          <w:sz w:val="24"/>
          <w:lang w:val="zh-CN"/>
        </w:rPr>
        <w:t>澄清、说明和补正不得改变投标文件的实质性内容（算术性错误修正的除外）。投标人的书面澄清、说明和补正属于投标文件的组成部分。</w:t>
      </w:r>
    </w:p>
    <w:p w14:paraId="5E8BFCCB">
      <w:pPr>
        <w:adjustRightInd w:val="0"/>
        <w:snapToGrid w:val="0"/>
        <w:spacing w:line="480" w:lineRule="exact"/>
        <w:rPr>
          <w:rFonts w:ascii="宋体" w:hAnsi="宋体" w:cs="宋体"/>
          <w:b/>
          <w:bCs/>
          <w:sz w:val="24"/>
        </w:rPr>
      </w:pPr>
      <w:r>
        <w:rPr>
          <w:rFonts w:hint="eastAsia" w:ascii="宋体" w:hAnsi="宋体" w:cs="宋体"/>
          <w:b/>
          <w:bCs/>
          <w:sz w:val="24"/>
        </w:rPr>
        <w:t>3.4 评标结果</w:t>
      </w:r>
    </w:p>
    <w:p w14:paraId="0C3F94FB">
      <w:pPr>
        <w:adjustRightInd w:val="0"/>
        <w:snapToGrid w:val="0"/>
        <w:spacing w:line="480" w:lineRule="exact"/>
        <w:rPr>
          <w:rFonts w:ascii="宋体" w:hAnsi="宋体" w:cs="宋体"/>
          <w:sz w:val="24"/>
          <w:lang w:val="zh-CN"/>
        </w:rPr>
      </w:pPr>
      <w:r>
        <w:rPr>
          <w:rFonts w:hint="eastAsia" w:ascii="宋体" w:hAnsi="宋体" w:cs="宋体"/>
          <w:sz w:val="24"/>
        </w:rPr>
        <w:t xml:space="preserve">3.4.1 </w:t>
      </w:r>
      <w:r>
        <w:rPr>
          <w:rFonts w:hint="eastAsia" w:ascii="宋体" w:hAnsi="宋体" w:cs="宋体"/>
          <w:sz w:val="24"/>
          <w:lang w:val="zh-CN"/>
        </w:rPr>
        <w:t>投标人得分=投标报价得分+技术部分得分+</w:t>
      </w:r>
      <w:r>
        <w:rPr>
          <w:rFonts w:hint="eastAsia" w:ascii="宋体" w:hAnsi="宋体" w:cs="宋体"/>
          <w:sz w:val="24"/>
          <w:highlight w:val="none"/>
          <w:lang w:val="zh-CN"/>
        </w:rPr>
        <w:t>综合部分</w:t>
      </w:r>
      <w:r>
        <w:rPr>
          <w:rFonts w:hint="eastAsia" w:ascii="宋体" w:hAnsi="宋体" w:cs="宋体"/>
          <w:sz w:val="24"/>
          <w:lang w:val="zh-CN"/>
        </w:rPr>
        <w:t>得分。</w:t>
      </w:r>
    </w:p>
    <w:p w14:paraId="01194124">
      <w:pPr>
        <w:adjustRightInd w:val="0"/>
        <w:snapToGrid w:val="0"/>
        <w:spacing w:line="480" w:lineRule="exact"/>
        <w:rPr>
          <w:rFonts w:ascii="宋体" w:hAnsi="宋体" w:cs="宋体"/>
          <w:sz w:val="24"/>
          <w:lang w:val="zh-CN"/>
        </w:rPr>
      </w:pPr>
      <w:r>
        <w:rPr>
          <w:rFonts w:hint="eastAsia" w:ascii="宋体" w:hAnsi="宋体" w:cs="宋体"/>
          <w:sz w:val="24"/>
        </w:rPr>
        <w:t>3.4.2</w:t>
      </w:r>
      <w:r>
        <w:rPr>
          <w:rFonts w:hint="eastAsia" w:ascii="宋体" w:hAnsi="宋体" w:cs="宋体"/>
          <w:sz w:val="24"/>
          <w:lang w:val="zh-CN"/>
        </w:rPr>
        <w:t>投标人最终得分为评标委员会完成评审后所有评分的算术平均值，作为该投标人最终得分。</w:t>
      </w:r>
    </w:p>
    <w:p w14:paraId="4979A4AB">
      <w:pPr>
        <w:adjustRightInd w:val="0"/>
        <w:snapToGrid w:val="0"/>
        <w:spacing w:line="480" w:lineRule="exact"/>
        <w:rPr>
          <w:rFonts w:ascii="宋体" w:hAnsi="宋体" w:cs="宋体"/>
          <w:sz w:val="24"/>
          <w:lang w:val="zh-CN"/>
        </w:rPr>
      </w:pPr>
      <w:r>
        <w:rPr>
          <w:rFonts w:hint="eastAsia" w:ascii="宋体" w:hAnsi="宋体" w:cs="宋体"/>
          <w:sz w:val="24"/>
        </w:rPr>
        <w:t xml:space="preserve">3.4.3 </w:t>
      </w:r>
      <w:r>
        <w:rPr>
          <w:rFonts w:hint="eastAsia" w:ascii="宋体" w:hAnsi="宋体" w:cs="宋体"/>
          <w:sz w:val="24"/>
          <w:lang w:val="zh-CN"/>
        </w:rPr>
        <w:t>投标人最终得分相同的，投标报价</w:t>
      </w:r>
      <w:r>
        <w:rPr>
          <w:rFonts w:hint="eastAsia" w:ascii="宋体" w:hAnsi="宋体" w:cs="宋体"/>
          <w:sz w:val="24"/>
        </w:rPr>
        <w:t>低</w:t>
      </w:r>
      <w:r>
        <w:rPr>
          <w:rFonts w:hint="eastAsia" w:ascii="宋体" w:hAnsi="宋体" w:cs="宋体"/>
          <w:sz w:val="24"/>
          <w:lang w:val="zh-CN"/>
        </w:rPr>
        <w:t>的优先，</w:t>
      </w:r>
      <w:r>
        <w:rPr>
          <w:rFonts w:hint="eastAsia" w:ascii="宋体" w:hAnsi="宋体" w:cs="宋体"/>
          <w:sz w:val="24"/>
        </w:rPr>
        <w:t>投标报价也相同的以技术得分高的优先，技术得分也相同的由采购人自行确定</w:t>
      </w:r>
      <w:r>
        <w:rPr>
          <w:rFonts w:hint="eastAsia" w:ascii="宋体" w:hAnsi="宋体" w:cs="宋体"/>
          <w:sz w:val="24"/>
          <w:lang w:val="zh-CN"/>
        </w:rPr>
        <w:t>。</w:t>
      </w:r>
    </w:p>
    <w:p w14:paraId="1365C395">
      <w:pPr>
        <w:adjustRightInd w:val="0"/>
        <w:snapToGrid w:val="0"/>
        <w:spacing w:line="480" w:lineRule="exact"/>
        <w:rPr>
          <w:rFonts w:ascii="宋体" w:hAnsi="宋体" w:cs="宋体"/>
          <w:sz w:val="24"/>
          <w:lang w:val="zh-CN"/>
        </w:rPr>
      </w:pPr>
      <w:r>
        <w:rPr>
          <w:rFonts w:hint="eastAsia" w:ascii="宋体" w:hAnsi="宋体" w:cs="宋体"/>
          <w:sz w:val="24"/>
        </w:rPr>
        <w:t xml:space="preserve">3.4.4 </w:t>
      </w:r>
      <w:r>
        <w:rPr>
          <w:rFonts w:hint="eastAsia" w:ascii="宋体" w:hAnsi="宋体" w:cs="宋体"/>
          <w:sz w:val="24"/>
          <w:lang w:val="zh-CN"/>
        </w:rPr>
        <w:t>计分过程中按四舍五入的法则，最终结果取至小数点后两位。</w:t>
      </w:r>
    </w:p>
    <w:p w14:paraId="4116459F">
      <w:pPr>
        <w:adjustRightInd w:val="0"/>
        <w:snapToGrid w:val="0"/>
        <w:spacing w:line="480" w:lineRule="exact"/>
        <w:rPr>
          <w:rFonts w:ascii="宋体" w:hAnsi="宋体" w:cs="宋体"/>
          <w:sz w:val="24"/>
          <w:lang w:val="zh-CN"/>
        </w:rPr>
      </w:pPr>
      <w:r>
        <w:rPr>
          <w:rFonts w:hint="eastAsia" w:ascii="宋体" w:hAnsi="宋体" w:cs="宋体"/>
          <w:sz w:val="24"/>
        </w:rPr>
        <w:t xml:space="preserve">3.4.5 </w:t>
      </w:r>
      <w:r>
        <w:rPr>
          <w:rFonts w:hint="eastAsia" w:ascii="宋体" w:hAnsi="宋体" w:cs="宋体"/>
          <w:sz w:val="24"/>
          <w:lang w:val="zh-CN"/>
        </w:rPr>
        <w:t>评标委员会按照得分由高到低的顺序推荐</w:t>
      </w:r>
      <w:r>
        <w:rPr>
          <w:rFonts w:hint="eastAsia" w:ascii="宋体" w:hAnsi="宋体" w:cs="宋体"/>
          <w:sz w:val="24"/>
        </w:rPr>
        <w:t>1-3名</w:t>
      </w:r>
      <w:r>
        <w:rPr>
          <w:rFonts w:hint="eastAsia" w:ascii="宋体" w:hAnsi="宋体" w:cs="宋体"/>
          <w:sz w:val="24"/>
          <w:lang w:val="zh-CN"/>
        </w:rPr>
        <w:t>中标候选人。</w:t>
      </w:r>
    </w:p>
    <w:p w14:paraId="0986DAF6">
      <w:pPr>
        <w:adjustRightInd w:val="0"/>
        <w:snapToGrid w:val="0"/>
        <w:spacing w:line="480" w:lineRule="exact"/>
        <w:rPr>
          <w:rFonts w:ascii="宋体" w:hAnsi="宋体" w:cs="宋体"/>
          <w:sz w:val="24"/>
          <w:lang w:val="zh-CN"/>
        </w:rPr>
      </w:pPr>
      <w:r>
        <w:rPr>
          <w:rFonts w:hint="eastAsia" w:ascii="宋体" w:hAnsi="宋体" w:cs="宋体"/>
          <w:sz w:val="24"/>
        </w:rPr>
        <w:t xml:space="preserve">3.4.6 </w:t>
      </w:r>
      <w:r>
        <w:rPr>
          <w:rFonts w:hint="eastAsia" w:ascii="宋体" w:hAnsi="宋体" w:cs="宋体"/>
          <w:sz w:val="24"/>
          <w:lang w:val="zh-CN"/>
        </w:rPr>
        <w:t>评标委员会完成评标后，应当向采购人提交书面评标报告。</w:t>
      </w:r>
    </w:p>
    <w:p w14:paraId="2C2CEA0C">
      <w:pPr>
        <w:adjustRightInd w:val="0"/>
        <w:snapToGrid w:val="0"/>
        <w:spacing w:line="480" w:lineRule="exact"/>
        <w:rPr>
          <w:rFonts w:ascii="宋体" w:hAnsi="宋体" w:cs="宋体"/>
          <w:b/>
          <w:bCs/>
          <w:sz w:val="24"/>
          <w:lang w:val="zh-CN"/>
        </w:rPr>
      </w:pPr>
      <w:r>
        <w:rPr>
          <w:rFonts w:hint="eastAsia" w:ascii="宋体" w:hAnsi="宋体" w:cs="宋体"/>
          <w:b/>
          <w:bCs/>
          <w:sz w:val="24"/>
        </w:rPr>
        <w:t xml:space="preserve">3.5 </w:t>
      </w:r>
      <w:r>
        <w:rPr>
          <w:rFonts w:hint="eastAsia" w:ascii="宋体" w:hAnsi="宋体" w:cs="宋体"/>
          <w:b/>
          <w:bCs/>
          <w:sz w:val="24"/>
          <w:lang w:val="zh-CN"/>
        </w:rPr>
        <w:t>顺延中标人或重新招标</w:t>
      </w:r>
    </w:p>
    <w:p w14:paraId="35E9A91D">
      <w:pPr>
        <w:adjustRightInd w:val="0"/>
        <w:snapToGrid w:val="0"/>
        <w:spacing w:line="480" w:lineRule="exact"/>
        <w:ind w:firstLine="480" w:firstLineChars="200"/>
        <w:rPr>
          <w:rFonts w:ascii="宋体" w:hAnsi="宋体" w:cs="宋体"/>
          <w:sz w:val="24"/>
          <w:lang w:val="zh-CN"/>
        </w:rPr>
      </w:pPr>
      <w:r>
        <w:rPr>
          <w:rFonts w:hint="eastAsia" w:ascii="宋体" w:hAnsi="宋体" w:cs="宋体"/>
          <w:sz w:val="24"/>
          <w:lang w:val="zh-CN"/>
        </w:rPr>
        <w:t>中标人因不可抗力不能履行政府采购合同的，采购人可以与排位在中标人之后第一位的中标候选人签订政府采购合同，或者重新采购。</w:t>
      </w:r>
    </w:p>
    <w:p w14:paraId="586E437F">
      <w:pPr>
        <w:adjustRightInd w:val="0"/>
        <w:snapToGrid w:val="0"/>
        <w:spacing w:line="480" w:lineRule="exact"/>
        <w:rPr>
          <w:rFonts w:ascii="宋体" w:hAnsi="宋体" w:cs="宋体"/>
          <w:b/>
          <w:bCs/>
          <w:sz w:val="24"/>
        </w:rPr>
      </w:pPr>
      <w:bookmarkStart w:id="262" w:name="_Toc7468"/>
      <w:bookmarkStart w:id="263" w:name="_Toc54"/>
      <w:bookmarkStart w:id="264" w:name="_Toc28863"/>
      <w:bookmarkStart w:id="265" w:name="_Toc11630"/>
      <w:bookmarkStart w:id="266" w:name="_Toc19590"/>
      <w:bookmarkStart w:id="267" w:name="_Toc17922"/>
      <w:bookmarkStart w:id="268" w:name="_Toc16293"/>
      <w:r>
        <w:rPr>
          <w:rFonts w:hint="eastAsia" w:ascii="宋体" w:hAnsi="宋体" w:cs="宋体"/>
          <w:b/>
          <w:bCs/>
          <w:sz w:val="24"/>
        </w:rPr>
        <w:t>3.6 保密及其他注意事项</w:t>
      </w:r>
      <w:bookmarkEnd w:id="262"/>
      <w:bookmarkEnd w:id="263"/>
      <w:bookmarkEnd w:id="264"/>
      <w:bookmarkEnd w:id="265"/>
      <w:bookmarkEnd w:id="266"/>
      <w:bookmarkEnd w:id="267"/>
      <w:bookmarkEnd w:id="268"/>
    </w:p>
    <w:p w14:paraId="448996E8">
      <w:pPr>
        <w:adjustRightInd w:val="0"/>
        <w:snapToGrid w:val="0"/>
        <w:spacing w:line="480" w:lineRule="exact"/>
        <w:rPr>
          <w:rFonts w:ascii="宋体" w:hAnsi="宋体" w:cs="宋体"/>
          <w:sz w:val="24"/>
          <w:lang w:val="zh-CN"/>
        </w:rPr>
      </w:pPr>
      <w:r>
        <w:rPr>
          <w:rFonts w:hint="eastAsia" w:ascii="宋体" w:hAnsi="宋体" w:cs="宋体"/>
          <w:sz w:val="24"/>
        </w:rPr>
        <w:t xml:space="preserve">3.6.1 </w:t>
      </w:r>
      <w:r>
        <w:rPr>
          <w:rFonts w:hint="eastAsia" w:ascii="宋体" w:hAnsi="宋体" w:cs="宋体"/>
          <w:sz w:val="24"/>
          <w:lang w:val="zh-CN"/>
        </w:rPr>
        <w:t>在评标期间，投标企业不得向评标委员会成员询问评标情况，不得进行旨在影响中标结果的活动。</w:t>
      </w:r>
    </w:p>
    <w:p w14:paraId="09A42E66">
      <w:pPr>
        <w:adjustRightInd w:val="0"/>
        <w:snapToGrid w:val="0"/>
        <w:spacing w:line="480" w:lineRule="exact"/>
        <w:rPr>
          <w:rFonts w:ascii="宋体" w:hAnsi="宋体" w:cs="宋体"/>
          <w:sz w:val="24"/>
          <w:lang w:val="zh-CN"/>
        </w:rPr>
      </w:pPr>
      <w:r>
        <w:rPr>
          <w:rFonts w:hint="eastAsia" w:ascii="宋体" w:hAnsi="宋体" w:cs="宋体"/>
          <w:sz w:val="24"/>
        </w:rPr>
        <w:t xml:space="preserve">3.6.2 </w:t>
      </w:r>
      <w:r>
        <w:rPr>
          <w:rFonts w:hint="eastAsia" w:ascii="宋体" w:hAnsi="宋体" w:cs="宋体"/>
          <w:sz w:val="24"/>
          <w:lang w:val="zh-CN"/>
        </w:rPr>
        <w:t>在评标结束后，凡与评标情况有接触的任何人不得也不应将评标情况扩散出评标委员会成员之外。</w:t>
      </w:r>
    </w:p>
    <w:p w14:paraId="27648512">
      <w:pPr>
        <w:adjustRightInd w:val="0"/>
        <w:snapToGrid w:val="0"/>
        <w:spacing w:line="480" w:lineRule="exact"/>
        <w:rPr>
          <w:rFonts w:ascii="宋体" w:hAnsi="宋体" w:cs="宋体"/>
          <w:sz w:val="24"/>
        </w:rPr>
      </w:pPr>
      <w:r>
        <w:rPr>
          <w:rFonts w:hint="eastAsia" w:ascii="宋体" w:hAnsi="宋体" w:cs="宋体"/>
          <w:sz w:val="24"/>
        </w:rPr>
        <w:t>3.6.3</w:t>
      </w:r>
      <w:r>
        <w:rPr>
          <w:rFonts w:hint="eastAsia" w:ascii="宋体" w:hAnsi="宋体" w:cs="宋体"/>
          <w:sz w:val="24"/>
          <w:lang w:val="zh-CN"/>
        </w:rPr>
        <w:t>招标代理机构不向落标方解释落标原因，不退还投标文件。</w:t>
      </w:r>
    </w:p>
    <w:p w14:paraId="464FBD0F">
      <w:pPr>
        <w:tabs>
          <w:tab w:val="left" w:pos="720"/>
        </w:tabs>
        <w:spacing w:line="48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14:paraId="4DD880C8">
      <w:pPr>
        <w:pStyle w:val="3"/>
        <w:spacing w:line="500" w:lineRule="exact"/>
        <w:rPr>
          <w:rFonts w:ascii="宋体" w:hAnsi="宋体" w:cs="宋体"/>
          <w:sz w:val="32"/>
          <w:szCs w:val="32"/>
        </w:rPr>
      </w:pPr>
      <w:r>
        <w:rPr>
          <w:rFonts w:hint="eastAsia"/>
          <w:sz w:val="32"/>
          <w:szCs w:val="32"/>
        </w:rPr>
        <w:t>第四章 合同条款及格式</w:t>
      </w:r>
      <w:bookmarkEnd w:id="247"/>
      <w:bookmarkEnd w:id="248"/>
      <w:bookmarkEnd w:id="249"/>
      <w:bookmarkEnd w:id="250"/>
      <w:r>
        <w:rPr>
          <w:rFonts w:hint="eastAsia"/>
          <w:sz w:val="32"/>
          <w:szCs w:val="32"/>
        </w:rPr>
        <w:t xml:space="preserve"> （仅供参考）</w:t>
      </w:r>
      <w:bookmarkEnd w:id="251"/>
      <w:bookmarkStart w:id="269" w:name="_Toc12807"/>
    </w:p>
    <w:p w14:paraId="57C8BE7A">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甲方：（采购单位）</w:t>
      </w:r>
    </w:p>
    <w:p w14:paraId="6C3D82D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 ）</w:t>
      </w:r>
    </w:p>
    <w:p w14:paraId="4255573B">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甲、乙双方持采购人、采购代理公司签发的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采购项目成交通知书，根据采购文件、响应性文件的内容，并经双方协商一致，达成以下合同条款：</w:t>
      </w:r>
    </w:p>
    <w:p w14:paraId="6CEE6B1F">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6771B50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二、货物质量要求及乙方对质量负责条件和期限：</w:t>
      </w:r>
    </w:p>
    <w:p w14:paraId="5420FC51">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乙方提供的货物达到乙方响应文件及澄清中的技术标准。（售后服务要求按采购文件及响应性文件相应条款制订）</w:t>
      </w:r>
    </w:p>
    <w:p w14:paraId="5B55A646">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三、交货时间、地点、方式、验收：</w:t>
      </w:r>
    </w:p>
    <w:p w14:paraId="70F816F4">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乙方应于202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 月 日前按甲方要求在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（甲方指定地点）将货物运送达到验收条件。货物运送产生的费用由乙方负责。由甲方组织相关人员进行验收。</w:t>
      </w:r>
    </w:p>
    <w:p w14:paraId="71BA98A5">
      <w:pPr>
        <w:numPr>
          <w:ilvl w:val="0"/>
          <w:numId w:val="10"/>
        </w:numPr>
        <w:adjustRightInd w:val="0"/>
        <w:spacing w:line="500" w:lineRule="exact"/>
        <w:ind w:firstLine="480"/>
        <w:textAlignment w:val="baseline"/>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付款方式：</w:t>
      </w:r>
      <w:r>
        <w:rPr>
          <w:rFonts w:hint="eastAsia" w:asciiTheme="minorEastAsia" w:hAnsiTheme="minorEastAsia" w:eastAsiaTheme="minorEastAsia" w:cstheme="minorEastAsia"/>
          <w:color w:val="auto"/>
          <w:sz w:val="24"/>
          <w:highlight w:val="none"/>
          <w:u w:val="single"/>
          <w:lang w:val="en-US" w:eastAsia="zh-CN"/>
        </w:rPr>
        <w:t xml:space="preserve">                                                。</w:t>
      </w:r>
    </w:p>
    <w:p w14:paraId="35511FB9">
      <w:pPr>
        <w:numPr>
          <w:ilvl w:val="0"/>
          <w:numId w:val="10"/>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违约责任：甲方无正当理由拒收货物、拒付货款的，向乙方偿付拒收拒付部分货物款总额的________违约金。</w:t>
      </w:r>
    </w:p>
    <w:p w14:paraId="3C37EDCC">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乙方所交货物的规格型号、技术要求、质量品质等不符合合同规定，甲方有权拒收货物，乙方应负责更换并承担因更换而支付的全部实际费用。因更换而造成逾期交货，则按逾期交货处理。</w:t>
      </w:r>
    </w:p>
    <w:p w14:paraId="44EC8D5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乙方不能交付货物的，乙方向甲方支付未交付部分货物款总额____违约金。</w:t>
      </w:r>
    </w:p>
    <w:p w14:paraId="692ADF9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若因中标人原因不能按期按质供货的，将扣除中标人2万元的违约金，同时每超过一天另扣除合同金额的千分之一。</w:t>
      </w:r>
    </w:p>
    <w:p w14:paraId="26E50C30">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六、因货物的质量问题发生争议，由甲方所在地市级技术监督单位进行质量鉴定。</w:t>
      </w:r>
    </w:p>
    <w:p w14:paraId="3C7CB1AB">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七、甲乙双方应严格遵守投标要求和供应商须知，如有违反，按投标要求和供应商须知规定予以处理。</w:t>
      </w:r>
    </w:p>
    <w:p w14:paraId="089CBDFD">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八、采购文件及其修改补充、投标文件及其修改补充澄清均为本合同的组成部分。</w:t>
      </w:r>
    </w:p>
    <w:p w14:paraId="0C23539D">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九、本合同发生争议时双方应按合同条款协商解决。双方协商不成的，可以根据仲裁协议向当地仲裁机构申请仲裁。当事人没有订立仲裁协议或者仲裁协议无效的，可以向当地人民法院起诉。</w:t>
      </w:r>
    </w:p>
    <w:p w14:paraId="032707B1">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十、合同生效及其它：</w:t>
      </w:r>
    </w:p>
    <w:p w14:paraId="536EE88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本合同经甲、乙双方代表签字、加盖公章和骑缝章后生效。本合同一式五份，甲乙双方各持两份。合同签订后在2个工作日内，采购人将合同在焦作市政府采购网公示并备案。</w:t>
      </w:r>
    </w:p>
    <w:p w14:paraId="65824EB8">
      <w:pPr>
        <w:pStyle w:val="12"/>
      </w:pPr>
    </w:p>
    <w:p w14:paraId="41D9DCEB">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甲方：</w:t>
      </w:r>
    </w:p>
    <w:p w14:paraId="35B85212">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地址：</w:t>
      </w:r>
    </w:p>
    <w:p w14:paraId="0D92659A">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14:paraId="03949900">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14:paraId="5886014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电话：</w:t>
      </w:r>
    </w:p>
    <w:p w14:paraId="38111102">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开户银行：</w:t>
      </w:r>
    </w:p>
    <w:p w14:paraId="32EDE91F">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银行账号：</w:t>
      </w:r>
    </w:p>
    <w:p w14:paraId="24C55E10">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签约地点：</w:t>
      </w:r>
    </w:p>
    <w:p w14:paraId="2546A0F3">
      <w:pPr>
        <w:adjustRightInd w:val="0"/>
        <w:spacing w:line="500" w:lineRule="exact"/>
        <w:ind w:firstLine="482" w:firstLineChars="200"/>
        <w:textAlignment w:val="baseline"/>
        <w:rPr>
          <w:rFonts w:asciiTheme="minorEastAsia" w:hAnsiTheme="minorEastAsia" w:eastAsiaTheme="minorEastAsia" w:cstheme="minorEastAsia"/>
          <w:b/>
          <w:bCs/>
          <w:sz w:val="24"/>
        </w:rPr>
      </w:pPr>
    </w:p>
    <w:p w14:paraId="0205CA64">
      <w:pPr>
        <w:adjustRightInd w:val="0"/>
        <w:spacing w:line="500" w:lineRule="exact"/>
        <w:ind w:firstLine="482" w:firstLineChars="20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重要提示：以上合同文本作为签订合同的重要依据，涉及付款方式、供应商名称等实质性内容不得变更。</w:t>
      </w:r>
    </w:p>
    <w:p w14:paraId="0E3686BF">
      <w:pPr>
        <w:pStyle w:val="11"/>
        <w:jc w:val="center"/>
        <w:rPr>
          <w:rFonts w:asciiTheme="minorEastAsia" w:hAnsiTheme="minorEastAsia" w:eastAsiaTheme="minorEastAsia" w:cstheme="minorEastAsia"/>
          <w:b/>
          <w:bCs/>
          <w:sz w:val="21"/>
          <w:szCs w:val="21"/>
        </w:rPr>
      </w:pPr>
    </w:p>
    <w:p w14:paraId="2E7E38E8">
      <w:pPr>
        <w:pStyle w:val="11"/>
        <w:jc w:val="center"/>
        <w:rPr>
          <w:rFonts w:asciiTheme="minorEastAsia" w:hAnsiTheme="minorEastAsia" w:eastAsiaTheme="minorEastAsia" w:cstheme="minorEastAsia"/>
          <w:b/>
          <w:bCs/>
          <w:sz w:val="21"/>
          <w:szCs w:val="21"/>
        </w:rPr>
      </w:pPr>
    </w:p>
    <w:p w14:paraId="5C972C63">
      <w:pPr>
        <w:pStyle w:val="11"/>
        <w:jc w:val="center"/>
        <w:rPr>
          <w:rFonts w:asciiTheme="minorEastAsia" w:hAnsiTheme="minorEastAsia" w:eastAsiaTheme="minorEastAsia" w:cstheme="minorEastAsia"/>
          <w:b/>
          <w:bCs/>
          <w:sz w:val="21"/>
          <w:szCs w:val="21"/>
        </w:rPr>
      </w:pPr>
    </w:p>
    <w:p w14:paraId="664C2BD8">
      <w:pPr>
        <w:pStyle w:val="11"/>
        <w:jc w:val="center"/>
        <w:rPr>
          <w:rFonts w:asciiTheme="minorEastAsia" w:hAnsiTheme="minorEastAsia" w:eastAsiaTheme="minorEastAsia" w:cstheme="minorEastAsia"/>
          <w:b/>
          <w:bCs/>
          <w:sz w:val="21"/>
          <w:szCs w:val="21"/>
        </w:rPr>
      </w:pPr>
    </w:p>
    <w:p w14:paraId="75BE05D8">
      <w:pPr>
        <w:pStyle w:val="11"/>
        <w:rPr>
          <w:b/>
          <w:bCs/>
          <w:sz w:val="32"/>
          <w:szCs w:val="32"/>
        </w:rPr>
      </w:pPr>
    </w:p>
    <w:p w14:paraId="0D5F7BD3">
      <w:pPr>
        <w:rPr>
          <w:rFonts w:hint="eastAsia"/>
          <w:sz w:val="32"/>
          <w:szCs w:val="32"/>
        </w:rPr>
      </w:pPr>
      <w:bookmarkStart w:id="270" w:name="_Toc8682"/>
      <w:r>
        <w:rPr>
          <w:rFonts w:hint="eastAsia"/>
          <w:sz w:val="32"/>
          <w:szCs w:val="32"/>
        </w:rPr>
        <w:br w:type="page"/>
      </w:r>
    </w:p>
    <w:p w14:paraId="047C661F">
      <w:pPr>
        <w:pStyle w:val="3"/>
        <w:spacing w:line="500" w:lineRule="exact"/>
        <w:rPr>
          <w:sz w:val="32"/>
          <w:szCs w:val="32"/>
        </w:rPr>
      </w:pPr>
      <w:r>
        <w:rPr>
          <w:rFonts w:hint="eastAsia"/>
          <w:sz w:val="32"/>
          <w:szCs w:val="32"/>
        </w:rPr>
        <w:t>第五章 采购内容及技术要求</w:t>
      </w:r>
      <w:bookmarkEnd w:id="270"/>
    </w:p>
    <w:p w14:paraId="47343B9E">
      <w:pPr>
        <w:pStyle w:val="12"/>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一、项目概况</w:t>
      </w:r>
    </w:p>
    <w:p w14:paraId="79828CCD">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w:t>
      </w:r>
      <w:r>
        <w:rPr>
          <w:rFonts w:hint="eastAsia" w:ascii="宋体" w:hAnsi="宋体" w:cs="宋体"/>
          <w:spacing w:val="-14"/>
          <w:sz w:val="24"/>
          <w:szCs w:val="24"/>
          <w:lang w:val="en-US" w:eastAsia="zh-CN"/>
        </w:rPr>
        <w:t>焦作市博爱县第二污水厂尾水湿地建设设备采购项目</w:t>
      </w:r>
    </w:p>
    <w:p w14:paraId="28B0866C">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z w:val="24"/>
          <w:szCs w:val="24"/>
          <w:highlight w:val="red"/>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snapToGrid w:val="0"/>
          <w:color w:val="000000"/>
          <w:spacing w:val="-3"/>
          <w:kern w:val="0"/>
          <w:sz w:val="24"/>
          <w:szCs w:val="24"/>
          <w:lang w:val="en-US" w:eastAsia="zh-CN" w:bidi="ar-SA"/>
        </w:rPr>
        <w:t>采购湿地设备、厂区照明、视频监控、广播系统、智能化专网、</w:t>
      </w:r>
      <w:r>
        <w:rPr>
          <w:rFonts w:hint="eastAsia" w:asciiTheme="minorEastAsia" w:hAnsiTheme="minorEastAsia" w:eastAsiaTheme="minorEastAsia" w:cstheme="minorEastAsia"/>
          <w:i w:val="0"/>
          <w:iCs w:val="0"/>
          <w:color w:val="000000"/>
          <w:kern w:val="0"/>
          <w:sz w:val="24"/>
          <w:szCs w:val="24"/>
          <w:u w:val="none"/>
          <w:lang w:val="en-US" w:eastAsia="zh-CN" w:bidi="ar"/>
        </w:rPr>
        <w:t>中控室装修设备、</w:t>
      </w:r>
      <w:r>
        <w:rPr>
          <w:rFonts w:hint="eastAsia" w:ascii="宋体" w:hAnsi="宋体" w:eastAsia="宋体" w:cs="宋体"/>
          <w:snapToGrid w:val="0"/>
          <w:color w:val="000000"/>
          <w:spacing w:val="-3"/>
          <w:kern w:val="0"/>
          <w:sz w:val="24"/>
          <w:szCs w:val="24"/>
          <w:lang w:val="en-US" w:eastAsia="zh-CN" w:bidi="ar-SA"/>
        </w:rPr>
        <w:t>厂区自控及其他配套设施。</w:t>
      </w:r>
    </w:p>
    <w:p w14:paraId="244FE879">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质量标准：合格，符合国家及行业规范标准。</w:t>
      </w:r>
    </w:p>
    <w:p w14:paraId="0DA2583F">
      <w:pPr>
        <w:keepNext w:val="0"/>
        <w:keepLines w:val="0"/>
        <w:pageBreakBefore w:val="0"/>
        <w:widowControl w:val="0"/>
        <w:kinsoku/>
        <w:wordWrap/>
        <w:overflowPunct/>
        <w:topLinePunct w:val="0"/>
        <w:autoSpaceDE/>
        <w:autoSpaceDN/>
        <w:bidi w:val="0"/>
        <w:adjustRightInd/>
        <w:snapToGrid/>
        <w:spacing w:line="360" w:lineRule="auto"/>
        <w:ind w:right="0" w:firstLine="468" w:firstLineChars="200"/>
        <w:textAlignment w:val="auto"/>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合同履行期限（供货安装期）：合同签订后</w:t>
      </w:r>
      <w:r>
        <w:rPr>
          <w:rFonts w:hint="eastAsia" w:ascii="宋体" w:hAnsi="宋体" w:cs="宋体"/>
          <w:snapToGrid w:val="0"/>
          <w:color w:val="000000"/>
          <w:spacing w:val="-3"/>
          <w:kern w:val="0"/>
          <w:sz w:val="24"/>
          <w:szCs w:val="24"/>
          <w:lang w:val="en-US" w:eastAsia="zh-CN" w:bidi="ar-SA"/>
        </w:rPr>
        <w:t>30</w:t>
      </w:r>
      <w:r>
        <w:rPr>
          <w:rFonts w:hint="eastAsia" w:ascii="宋体" w:hAnsi="宋体" w:eastAsia="宋体" w:cs="宋体"/>
          <w:snapToGrid w:val="0"/>
          <w:color w:val="000000"/>
          <w:spacing w:val="-3"/>
          <w:kern w:val="0"/>
          <w:sz w:val="24"/>
          <w:szCs w:val="24"/>
          <w:lang w:val="en-US" w:eastAsia="zh-CN" w:bidi="ar-SA"/>
        </w:rPr>
        <w:t xml:space="preserve">日历天 </w:t>
      </w:r>
    </w:p>
    <w:p w14:paraId="79CBFAA2">
      <w:pPr>
        <w:pStyle w:val="12"/>
        <w:spacing w:line="275"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28"/>
        <w:tblpPr w:leftFromText="180" w:rightFromText="180" w:vertAnchor="text" w:horzAnchor="page" w:tblpXSpec="center" w:tblpY="698"/>
        <w:tblOverlap w:val="never"/>
        <w:tblW w:w="94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1747"/>
        <w:gridCol w:w="5432"/>
        <w:gridCol w:w="845"/>
        <w:gridCol w:w="766"/>
      </w:tblGrid>
      <w:tr w14:paraId="1B9D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8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DCD57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74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27D25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设备名称</w:t>
            </w:r>
          </w:p>
        </w:tc>
        <w:tc>
          <w:tcPr>
            <w:tcW w:w="543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98F72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技术参数及要求</w:t>
            </w:r>
          </w:p>
        </w:tc>
        <w:tc>
          <w:tcPr>
            <w:tcW w:w="8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A90A6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单位</w:t>
            </w:r>
          </w:p>
        </w:tc>
        <w:tc>
          <w:tcPr>
            <w:tcW w:w="76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28F8B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r>
      <w:tr w14:paraId="0C8D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14413B89">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湿地设备</w:t>
            </w:r>
          </w:p>
        </w:tc>
      </w:tr>
      <w:tr w14:paraId="703C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7A7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9D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户外微型水质自动监测站</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4160C">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名称</w:t>
            </w:r>
            <w:r>
              <w:rPr>
                <w:rStyle w:val="71"/>
                <w:rFonts w:hint="eastAsia" w:asciiTheme="minorEastAsia" w:hAnsiTheme="minorEastAsia" w:eastAsiaTheme="minorEastAsia" w:cstheme="minorEastAsia"/>
                <w:color w:val="auto"/>
                <w:sz w:val="24"/>
                <w:szCs w:val="24"/>
                <w:lang w:val="en-US" w:eastAsia="zh-CN" w:bidi="ar"/>
              </w:rPr>
              <w:t>:</w:t>
            </w:r>
            <w:r>
              <w:rPr>
                <w:rStyle w:val="72"/>
                <w:rFonts w:hint="eastAsia" w:asciiTheme="minorEastAsia" w:hAnsiTheme="minorEastAsia" w:eastAsiaTheme="minorEastAsia" w:cstheme="minorEastAsia"/>
                <w:color w:val="auto"/>
                <w:sz w:val="24"/>
                <w:szCs w:val="24"/>
                <w:lang w:val="en-US" w:eastAsia="zh-CN" w:bidi="ar"/>
              </w:rPr>
              <w:t>户外微型水质自动监测站</w:t>
            </w:r>
            <w:r>
              <w:rPr>
                <w:rStyle w:val="72"/>
                <w:rFonts w:hint="eastAsia" w:asciiTheme="minorEastAsia" w:hAnsiTheme="minorEastAsia" w:eastAsiaTheme="minorEastAsia" w:cstheme="minorEastAsia"/>
                <w:b w:val="0"/>
                <w:bCs w:val="0"/>
                <w:color w:val="auto"/>
                <w:sz w:val="24"/>
                <w:szCs w:val="24"/>
                <w:lang w:val="en-US" w:eastAsia="zh-CN" w:bidi="ar"/>
              </w:rPr>
              <w:t>（提供视频监控系统实现对站房周边进行监控；空调（1.5匹）控制系统；自带站房）</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3"/>
                <w:rFonts w:hint="eastAsia" w:asciiTheme="minorEastAsia" w:hAnsiTheme="minorEastAsia" w:eastAsiaTheme="minorEastAsia" w:cstheme="minorEastAsia"/>
                <w:color w:val="auto"/>
                <w:sz w:val="24"/>
                <w:szCs w:val="24"/>
                <w:lang w:val="en-US" w:eastAsia="zh-CN" w:bidi="ar"/>
              </w:rPr>
              <w:t>ph</w:t>
            </w:r>
            <w:r>
              <w:rPr>
                <w:rStyle w:val="74"/>
                <w:rFonts w:hint="eastAsia" w:asciiTheme="minorEastAsia" w:hAnsiTheme="minorEastAsia" w:eastAsiaTheme="minorEastAsia" w:cstheme="minorEastAsia"/>
                <w:color w:val="auto"/>
                <w:sz w:val="24"/>
                <w:szCs w:val="24"/>
                <w:lang w:val="en-US" w:eastAsia="zh-CN" w:bidi="ar"/>
              </w:rPr>
              <w:t>计</w:t>
            </w:r>
            <w:r>
              <w:rPr>
                <w:rStyle w:val="72"/>
                <w:rFonts w:hint="eastAsia" w:asciiTheme="minorEastAsia" w:hAnsiTheme="minorEastAsia" w:eastAsiaTheme="minorEastAsia" w:cstheme="minorEastAsia"/>
                <w:color w:val="auto"/>
                <w:sz w:val="24"/>
                <w:szCs w:val="24"/>
                <w:lang w:val="en-US" w:eastAsia="zh-CN" w:bidi="ar"/>
              </w:rPr>
              <w:t>：</w:t>
            </w:r>
            <w:r>
              <w:rPr>
                <w:rStyle w:val="71"/>
                <w:rFonts w:hint="eastAsia" w:asciiTheme="minorEastAsia" w:hAnsiTheme="minorEastAsia" w:eastAsiaTheme="minorEastAsia" w:cstheme="minorEastAsia"/>
                <w:color w:val="auto"/>
                <w:sz w:val="24"/>
                <w:szCs w:val="24"/>
                <w:lang w:val="en-US" w:eastAsia="zh-CN" w:bidi="ar"/>
              </w:rPr>
              <w:t>pH</w:t>
            </w:r>
            <w:r>
              <w:rPr>
                <w:rStyle w:val="72"/>
                <w:rFonts w:hint="eastAsia" w:asciiTheme="minorEastAsia" w:hAnsiTheme="minorEastAsia" w:eastAsiaTheme="minorEastAsia" w:cstheme="minorEastAsia"/>
                <w:color w:val="auto"/>
                <w:sz w:val="24"/>
                <w:szCs w:val="24"/>
                <w:lang w:val="en-US" w:eastAsia="zh-CN" w:bidi="ar"/>
              </w:rPr>
              <w:t xml:space="preserve">测定原理：玻璃电极法  </w:t>
            </w:r>
          </w:p>
          <w:p w14:paraId="04564BC7">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量程：</w:t>
            </w:r>
            <w:r>
              <w:rPr>
                <w:rStyle w:val="71"/>
                <w:rFonts w:hint="eastAsia" w:asciiTheme="minorEastAsia" w:hAnsiTheme="minorEastAsia" w:eastAsiaTheme="minorEastAsia" w:cstheme="minorEastAsia"/>
                <w:color w:val="auto"/>
                <w:sz w:val="24"/>
                <w:szCs w:val="24"/>
                <w:lang w:val="en-US" w:eastAsia="zh-CN" w:bidi="ar"/>
              </w:rPr>
              <w:t>pH0</w:t>
            </w:r>
            <w:r>
              <w:rPr>
                <w:rStyle w:val="72"/>
                <w:rFonts w:hint="eastAsia" w:asciiTheme="minorEastAsia" w:hAnsiTheme="minorEastAsia" w:eastAsiaTheme="minorEastAsia" w:cstheme="minorEastAsia"/>
                <w:color w:val="auto"/>
                <w:sz w:val="24"/>
                <w:szCs w:val="24"/>
                <w:lang w:val="en-US" w:eastAsia="zh-CN" w:bidi="ar"/>
              </w:rPr>
              <w:t>～</w:t>
            </w:r>
            <w:r>
              <w:rPr>
                <w:rStyle w:val="71"/>
                <w:rFonts w:hint="eastAsia" w:asciiTheme="minorEastAsia" w:hAnsiTheme="minorEastAsia" w:eastAsiaTheme="minorEastAsia" w:cstheme="minorEastAsia"/>
                <w:color w:val="auto"/>
                <w:sz w:val="24"/>
                <w:szCs w:val="24"/>
                <w:lang w:val="en-US" w:eastAsia="zh-CN" w:bidi="ar"/>
              </w:rPr>
              <w:t>14</w:t>
            </w:r>
            <w:r>
              <w:rPr>
                <w:rStyle w:val="71"/>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漂移（</w:t>
            </w:r>
            <w:r>
              <w:rPr>
                <w:rStyle w:val="71"/>
                <w:rFonts w:hint="eastAsia" w:asciiTheme="minorEastAsia" w:hAnsiTheme="minorEastAsia" w:eastAsiaTheme="minorEastAsia" w:cstheme="minorEastAsia"/>
                <w:color w:val="auto"/>
                <w:sz w:val="24"/>
                <w:szCs w:val="24"/>
                <w:lang w:val="en-US" w:eastAsia="zh-CN" w:bidi="ar"/>
              </w:rPr>
              <w:t>pH=4</w:t>
            </w:r>
            <w:r>
              <w:rPr>
                <w:rStyle w:val="72"/>
                <w:rFonts w:hint="eastAsia" w:asciiTheme="minorEastAsia" w:hAnsiTheme="minorEastAsia" w:eastAsiaTheme="minorEastAsia" w:cstheme="minorEastAsia"/>
                <w:color w:val="auto"/>
                <w:sz w:val="24"/>
                <w:szCs w:val="24"/>
                <w:lang w:val="en-US" w:eastAsia="zh-CN" w:bidi="ar"/>
              </w:rPr>
              <w:t>、</w:t>
            </w:r>
            <w:r>
              <w:rPr>
                <w:rStyle w:val="71"/>
                <w:rFonts w:hint="eastAsia" w:asciiTheme="minorEastAsia" w:hAnsiTheme="minorEastAsia" w:eastAsiaTheme="minorEastAsia" w:cstheme="minorEastAsia"/>
                <w:color w:val="auto"/>
                <w:sz w:val="24"/>
                <w:szCs w:val="24"/>
                <w:lang w:val="en-US" w:eastAsia="zh-CN" w:bidi="ar"/>
              </w:rPr>
              <w:t>7</w:t>
            </w:r>
            <w:r>
              <w:rPr>
                <w:rStyle w:val="72"/>
                <w:rFonts w:hint="eastAsia" w:asciiTheme="minorEastAsia" w:hAnsiTheme="minorEastAsia" w:eastAsiaTheme="minorEastAsia" w:cstheme="minorEastAsia"/>
                <w:color w:val="auto"/>
                <w:sz w:val="24"/>
                <w:szCs w:val="24"/>
                <w:lang w:val="en-US" w:eastAsia="zh-CN" w:bidi="ar"/>
              </w:rPr>
              <w:t>、</w:t>
            </w:r>
            <w:r>
              <w:rPr>
                <w:rStyle w:val="71"/>
                <w:rFonts w:hint="eastAsia" w:asciiTheme="minorEastAsia" w:hAnsiTheme="minorEastAsia" w:eastAsiaTheme="minorEastAsia" w:cstheme="minorEastAsia"/>
                <w:color w:val="auto"/>
                <w:sz w:val="24"/>
                <w:szCs w:val="24"/>
                <w:lang w:val="en-US" w:eastAsia="zh-CN" w:bidi="ar"/>
              </w:rPr>
              <w:t>9</w:t>
            </w:r>
            <w:r>
              <w:rPr>
                <w:rStyle w:val="72"/>
                <w:rFonts w:hint="eastAsia" w:asciiTheme="minorEastAsia" w:hAnsiTheme="minorEastAsia" w:eastAsiaTheme="minorEastAsia" w:cstheme="minorEastAsia"/>
                <w:color w:val="auto"/>
                <w:sz w:val="24"/>
                <w:szCs w:val="24"/>
                <w:lang w:val="en-US" w:eastAsia="zh-CN" w:bidi="ar"/>
              </w:rPr>
              <w:t>）：</w:t>
            </w:r>
            <w:r>
              <w:rPr>
                <w:rStyle w:val="71"/>
                <w:rFonts w:hint="eastAsia" w:asciiTheme="minorEastAsia" w:hAnsiTheme="minorEastAsia" w:eastAsiaTheme="minorEastAsia" w:cstheme="minorEastAsia"/>
                <w:color w:val="auto"/>
                <w:sz w:val="24"/>
                <w:szCs w:val="24"/>
                <w:lang w:val="en-US" w:eastAsia="zh-CN" w:bidi="ar"/>
              </w:rPr>
              <w:t>±0.1pH</w:t>
            </w:r>
          </w:p>
          <w:p w14:paraId="58DBD5FB">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重复性：</w:t>
            </w:r>
            <w:r>
              <w:rPr>
                <w:rStyle w:val="71"/>
                <w:rFonts w:hint="eastAsia" w:asciiTheme="minorEastAsia" w:hAnsiTheme="minorEastAsia" w:eastAsiaTheme="minorEastAsia" w:cstheme="minorEastAsia"/>
                <w:color w:val="auto"/>
                <w:sz w:val="24"/>
                <w:szCs w:val="24"/>
                <w:lang w:val="en-US" w:eastAsia="zh-CN" w:bidi="ar"/>
              </w:rPr>
              <w:t>±0.1pH</w:t>
            </w:r>
          </w:p>
          <w:p w14:paraId="47B4A3E4">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响应时间：</w:t>
            </w:r>
            <w:r>
              <w:rPr>
                <w:rStyle w:val="71"/>
                <w:rFonts w:hint="eastAsia" w:asciiTheme="minorEastAsia" w:hAnsiTheme="minorEastAsia" w:eastAsiaTheme="minorEastAsia" w:cstheme="minorEastAsia"/>
                <w:color w:val="auto"/>
                <w:sz w:val="24"/>
                <w:szCs w:val="24"/>
                <w:lang w:val="en-US" w:eastAsia="zh-CN" w:bidi="ar"/>
              </w:rPr>
              <w:t>≤30s</w:t>
            </w:r>
          </w:p>
          <w:p w14:paraId="044DACDF">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温度补偿精度：</w:t>
            </w:r>
            <w:r>
              <w:rPr>
                <w:rStyle w:val="71"/>
                <w:rFonts w:hint="eastAsia" w:asciiTheme="minorEastAsia" w:hAnsiTheme="minorEastAsia" w:eastAsiaTheme="minorEastAsia" w:cstheme="minorEastAsia"/>
                <w:color w:val="auto"/>
                <w:sz w:val="24"/>
                <w:szCs w:val="24"/>
                <w:lang w:val="en-US" w:eastAsia="zh-CN" w:bidi="ar"/>
              </w:rPr>
              <w:t>≤±0.1pH</w:t>
            </w:r>
          </w:p>
          <w:p w14:paraId="2935EA85">
            <w:pPr>
              <w:keepNext w:val="0"/>
              <w:keepLines w:val="0"/>
              <w:widowControl/>
              <w:suppressLineNumbers w:val="0"/>
              <w:jc w:val="left"/>
              <w:textAlignment w:val="center"/>
              <w:rPr>
                <w:rStyle w:val="74"/>
                <w:rFonts w:hint="eastAsia" w:asciiTheme="minorEastAsia" w:hAnsiTheme="minorEastAsia" w:eastAsiaTheme="minorEastAsia" w:cstheme="minorEastAsia"/>
                <w:color w:val="auto"/>
                <w:sz w:val="24"/>
                <w:szCs w:val="24"/>
                <w:lang w:val="en-US" w:eastAsia="zh-CN" w:bidi="ar"/>
              </w:rPr>
            </w:pPr>
            <w:r>
              <w:rPr>
                <w:rStyle w:val="71"/>
                <w:rFonts w:hint="eastAsia" w:asciiTheme="minorEastAsia" w:hAnsiTheme="minorEastAsia" w:eastAsiaTheme="minorEastAsia" w:cstheme="minorEastAsia"/>
                <w:color w:val="auto"/>
                <w:sz w:val="24"/>
                <w:szCs w:val="24"/>
                <w:lang w:val="en-US" w:eastAsia="zh-CN" w:bidi="ar"/>
              </w:rPr>
              <w:t>MTBF</w:t>
            </w:r>
            <w:r>
              <w:rPr>
                <w:rStyle w:val="72"/>
                <w:rFonts w:hint="eastAsia" w:asciiTheme="minorEastAsia" w:hAnsiTheme="minorEastAsia" w:eastAsiaTheme="minorEastAsia" w:cstheme="minorEastAsia"/>
                <w:color w:val="auto"/>
                <w:sz w:val="24"/>
                <w:szCs w:val="24"/>
                <w:lang w:val="en-US" w:eastAsia="zh-CN" w:bidi="ar"/>
              </w:rPr>
              <w:t>：</w:t>
            </w:r>
            <w:r>
              <w:rPr>
                <w:rStyle w:val="71"/>
                <w:rFonts w:hint="eastAsia" w:asciiTheme="minorEastAsia" w:hAnsiTheme="minorEastAsia" w:eastAsiaTheme="minorEastAsia" w:cstheme="minorEastAsia"/>
                <w:color w:val="auto"/>
                <w:sz w:val="24"/>
                <w:szCs w:val="24"/>
                <w:lang w:val="en-US" w:eastAsia="zh-CN" w:bidi="ar"/>
              </w:rPr>
              <w:t>≥720h/</w:t>
            </w:r>
            <w:r>
              <w:rPr>
                <w:rStyle w:val="72"/>
                <w:rFonts w:hint="eastAsia" w:asciiTheme="minorEastAsia" w:hAnsiTheme="minorEastAsia" w:eastAsiaTheme="minorEastAsia" w:cstheme="minorEastAsia"/>
                <w:color w:val="auto"/>
                <w:sz w:val="24"/>
                <w:szCs w:val="24"/>
                <w:lang w:val="en-US" w:eastAsia="zh-CN" w:bidi="ar"/>
              </w:rPr>
              <w:t>次</w:t>
            </w:r>
            <w:r>
              <w:rPr>
                <w:rStyle w:val="72"/>
                <w:rFonts w:hint="eastAsia" w:asciiTheme="minorEastAsia" w:hAnsiTheme="minorEastAsia" w:eastAsiaTheme="minorEastAsia" w:cstheme="minorEastAsia"/>
                <w:color w:val="auto"/>
                <w:sz w:val="24"/>
                <w:szCs w:val="24"/>
                <w:lang w:val="en-US" w:eastAsia="zh-CN" w:bidi="ar"/>
              </w:rPr>
              <w:br w:type="textWrapping"/>
            </w:r>
            <w:r>
              <w:rPr>
                <w:rStyle w:val="74"/>
                <w:rFonts w:hint="eastAsia" w:asciiTheme="minorEastAsia" w:hAnsiTheme="minorEastAsia" w:eastAsiaTheme="minorEastAsia" w:cstheme="minorEastAsia"/>
                <w:color w:val="auto"/>
                <w:sz w:val="24"/>
                <w:szCs w:val="24"/>
                <w:lang w:val="en-US" w:eastAsia="zh-CN" w:bidi="ar"/>
              </w:rPr>
              <w:t>采/配水单元：</w:t>
            </w:r>
          </w:p>
          <w:p w14:paraId="15313B90">
            <w:pPr>
              <w:keepNext w:val="0"/>
              <w:keepLines w:val="0"/>
              <w:widowControl/>
              <w:numPr>
                <w:ilvl w:val="0"/>
                <w:numId w:val="0"/>
              </w:numPr>
              <w:suppressLineNumbers w:val="0"/>
              <w:jc w:val="left"/>
              <w:textAlignment w:val="center"/>
              <w:rPr>
                <w:rStyle w:val="72"/>
                <w:rFonts w:hint="eastAsia" w:asciiTheme="minorEastAsia" w:hAnsiTheme="minorEastAsia" w:eastAsiaTheme="minorEastAsia" w:cstheme="minorEastAsia"/>
                <w:color w:val="auto"/>
                <w:sz w:val="24"/>
                <w:szCs w:val="24"/>
                <w:highlight w:val="red"/>
                <w:lang w:val="en-US" w:eastAsia="zh-CN" w:bidi="ar"/>
              </w:rPr>
            </w:pPr>
            <w:r>
              <w:rPr>
                <w:rStyle w:val="72"/>
                <w:rFonts w:hint="eastAsia" w:asciiTheme="minorEastAsia" w:hAnsiTheme="minorEastAsia" w:eastAsiaTheme="minorEastAsia" w:cstheme="minorEastAsia"/>
                <w:color w:val="auto"/>
                <w:sz w:val="24"/>
                <w:szCs w:val="24"/>
                <w:lang w:val="en-US" w:eastAsia="zh-CN" w:bidi="ar"/>
              </w:rPr>
              <w:t>1、根据实际情况，配备潜水泵或自吸泵，采用浮桶采水等装置。</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2、配水及预处理系统（电动球阀、电磁阀、压力传感器、过滤器、沉砂池、二次过滤、二次沉淀等）</w:t>
            </w:r>
            <w:r>
              <w:rPr>
                <w:rStyle w:val="72"/>
                <w:rFonts w:hint="eastAsia" w:asciiTheme="minorEastAsia" w:hAnsiTheme="minorEastAsia" w:eastAsiaTheme="minorEastAsia" w:cstheme="minorEastAsia"/>
                <w:color w:val="auto"/>
                <w:sz w:val="24"/>
                <w:szCs w:val="24"/>
                <w:lang w:val="en-US" w:eastAsia="zh-CN" w:bidi="ar"/>
              </w:rPr>
              <w:br w:type="textWrapping"/>
            </w:r>
            <w:r>
              <w:rPr>
                <w:rStyle w:val="74"/>
                <w:rFonts w:hint="eastAsia" w:asciiTheme="minorEastAsia" w:hAnsiTheme="minorEastAsia" w:eastAsiaTheme="minorEastAsia" w:cstheme="minorEastAsia"/>
                <w:color w:val="auto"/>
                <w:sz w:val="24"/>
                <w:szCs w:val="24"/>
                <w:lang w:val="en-US" w:eastAsia="zh-CN" w:bidi="ar"/>
              </w:rPr>
              <w:t>数据采集与传输的单元</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1、具备有线或无线传输功能、自动采集数据功能，包括自动采集水质自动分析仪器数据、集成</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2、控制数据等，采集的数据应自动添加数据标识，异常监测数据能自动识别，并主动上传至中心平台。</w:t>
            </w:r>
            <w:r>
              <w:rPr>
                <w:rStyle w:val="72"/>
                <w:rFonts w:hint="eastAsia" w:asciiTheme="minorEastAsia" w:hAnsiTheme="minorEastAsia" w:eastAsiaTheme="minorEastAsia" w:cstheme="minorEastAsia"/>
                <w:color w:val="auto"/>
                <w:sz w:val="24"/>
                <w:szCs w:val="24"/>
                <w:lang w:val="en-US" w:eastAsia="zh-CN" w:bidi="ar"/>
              </w:rPr>
              <w:br w:type="textWrapping"/>
            </w:r>
            <w:r>
              <w:rPr>
                <w:rStyle w:val="74"/>
                <w:rFonts w:hint="eastAsia" w:asciiTheme="minorEastAsia" w:hAnsiTheme="minorEastAsia" w:eastAsiaTheme="minorEastAsia" w:cstheme="minorEastAsia"/>
                <w:color w:val="auto"/>
                <w:sz w:val="24"/>
                <w:szCs w:val="24"/>
                <w:lang w:val="en-US" w:eastAsia="zh-CN" w:bidi="ar"/>
              </w:rPr>
              <w:t>控制单元</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15寸触摸屏，配备水质监控系统软件，PLC控制系统及软件。仪器状态及实时数据显示，数据查询、导出、参数设置功能、报警信息显示、手动及单一控制功能、系统及仪器历史运行状态显示、操作提示功能、具有一定质控功能（非单独质控仪）、用户管理功能等。</w:t>
            </w:r>
            <w:r>
              <w:rPr>
                <w:rStyle w:val="72"/>
                <w:rFonts w:hint="eastAsia" w:asciiTheme="minorEastAsia" w:hAnsiTheme="minorEastAsia" w:eastAsiaTheme="minorEastAsia" w:cstheme="minorEastAsia"/>
                <w:color w:val="auto"/>
                <w:sz w:val="24"/>
                <w:szCs w:val="24"/>
                <w:lang w:val="en-US" w:eastAsia="zh-CN" w:bidi="ar"/>
              </w:rPr>
              <w:br w:type="textWrapping"/>
            </w:r>
            <w:r>
              <w:rPr>
                <w:rStyle w:val="74"/>
                <w:rFonts w:hint="eastAsia" w:asciiTheme="minorEastAsia" w:hAnsiTheme="minorEastAsia" w:eastAsiaTheme="minorEastAsia" w:cstheme="minorEastAsia"/>
                <w:color w:val="auto"/>
                <w:sz w:val="24"/>
                <w:szCs w:val="24"/>
                <w:lang w:val="en-US" w:eastAsia="zh-CN" w:bidi="ar"/>
              </w:rPr>
              <w:t>辅助单元</w:t>
            </w:r>
            <w:r>
              <w:rPr>
                <w:rStyle w:val="74"/>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1、温湿度传感器、液位传感器</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2、空调（冷暖空调，保证站房内温度恒定，防止冬季水箱内水样结冰等）</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3、废液收集装置、清洗废液收集装置、试剂恒温模块、标液恒温模块</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4、内部集成三级防雷装置、消防装置</w:t>
            </w:r>
            <w:r>
              <w:rPr>
                <w:rStyle w:val="72"/>
                <w:rFonts w:hint="eastAsia" w:asciiTheme="minorEastAsia" w:hAnsiTheme="minorEastAsia" w:eastAsiaTheme="minorEastAsia" w:cstheme="minorEastAsia"/>
                <w:color w:val="auto"/>
                <w:sz w:val="24"/>
                <w:szCs w:val="24"/>
                <w:lang w:val="en-US" w:eastAsia="zh-CN" w:bidi="ar"/>
              </w:rPr>
              <w:br w:type="textWrapping"/>
            </w:r>
            <w:r>
              <w:rPr>
                <w:rStyle w:val="74"/>
                <w:rFonts w:hint="eastAsia" w:asciiTheme="minorEastAsia" w:hAnsiTheme="minorEastAsia" w:eastAsiaTheme="minorEastAsia" w:cstheme="minorEastAsia"/>
                <w:color w:val="auto"/>
                <w:sz w:val="24"/>
                <w:szCs w:val="24"/>
                <w:lang w:val="en-US" w:eastAsia="zh-CN" w:bidi="ar"/>
              </w:rPr>
              <w:t>高锰酸盐指数水质自动监测仪</w:t>
            </w:r>
            <w:r>
              <w:rPr>
                <w:rStyle w:val="74"/>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1、测量方法：高锰酸钾 光度法</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2、检测依据《高锰酸盐指数水质自动分析仪要求》（HJ/T 100-2003）</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3支持用户手动或设定间隔自动分析测量</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4、可根据实际情况自由编程设置测量间隔</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5、测量范围(0~5)mg/L, (0~20)mg/L</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6、重复性误差≤±0.6%</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7、葡萄糖实验≤±3%</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8、支持不少于50000次历史数据存储</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9、支持输出报警功能</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10、24H低浓度漂移≤±0.8%</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11、24H高浓度漂移≤±0.4%</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12、控制系统仪器采用抗干扰性强的PLC控制系统 ；</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highlight w:val="none"/>
                <w:lang w:val="en-US" w:eastAsia="zh-CN" w:bidi="ar"/>
              </w:rPr>
              <w:t>★13</w:t>
            </w:r>
            <w:r>
              <w:rPr>
                <w:rStyle w:val="72"/>
                <w:rFonts w:hint="eastAsia" w:asciiTheme="minorEastAsia" w:hAnsiTheme="minorEastAsia" w:eastAsiaTheme="minorEastAsia" w:cstheme="minorEastAsia"/>
                <w:color w:val="auto"/>
                <w:sz w:val="24"/>
                <w:szCs w:val="24"/>
                <w:lang w:val="en-US" w:eastAsia="zh-CN" w:bidi="ar"/>
              </w:rPr>
              <w:t>、进试剂管路采用双排阀设计(至少十通道排阀，有备用通道，防止一通道故障时有替代通道)不得采用旋转阀,切阀等带电机驱动的阀门等维护量大的阀门。</w:t>
            </w:r>
            <w:r>
              <w:rPr>
                <w:rStyle w:val="72"/>
                <w:rFonts w:hint="eastAsia" w:asciiTheme="minorEastAsia" w:hAnsiTheme="minorEastAsia" w:eastAsiaTheme="minorEastAsia" w:cstheme="minorEastAsia"/>
                <w:color w:val="auto"/>
                <w:sz w:val="24"/>
                <w:szCs w:val="24"/>
                <w:highlight w:val="red"/>
                <w:lang w:val="en-US" w:eastAsia="zh-CN" w:bidi="ar"/>
              </w:rPr>
              <w:br w:type="textWrapping"/>
            </w:r>
            <w:r>
              <w:rPr>
                <w:rStyle w:val="72"/>
                <w:rFonts w:hint="eastAsia" w:asciiTheme="minorEastAsia" w:hAnsiTheme="minorEastAsia" w:eastAsiaTheme="minorEastAsia" w:cstheme="minorEastAsia"/>
                <w:color w:val="auto"/>
                <w:sz w:val="24"/>
                <w:szCs w:val="24"/>
                <w:highlight w:val="none"/>
                <w:lang w:val="en-US" w:eastAsia="zh-CN" w:bidi="ar"/>
              </w:rPr>
              <w:t>★</w:t>
            </w:r>
            <w:r>
              <w:rPr>
                <w:rStyle w:val="72"/>
                <w:rFonts w:hint="eastAsia" w:asciiTheme="minorEastAsia" w:hAnsiTheme="minorEastAsia" w:eastAsiaTheme="minorEastAsia" w:cstheme="minorEastAsia"/>
                <w:color w:val="auto"/>
                <w:sz w:val="24"/>
                <w:szCs w:val="24"/>
                <w:lang w:val="en-US" w:eastAsia="zh-CN" w:bidi="ar"/>
              </w:rPr>
              <w:t>14、仪器消解部分采用一体阀装置设计，密封效果更好，更安全，不使用消解阀和消解器单独分开的装置，空间大，密封性差。</w:t>
            </w:r>
          </w:p>
          <w:p w14:paraId="27687689">
            <w:pPr>
              <w:keepNext w:val="0"/>
              <w:keepLines w:val="0"/>
              <w:widowControl/>
              <w:numPr>
                <w:ilvl w:val="0"/>
                <w:numId w:val="0"/>
              </w:numPr>
              <w:suppressLineNumbers w:val="0"/>
              <w:jc w:val="left"/>
              <w:textAlignment w:val="center"/>
              <w:rPr>
                <w:rStyle w:val="72"/>
                <w:rFonts w:hint="eastAsia" w:asciiTheme="minorEastAsia" w:hAnsiTheme="minorEastAsia" w:eastAsiaTheme="minorEastAsia" w:cstheme="minorEastAsia"/>
                <w:color w:val="auto"/>
                <w:sz w:val="24"/>
                <w:szCs w:val="24"/>
                <w:highlight w:val="red"/>
                <w:lang w:val="en-US" w:eastAsia="zh-CN" w:bidi="ar"/>
              </w:rPr>
            </w:pPr>
            <w:r>
              <w:rPr>
                <w:rStyle w:val="72"/>
                <w:rFonts w:hint="eastAsia" w:asciiTheme="minorEastAsia" w:hAnsiTheme="minorEastAsia" w:eastAsiaTheme="minorEastAsia" w:cstheme="minorEastAsia"/>
                <w:color w:val="auto"/>
                <w:sz w:val="24"/>
                <w:szCs w:val="24"/>
                <w:lang w:val="en-US" w:eastAsia="zh-CN" w:bidi="ar"/>
              </w:rPr>
              <w:t>15、清洗废液和废液分开，可大大降低废液处理成本。</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16、液位判断装置使用开关量。</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17、采用蠕动泵提液装置，不使用注射泵等配件价格昂贵的提液装置。</w:t>
            </w:r>
            <w:r>
              <w:rPr>
                <w:rStyle w:val="72"/>
                <w:rFonts w:hint="eastAsia" w:asciiTheme="minorEastAsia" w:hAnsiTheme="minorEastAsia" w:eastAsiaTheme="minorEastAsia" w:cstheme="minorEastAsia"/>
                <w:color w:val="auto"/>
                <w:sz w:val="24"/>
                <w:szCs w:val="24"/>
                <w:lang w:val="en-US" w:eastAsia="zh-CN" w:bidi="ar"/>
              </w:rPr>
              <w:br w:type="textWrapping"/>
            </w:r>
            <w:r>
              <w:rPr>
                <w:rStyle w:val="74"/>
                <w:rFonts w:hint="eastAsia" w:asciiTheme="minorEastAsia" w:hAnsiTheme="minorEastAsia" w:eastAsiaTheme="minorEastAsia" w:cstheme="minorEastAsia"/>
                <w:color w:val="auto"/>
                <w:sz w:val="24"/>
                <w:szCs w:val="24"/>
                <w:lang w:val="en-US" w:eastAsia="zh-CN" w:bidi="ar"/>
              </w:rPr>
              <w:t>氨氮水质在线分析仪</w:t>
            </w:r>
            <w:r>
              <w:rPr>
                <w:rStyle w:val="74"/>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1、测量方法：水杨酸分光光度法；</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2、符合HJ101-2019《氨氮水质在线自动监测仪技术要求及检测方法》；</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3、支持用户手动或设定间隔自动分析测量；</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4、可根据实际情况自由编程设置测量间隔；</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5、测量范围(0-5/10/25/50/125/250)mg/L，可调；</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6、重复性≤1.6%；</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7、测量精度≤3%FS；</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8、定量下限≤0.024mg/L；</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9、支持不少于50000次历史数据存储；</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10、支持输出报警功能；</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11、24H低浓度漂移≤0.003mg/L；</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12、24H高浓度漂移≤0.4%；</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13、控制系统仪器采用抗干扰性强的PLC控制系统；</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★14、进试剂管路采用双排阀设计(至少十通道排阀，有备用通道，防止一通道故障时有替代通道)不得采用旋转阀,切阀等带电机驱动的阀门等维护量大的阀门。</w:t>
            </w:r>
          </w:p>
          <w:p w14:paraId="3082146B">
            <w:pPr>
              <w:keepNext w:val="0"/>
              <w:keepLines w:val="0"/>
              <w:widowControl/>
              <w:numPr>
                <w:ilvl w:val="0"/>
                <w:numId w:val="0"/>
              </w:numPr>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★15、仪器消解部分采用一体阀装置设计，密封效果更好，更安全，不使用消解阀和消解器单独分开的装置，空间大，密封性差。</w:t>
            </w:r>
          </w:p>
          <w:p w14:paraId="2B376DD2">
            <w:pPr>
              <w:keepNext w:val="0"/>
              <w:keepLines w:val="0"/>
              <w:widowControl/>
              <w:numPr>
                <w:ilvl w:val="0"/>
                <w:numId w:val="0"/>
              </w:numPr>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16、清洗废液和废液分开，可大大降低废液处理成本。</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17、液位判断装置使用进口欧姆龙开关量。</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18、采用蠕动泵提液装置，不使用注射泵等配件价格昂贵的提液装置。</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19、仪器具有触发做样功能，当采样点水位到达设定值时，仪器立即启动，开始做样。</w:t>
            </w:r>
          </w:p>
          <w:p w14:paraId="3579FC27">
            <w:pPr>
              <w:keepNext w:val="0"/>
              <w:keepLines w:val="0"/>
              <w:widowControl/>
              <w:numPr>
                <w:ilvl w:val="0"/>
                <w:numId w:val="0"/>
              </w:numPr>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★20、仪器具有两点校正功能，可采用任意两点校正。</w:t>
            </w:r>
          </w:p>
          <w:p w14:paraId="47DC7C52">
            <w:pPr>
              <w:keepNext w:val="0"/>
              <w:keepLines w:val="0"/>
              <w:widowControl/>
              <w:numPr>
                <w:ilvl w:val="0"/>
                <w:numId w:val="0"/>
              </w:numPr>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4"/>
                <w:rFonts w:hint="eastAsia" w:asciiTheme="minorEastAsia" w:hAnsiTheme="minorEastAsia" w:eastAsiaTheme="minorEastAsia" w:cstheme="minorEastAsia"/>
                <w:color w:val="auto"/>
                <w:sz w:val="24"/>
                <w:szCs w:val="24"/>
                <w:lang w:val="en-US" w:eastAsia="zh-CN" w:bidi="ar"/>
              </w:rPr>
              <w:t>总磷水质在线分析仪</w:t>
            </w:r>
            <w:r>
              <w:rPr>
                <w:rStyle w:val="74"/>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1、测量方法：消解后钼酸铵分光光度法；</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2、支持用户手动或设定间隔自动分析测量；</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3、可根据实际情况自由编程设置测量间隔；</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4、测量范围0-2/10/50mg/L，更多量程可选；</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5、重复性≤±2.8%；</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6、直线型≤±1.5%；</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7、检出限0.01mg/L；</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8、支持不少于50000次历史数据存储；</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9、支持输出报警功能；</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10、24H低浓度漂移≤±0.3%；</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11、24H高浓度漂移≤±1.2%；</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12、控制系统仪器采用抗干扰性强的PLC控制系统；</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 xml:space="preserve">★13、进试剂管路采用双排阀设计(至少十通道排阀，有备用通道，防止一通道故障时有替代通道)不得采用旋转阀,切阀等带电机驱动的阀门等维护量大的阀门 </w:t>
            </w:r>
            <w:r>
              <w:rPr>
                <w:rStyle w:val="72"/>
                <w:rFonts w:hint="eastAsia" w:asciiTheme="minorEastAsia" w:hAnsiTheme="minorEastAsia" w:eastAsiaTheme="minorEastAsia" w:cstheme="minorEastAsia"/>
                <w:color w:val="auto"/>
                <w:sz w:val="24"/>
                <w:szCs w:val="24"/>
                <w:highlight w:val="red"/>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★14、仪器消解部分采用一体阀装置设计，密封效果更好，更安全，不使用消解阀和消解器单独分开的装置，空间大，密封性差。</w:t>
            </w:r>
          </w:p>
          <w:p w14:paraId="6B4FF8D1">
            <w:pPr>
              <w:keepNext w:val="0"/>
              <w:keepLines w:val="0"/>
              <w:widowControl/>
              <w:numPr>
                <w:ilvl w:val="0"/>
                <w:numId w:val="0"/>
              </w:numPr>
              <w:suppressLineNumbers w:val="0"/>
              <w:jc w:val="left"/>
              <w:textAlignment w:val="center"/>
              <w:rPr>
                <w:rStyle w:val="72"/>
                <w:rFonts w:hint="eastAsia" w:asciiTheme="minorEastAsia" w:hAnsiTheme="minorEastAsia" w:eastAsiaTheme="minorEastAsia" w:cstheme="minorEastAsia"/>
                <w:color w:val="auto"/>
                <w:sz w:val="24"/>
                <w:szCs w:val="24"/>
                <w:highlight w:val="red"/>
                <w:lang w:val="en-US" w:eastAsia="zh-CN" w:bidi="ar"/>
              </w:rPr>
            </w:pPr>
            <w:r>
              <w:rPr>
                <w:rStyle w:val="72"/>
                <w:rFonts w:hint="eastAsia" w:asciiTheme="minorEastAsia" w:hAnsiTheme="minorEastAsia" w:eastAsiaTheme="minorEastAsia" w:cstheme="minorEastAsia"/>
                <w:color w:val="auto"/>
                <w:sz w:val="24"/>
                <w:szCs w:val="24"/>
                <w:lang w:val="en-US" w:eastAsia="zh-CN" w:bidi="ar"/>
              </w:rPr>
              <w:t>15、清洗废液和废液分开，可大大降低废液处理成本。</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16、液位判断装置使用进口欧姆龙开关量。</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17、采用蠕动泵提液装置，不使用注射泵等配件价格昂贵的提液装置。</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18、仪器具有触发做样功能，当采样点水位到达设定值时，仪器立即启动，开始做样。</w:t>
            </w:r>
            <w:r>
              <w:rPr>
                <w:rStyle w:val="72"/>
                <w:rFonts w:hint="eastAsia" w:asciiTheme="minorEastAsia" w:hAnsiTheme="minorEastAsia" w:eastAsiaTheme="minorEastAsia" w:cstheme="minorEastAsia"/>
                <w:color w:val="auto"/>
                <w:sz w:val="24"/>
                <w:szCs w:val="24"/>
                <w:lang w:val="en-US" w:eastAsia="zh-CN" w:bidi="ar"/>
              </w:rPr>
              <w:br w:type="textWrapping"/>
            </w:r>
            <w:r>
              <w:rPr>
                <w:rStyle w:val="72"/>
                <w:rFonts w:hint="eastAsia" w:asciiTheme="minorEastAsia" w:hAnsiTheme="minorEastAsia" w:eastAsiaTheme="minorEastAsia" w:cstheme="minorEastAsia"/>
                <w:color w:val="auto"/>
                <w:sz w:val="24"/>
                <w:szCs w:val="24"/>
                <w:lang w:val="en-US" w:eastAsia="zh-CN" w:bidi="ar"/>
              </w:rPr>
              <w:t>★19、仪器具有两点校正功能，可采用任意两点校正。</w:t>
            </w:r>
          </w:p>
          <w:p w14:paraId="41EF959C">
            <w:pPr>
              <w:keepNext w:val="0"/>
              <w:keepLines w:val="0"/>
              <w:widowControl/>
              <w:suppressLineNumbers w:val="0"/>
              <w:jc w:val="left"/>
              <w:textAlignment w:val="center"/>
              <w:rPr>
                <w:rStyle w:val="72"/>
                <w:rFonts w:hint="eastAsia" w:asciiTheme="minorEastAsia" w:hAnsiTheme="minorEastAsia" w:eastAsiaTheme="minorEastAsia" w:cstheme="minorEastAsia"/>
                <w:b/>
                <w:bCs/>
                <w:color w:val="auto"/>
                <w:sz w:val="24"/>
                <w:szCs w:val="24"/>
                <w:lang w:val="en-US" w:eastAsia="zh-CN" w:bidi="ar"/>
              </w:rPr>
            </w:pPr>
            <w:r>
              <w:rPr>
                <w:rStyle w:val="72"/>
                <w:rFonts w:hint="eastAsia" w:asciiTheme="minorEastAsia" w:hAnsiTheme="minorEastAsia" w:eastAsiaTheme="minorEastAsia" w:cstheme="minorEastAsia"/>
                <w:b/>
                <w:bCs/>
                <w:color w:val="auto"/>
                <w:sz w:val="24"/>
                <w:szCs w:val="24"/>
                <w:lang w:val="en-US" w:eastAsia="zh-CN" w:bidi="ar"/>
              </w:rPr>
              <w:t>总氮水质在线分析仪</w:t>
            </w:r>
          </w:p>
          <w:p w14:paraId="41FF584F">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1、测量方法：碱性过硫酸钾法；</w:t>
            </w:r>
          </w:p>
          <w:p w14:paraId="0B75F1FA">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2、测试依据符合HJ/T102-2003；</w:t>
            </w:r>
          </w:p>
          <w:p w14:paraId="0C26B7D7">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3、支持用户手动或设定间隔自动分析测量；</w:t>
            </w:r>
          </w:p>
          <w:p w14:paraId="157EDFE0">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4、可根据实际情况自由编程设置测量间隔；</w:t>
            </w:r>
          </w:p>
          <w:p w14:paraId="3EA162F7">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5、测量范围0-20mg/L；</w:t>
            </w:r>
          </w:p>
          <w:p w14:paraId="219A52DA">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6、重复性≤±0.5%；</w:t>
            </w:r>
          </w:p>
          <w:p w14:paraId="5E13DA4A">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7、直线性≤±1.5%；</w:t>
            </w:r>
          </w:p>
          <w:p w14:paraId="112EDEDA">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8、检出限1mg/L；</w:t>
            </w:r>
          </w:p>
          <w:p w14:paraId="76F7DF94">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9、支持不少于50000次历史数据存储；</w:t>
            </w:r>
          </w:p>
          <w:p w14:paraId="13DC36D7">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10、支持输出报警功能；</w:t>
            </w:r>
          </w:p>
          <w:p w14:paraId="4A75F285">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11、零点漂移≤±0.3%；</w:t>
            </w:r>
          </w:p>
          <w:p w14:paraId="0A45CF5E">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12、量程漂移≤±0.9%；</w:t>
            </w:r>
          </w:p>
          <w:p w14:paraId="16D567DD">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13、控制系统仪器采用抗干扰性强的PLC控制系统；</w:t>
            </w:r>
          </w:p>
          <w:p w14:paraId="660C784E">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highlight w:val="red"/>
                <w:lang w:val="en-US" w:eastAsia="zh-CN" w:bidi="ar"/>
              </w:rPr>
            </w:pPr>
            <w:r>
              <w:rPr>
                <w:rStyle w:val="72"/>
                <w:rFonts w:hint="eastAsia" w:asciiTheme="minorEastAsia" w:hAnsiTheme="minorEastAsia" w:eastAsiaTheme="minorEastAsia" w:cstheme="minorEastAsia"/>
                <w:color w:val="auto"/>
                <w:sz w:val="24"/>
                <w:szCs w:val="24"/>
                <w:lang w:val="en-US" w:eastAsia="zh-CN" w:bidi="ar"/>
              </w:rPr>
              <w:t>★14、进试剂管路采用双排阀设计(至少十通道排阀，有备用通道，防止一通道故障时有替代通道)不得采用旋转阀,切阀等带电机驱动的阀门等维护量大的阀门。</w:t>
            </w:r>
          </w:p>
          <w:p w14:paraId="26107F77">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★15、仪器消解部分采用一体阀装置设计，密封效果更好，更安全，不使用消解阀和消解器单独分开的装置，空间大，密封性差。</w:t>
            </w:r>
          </w:p>
          <w:p w14:paraId="30541DA2">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16、清洗废液和废液分开，可大大降低废液处理成本。</w:t>
            </w:r>
          </w:p>
          <w:p w14:paraId="138DB2C1">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17、液位判断装置使用进口欧姆龙开关量。</w:t>
            </w:r>
          </w:p>
          <w:p w14:paraId="30AE1702">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18、采用蠕动泵提液装置，不使用注射泵等配件价格昂贵的提液装置。</w:t>
            </w:r>
          </w:p>
          <w:p w14:paraId="4B69AC5E">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19、仪器具有触发做样功能，当采样点水位到达设定值时，仪器立即启动，开始做样。</w:t>
            </w:r>
          </w:p>
          <w:p w14:paraId="2D9392C2">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★20、仪器具有两点校正功能，可采用任意两点校正</w:t>
            </w:r>
          </w:p>
          <w:p w14:paraId="5A21A56D">
            <w:pPr>
              <w:keepNext w:val="0"/>
              <w:keepLines w:val="0"/>
              <w:widowControl/>
              <w:suppressLineNumbers w:val="0"/>
              <w:jc w:val="left"/>
              <w:textAlignment w:val="center"/>
              <w:rPr>
                <w:rStyle w:val="72"/>
                <w:rFonts w:hint="eastAsia" w:asciiTheme="minorEastAsia" w:hAnsiTheme="minorEastAsia" w:eastAsiaTheme="minorEastAsia" w:cstheme="minorEastAsia"/>
                <w:b/>
                <w:bCs/>
                <w:color w:val="auto"/>
                <w:sz w:val="24"/>
                <w:szCs w:val="24"/>
                <w:lang w:val="en-US" w:eastAsia="zh-CN" w:bidi="ar"/>
              </w:rPr>
            </w:pPr>
            <w:r>
              <w:rPr>
                <w:rStyle w:val="72"/>
                <w:rFonts w:hint="eastAsia" w:asciiTheme="minorEastAsia" w:hAnsiTheme="minorEastAsia" w:eastAsiaTheme="minorEastAsia" w:cstheme="minorEastAsia"/>
                <w:b/>
                <w:bCs/>
                <w:color w:val="auto"/>
                <w:sz w:val="24"/>
                <w:szCs w:val="24"/>
                <w:lang w:val="en-US" w:eastAsia="zh-CN" w:bidi="ar"/>
              </w:rPr>
              <w:t>COD水质在线分析仪</w:t>
            </w:r>
          </w:p>
          <w:p w14:paraId="4E80C004">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1、测量方法：重铬酸钾法；</w:t>
            </w:r>
          </w:p>
          <w:p w14:paraId="70CC3BEE">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2、测试依据符合 HJ377-2019《化学需氧量水质在线自动监测仪技术要求及检测 方法》；</w:t>
            </w:r>
          </w:p>
          <w:p w14:paraId="74ED08E6">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3、支持用户手动或设定间隔自动分析测量；</w:t>
            </w:r>
          </w:p>
          <w:p w14:paraId="57F1C8B6">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4、可根据实际况自由编程设测量间隔；    ~</w:t>
            </w:r>
          </w:p>
          <w:p w14:paraId="22D71522">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5、测量范围(10 250)mg/L, (30 500)mg/L , (120 5000)mg/L；</w:t>
            </w:r>
          </w:p>
          <w:p w14:paraId="1430CAA4">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6、重复性≤±1%；</w:t>
            </w:r>
          </w:p>
          <w:p w14:paraId="2B8DCCBE">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7、示值误差≤3.5%；</w:t>
            </w:r>
          </w:p>
          <w:p w14:paraId="06CEFA66">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8、定量下限≤4.8mg/L；</w:t>
            </w:r>
          </w:p>
          <w:p w14:paraId="123E3368">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9、支持 50000 次历史数据存储；</w:t>
            </w:r>
          </w:p>
          <w:p w14:paraId="2362F725">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10、支持输出报警功能；</w:t>
            </w:r>
          </w:p>
          <w:p w14:paraId="310A3641">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11、24H 低浓度漂移≤±3.0 mg/L；</w:t>
            </w:r>
          </w:p>
          <w:p w14:paraId="530088D5">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12、24H 高浓度漂移≤±0.6%；</w:t>
            </w:r>
          </w:p>
          <w:p w14:paraId="14A0D3B8">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13、控制系统仪器采用抗干扰性强的 PLC 控制系统；</w:t>
            </w:r>
          </w:p>
          <w:p w14:paraId="1DB7BFDC">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★14、进试剂管路采用双排阀设计(至少十通道排阀，有备用通道，防止一通道故 障时有替代通道)不得采用旋转阀,切阀等带电机驱动的阀门等维护量大的阀门。</w:t>
            </w:r>
          </w:p>
          <w:p w14:paraId="5E47B42A">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★15、仪器消解部分采用一体阀装置设计，密封效果更好，更安全，不使用消解阀 和消解器单独分开的装置，空间大，密封性差。</w:t>
            </w:r>
          </w:p>
          <w:p w14:paraId="32542D0C">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16、清洗废液和废液分开，可大大降低废液处理成本。</w:t>
            </w:r>
          </w:p>
          <w:p w14:paraId="53CF231A">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17、位判断装置使用开关量 。</w:t>
            </w:r>
          </w:p>
          <w:p w14:paraId="6655487F">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18、采用蠕动泵提液装置，不使用注射泵等配件价格昂贵的提液装置。</w:t>
            </w:r>
          </w:p>
          <w:p w14:paraId="1DAD720A">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19、仪器具有触发做样功能，当采样点水位到达设定值时，仪器立即启动，开始做样。</w:t>
            </w:r>
          </w:p>
          <w:p w14:paraId="77A3B65F">
            <w:pPr>
              <w:keepNext w:val="0"/>
              <w:keepLines w:val="0"/>
              <w:widowControl/>
              <w:suppressLineNumbers w:val="0"/>
              <w:jc w:val="left"/>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★20、仪器具有两点校正功能，可采用任意两点校正。</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D7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BAD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977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965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6CD73">
            <w:pPr>
              <w:keepNext w:val="0"/>
              <w:keepLines w:val="0"/>
              <w:widowControl/>
              <w:suppressLineNumbers w:val="0"/>
              <w:jc w:val="center"/>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曝气机</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78FD5">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4"/>
                <w:szCs w:val="24"/>
                <w:lang w:val="en-US" w:eastAsia="zh-CN" w:bidi="ar"/>
              </w:rPr>
            </w:pPr>
            <w:r>
              <w:rPr>
                <w:rStyle w:val="72"/>
                <w:rFonts w:hint="eastAsia" w:asciiTheme="minorEastAsia" w:hAnsiTheme="minorEastAsia" w:eastAsiaTheme="minorEastAsia" w:cstheme="minorEastAsia"/>
                <w:b w:val="0"/>
                <w:bCs w:val="0"/>
                <w:color w:val="auto"/>
                <w:sz w:val="24"/>
                <w:szCs w:val="24"/>
                <w:lang w:val="en-US" w:eastAsia="zh-CN" w:bidi="ar"/>
              </w:rPr>
              <w:t xml:space="preserve">1、功率1.5KW   </w:t>
            </w:r>
            <w:r>
              <w:rPr>
                <w:rStyle w:val="72"/>
                <w:rFonts w:hint="eastAsia" w:asciiTheme="minorEastAsia" w:hAnsiTheme="minorEastAsia" w:eastAsiaTheme="minorEastAsia" w:cstheme="minorEastAsia"/>
                <w:color w:val="auto"/>
                <w:sz w:val="24"/>
                <w:szCs w:val="24"/>
                <w:lang w:val="en-US" w:eastAsia="zh-CN" w:bidi="ar"/>
              </w:rPr>
              <w:t xml:space="preserve">增氧能力≥33.2kg02/h    </w:t>
            </w:r>
            <w:r>
              <w:rPr>
                <w:rStyle w:val="72"/>
                <w:rFonts w:hint="eastAsia" w:asciiTheme="minorEastAsia" w:hAnsiTheme="minorEastAsia" w:eastAsiaTheme="minorEastAsia" w:cstheme="minorEastAsia"/>
                <w:b w:val="0"/>
                <w:bCs w:val="0"/>
                <w:color w:val="auto"/>
                <w:sz w:val="24"/>
                <w:szCs w:val="24"/>
                <w:lang w:val="en-US" w:eastAsia="zh-CN" w:bidi="ar"/>
              </w:rPr>
              <w:br w:type="textWrapping"/>
            </w:r>
            <w:r>
              <w:rPr>
                <w:rStyle w:val="72"/>
                <w:rFonts w:hint="eastAsia" w:asciiTheme="minorEastAsia" w:hAnsiTheme="minorEastAsia" w:eastAsiaTheme="minorEastAsia" w:cstheme="minorEastAsia"/>
                <w:b w:val="0"/>
                <w:bCs w:val="0"/>
                <w:color w:val="auto"/>
                <w:sz w:val="24"/>
                <w:szCs w:val="24"/>
                <w:lang w:val="en-US" w:eastAsia="zh-CN" w:bidi="ar"/>
              </w:rPr>
              <w:t xml:space="preserve">2、含太阳板、304不锈钢安装支架、HDPE浮体 </w:t>
            </w:r>
            <w:r>
              <w:rPr>
                <w:rStyle w:val="72"/>
                <w:rFonts w:hint="eastAsia" w:asciiTheme="minorEastAsia" w:hAnsiTheme="minorEastAsia" w:eastAsiaTheme="minorEastAsia" w:cstheme="minorEastAsia"/>
                <w:b w:val="0"/>
                <w:bCs w:val="0"/>
                <w:color w:val="auto"/>
                <w:sz w:val="24"/>
                <w:szCs w:val="24"/>
                <w:lang w:val="en-US" w:eastAsia="zh-CN" w:bidi="ar"/>
              </w:rPr>
              <w:br w:type="textWrapping"/>
            </w:r>
            <w:r>
              <w:rPr>
                <w:rStyle w:val="72"/>
                <w:rFonts w:hint="eastAsia" w:asciiTheme="minorEastAsia" w:hAnsiTheme="minorEastAsia" w:eastAsiaTheme="minorEastAsia" w:cstheme="minorEastAsia"/>
                <w:b w:val="0"/>
                <w:bCs w:val="0"/>
                <w:color w:val="auto"/>
                <w:sz w:val="24"/>
                <w:szCs w:val="24"/>
                <w:lang w:val="en-US" w:eastAsia="zh-CN" w:bidi="ar"/>
              </w:rPr>
              <w:t xml:space="preserve">3、304不锈钢主机   </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F77D5">
            <w:pPr>
              <w:keepNext w:val="0"/>
              <w:keepLines w:val="0"/>
              <w:widowControl/>
              <w:suppressLineNumbers w:val="0"/>
              <w:jc w:val="center"/>
              <w:textAlignment w:val="center"/>
              <w:rPr>
                <w:rStyle w:val="72"/>
                <w:rFonts w:hint="eastAsia"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9E6068">
            <w:pPr>
              <w:keepNext w:val="0"/>
              <w:keepLines w:val="0"/>
              <w:widowControl/>
              <w:suppressLineNumbers w:val="0"/>
              <w:jc w:val="center"/>
              <w:textAlignment w:val="center"/>
              <w:rPr>
                <w:rStyle w:val="72"/>
                <w:rFonts w:hint="default" w:asciiTheme="minorEastAsia" w:hAnsiTheme="minorEastAsia" w:eastAsiaTheme="minorEastAsia" w:cstheme="minorEastAsia"/>
                <w:color w:val="auto"/>
                <w:sz w:val="24"/>
                <w:szCs w:val="24"/>
                <w:lang w:val="en-US" w:eastAsia="zh-CN" w:bidi="ar"/>
              </w:rPr>
            </w:pPr>
            <w:r>
              <w:rPr>
                <w:rStyle w:val="72"/>
                <w:rFonts w:hint="eastAsia" w:asciiTheme="minorEastAsia" w:hAnsiTheme="minorEastAsia" w:eastAsiaTheme="minorEastAsia" w:cstheme="minorEastAsia"/>
                <w:color w:val="auto"/>
                <w:sz w:val="24"/>
                <w:szCs w:val="24"/>
                <w:lang w:val="en-US" w:eastAsia="zh-CN" w:bidi="ar"/>
              </w:rPr>
              <w:t>12</w:t>
            </w:r>
          </w:p>
        </w:tc>
      </w:tr>
      <w:tr w14:paraId="30D8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9D3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1B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生态浮岛</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56A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说明：立体型人工介质生态浮岛以八边形生态浮岛为单体</w:t>
            </w:r>
            <w:r>
              <w:rPr>
                <w:rStyle w:val="71"/>
                <w:rFonts w:hint="eastAsia" w:asciiTheme="minorEastAsia" w:hAnsiTheme="minorEastAsia" w:eastAsiaTheme="minorEastAsia" w:cstheme="minorEastAsia"/>
                <w:b w:val="0"/>
                <w:bCs w:val="0"/>
                <w:color w:val="auto"/>
                <w:sz w:val="24"/>
                <w:szCs w:val="24"/>
                <w:lang w:val="en-US" w:eastAsia="zh-CN" w:bidi="ar"/>
              </w:rPr>
              <w:t>3.05</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,7</w:t>
            </w:r>
            <w:r>
              <w:rPr>
                <w:rStyle w:val="70"/>
                <w:rFonts w:hint="eastAsia" w:asciiTheme="minorEastAsia" w:hAnsiTheme="minorEastAsia" w:eastAsiaTheme="minorEastAsia" w:cstheme="minorEastAsia"/>
                <w:b w:val="0"/>
                <w:bCs w:val="0"/>
                <w:color w:val="auto"/>
                <w:sz w:val="24"/>
                <w:szCs w:val="24"/>
                <w:lang w:val="en-US" w:eastAsia="zh-CN" w:bidi="ar"/>
              </w:rPr>
              <w:t>个浮岛组成一个浮岛组合区，包含浮岛下的</w:t>
            </w:r>
            <w:r>
              <w:rPr>
                <w:rStyle w:val="71"/>
                <w:rFonts w:hint="eastAsia" w:asciiTheme="minorEastAsia" w:hAnsiTheme="minorEastAsia" w:eastAsiaTheme="minorEastAsia" w:cstheme="minorEastAsia"/>
                <w:b w:val="0"/>
                <w:bCs w:val="0"/>
                <w:color w:val="auto"/>
                <w:sz w:val="24"/>
                <w:szCs w:val="24"/>
                <w:lang w:val="en-US" w:eastAsia="zh-CN" w:bidi="ar"/>
              </w:rPr>
              <w:t>YCDT</w:t>
            </w:r>
            <w:r>
              <w:rPr>
                <w:rStyle w:val="70"/>
                <w:rFonts w:hint="eastAsia" w:asciiTheme="minorEastAsia" w:hAnsiTheme="minorEastAsia" w:eastAsiaTheme="minorEastAsia" w:cstheme="minorEastAsia"/>
                <w:b w:val="0"/>
                <w:bCs w:val="0"/>
                <w:color w:val="auto"/>
                <w:sz w:val="24"/>
                <w:szCs w:val="24"/>
                <w:lang w:val="en-US" w:eastAsia="zh-CN" w:bidi="ar"/>
              </w:rPr>
              <w:t>弹性填料、</w:t>
            </w:r>
            <w:r>
              <w:rPr>
                <w:rStyle w:val="71"/>
                <w:rFonts w:hint="eastAsia" w:asciiTheme="minorEastAsia" w:hAnsiTheme="minorEastAsia" w:eastAsiaTheme="minorEastAsia" w:cstheme="minorEastAsia"/>
                <w:b w:val="0"/>
                <w:bCs w:val="0"/>
                <w:color w:val="auto"/>
                <w:sz w:val="24"/>
                <w:szCs w:val="24"/>
                <w:lang w:val="en-US" w:eastAsia="zh-CN" w:bidi="ar"/>
              </w:rPr>
              <w:t>6mm</w:t>
            </w:r>
            <w:r>
              <w:rPr>
                <w:rStyle w:val="70"/>
                <w:rFonts w:hint="eastAsia" w:asciiTheme="minorEastAsia" w:hAnsiTheme="minorEastAsia" w:eastAsiaTheme="minorEastAsia" w:cstheme="minorEastAsia"/>
                <w:b w:val="0"/>
                <w:bCs w:val="0"/>
                <w:color w:val="auto"/>
                <w:sz w:val="24"/>
                <w:szCs w:val="24"/>
                <w:lang w:val="en-US" w:eastAsia="zh-CN" w:bidi="ar"/>
              </w:rPr>
              <w:t>不锈钢钢丝绳、支架、砌块等</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DF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3C4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343</w:t>
            </w:r>
          </w:p>
        </w:tc>
      </w:tr>
      <w:tr w14:paraId="0C63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3F2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738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闸门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4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类型</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方板闸</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:304</w:t>
            </w:r>
            <w:r>
              <w:rPr>
                <w:rStyle w:val="70"/>
                <w:rFonts w:hint="eastAsia" w:asciiTheme="minorEastAsia" w:hAnsiTheme="minorEastAsia" w:eastAsiaTheme="minorEastAsia" w:cstheme="minorEastAsia"/>
                <w:b w:val="0"/>
                <w:bCs w:val="0"/>
                <w:color w:val="auto"/>
                <w:sz w:val="24"/>
                <w:szCs w:val="24"/>
                <w:lang w:val="en-US" w:eastAsia="zh-CN" w:bidi="ar"/>
              </w:rPr>
              <w:t>不锈钢</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规格、型号</w:t>
            </w:r>
            <w:r>
              <w:rPr>
                <w:rStyle w:val="71"/>
                <w:rFonts w:hint="eastAsia" w:asciiTheme="minorEastAsia" w:hAnsiTheme="minorEastAsia" w:eastAsiaTheme="minorEastAsia" w:cstheme="minorEastAsia"/>
                <w:b w:val="0"/>
                <w:bCs w:val="0"/>
                <w:color w:val="auto"/>
                <w:sz w:val="24"/>
                <w:szCs w:val="24"/>
                <w:lang w:val="en-US" w:eastAsia="zh-CN" w:bidi="ar"/>
              </w:rPr>
              <w:t>:600*600mm</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包含闸门侧止水带及底止水带安装</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F0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座</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8E8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r>
      <w:tr w14:paraId="67A7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3FC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CE4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靶向微生物扩培装置</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06F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不锈钢箱体支撑系统：</w:t>
            </w:r>
            <w:r>
              <w:rPr>
                <w:rStyle w:val="71"/>
                <w:rFonts w:hint="eastAsia" w:asciiTheme="minorEastAsia" w:hAnsiTheme="minorEastAsia" w:eastAsiaTheme="minorEastAsia" w:cstheme="minorEastAsia"/>
                <w:b w:val="0"/>
                <w:bCs w:val="0"/>
                <w:color w:val="auto"/>
                <w:sz w:val="24"/>
                <w:szCs w:val="24"/>
                <w:lang w:val="en-US" w:eastAsia="zh-CN" w:bidi="ar"/>
              </w:rPr>
              <w:t>304</w:t>
            </w:r>
            <w:r>
              <w:rPr>
                <w:rStyle w:val="70"/>
                <w:rFonts w:hint="eastAsia" w:asciiTheme="minorEastAsia" w:hAnsiTheme="minorEastAsia" w:eastAsiaTheme="minorEastAsia" w:cstheme="minorEastAsia"/>
                <w:b w:val="0"/>
                <w:bCs w:val="0"/>
                <w:color w:val="auto"/>
                <w:sz w:val="24"/>
                <w:szCs w:val="24"/>
                <w:lang w:val="en-US" w:eastAsia="zh-CN" w:bidi="ar"/>
              </w:rPr>
              <w:t>不锈钢材质；长</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宽</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高</w:t>
            </w:r>
            <w:r>
              <w:rPr>
                <w:rStyle w:val="71"/>
                <w:rFonts w:hint="eastAsia" w:asciiTheme="minorEastAsia" w:hAnsiTheme="minorEastAsia" w:eastAsiaTheme="minorEastAsia" w:cstheme="minorEastAsia"/>
                <w:b w:val="0"/>
                <w:bCs w:val="0"/>
                <w:color w:val="auto"/>
                <w:sz w:val="24"/>
                <w:szCs w:val="24"/>
                <w:lang w:val="en-US" w:eastAsia="zh-CN" w:bidi="ar"/>
              </w:rPr>
              <w:t>=1300mm*1200mm*2300mm</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2.PLC</w:t>
            </w:r>
            <w:r>
              <w:rPr>
                <w:rStyle w:val="70"/>
                <w:rFonts w:hint="eastAsia" w:asciiTheme="minorEastAsia" w:hAnsiTheme="minorEastAsia" w:eastAsiaTheme="minorEastAsia" w:cstheme="minorEastAsia"/>
                <w:b w:val="0"/>
                <w:bCs w:val="0"/>
                <w:color w:val="auto"/>
                <w:sz w:val="24"/>
                <w:szCs w:val="24"/>
                <w:lang w:val="en-US" w:eastAsia="zh-CN" w:bidi="ar"/>
              </w:rPr>
              <w:t>智能控制系统：含</w:t>
            </w:r>
            <w:r>
              <w:rPr>
                <w:rStyle w:val="71"/>
                <w:rFonts w:hint="eastAsia" w:asciiTheme="minorEastAsia" w:hAnsiTheme="minorEastAsia" w:eastAsiaTheme="minorEastAsia" w:cstheme="minorEastAsia"/>
                <w:b w:val="0"/>
                <w:bCs w:val="0"/>
                <w:color w:val="auto"/>
                <w:sz w:val="24"/>
                <w:szCs w:val="24"/>
                <w:lang w:val="en-US" w:eastAsia="zh-CN" w:bidi="ar"/>
              </w:rPr>
              <w:t>4G</w:t>
            </w:r>
            <w:r>
              <w:rPr>
                <w:rStyle w:val="70"/>
                <w:rFonts w:hint="eastAsia" w:asciiTheme="minorEastAsia" w:hAnsiTheme="minorEastAsia" w:eastAsiaTheme="minorEastAsia" w:cstheme="minorEastAsia"/>
                <w:b w:val="0"/>
                <w:bCs w:val="0"/>
                <w:color w:val="auto"/>
                <w:sz w:val="24"/>
                <w:szCs w:val="24"/>
                <w:lang w:val="en-US" w:eastAsia="zh-CN" w:bidi="ar"/>
              </w:rPr>
              <w:t>远程操控模块</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培养基自动投加系统：流量</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cstheme="minorEastAsia"/>
                <w:b w:val="0"/>
                <w:bCs w:val="0"/>
                <w:sz w:val="24"/>
                <w:szCs w:val="24"/>
                <w:highlight w:val="none"/>
                <w:lang w:val="en-US" w:eastAsia="zh-CN"/>
              </w:rPr>
              <w:t>10</w:t>
            </w:r>
            <w:r>
              <w:rPr>
                <w:rFonts w:hint="eastAsia" w:asciiTheme="minorEastAsia" w:hAnsiTheme="minorEastAsia" w:eastAsiaTheme="minorEastAsia" w:cstheme="minorEastAsia"/>
                <w:b w:val="0"/>
                <w:bCs w:val="0"/>
                <w:sz w:val="24"/>
                <w:szCs w:val="24"/>
                <w:highlight w:val="none"/>
                <w:lang w:val="en-US" w:eastAsia="zh-CN"/>
              </w:rPr>
              <w:t>L/h</w:t>
            </w:r>
            <w:r>
              <w:rPr>
                <w:rFonts w:hint="eastAsia" w:asciiTheme="minorEastAsia" w:hAnsiTheme="minorEastAsia" w:cstheme="minorEastAsia"/>
                <w:b w:val="0"/>
                <w:bCs w:val="0"/>
                <w:sz w:val="24"/>
                <w:szCs w:val="24"/>
                <w:highlight w:val="none"/>
                <w:lang w:val="en-US" w:eastAsia="zh-CN"/>
              </w:rPr>
              <w:t>-</w:t>
            </w:r>
            <w:r>
              <w:rPr>
                <w:rStyle w:val="70"/>
                <w:rFonts w:hint="eastAsia" w:asciiTheme="minorEastAsia" w:hAnsiTheme="minorEastAsia" w:eastAsiaTheme="minorEastAsia" w:cstheme="minorEastAsia"/>
                <w:b w:val="0"/>
                <w:bCs w:val="0"/>
                <w:color w:val="auto"/>
                <w:sz w:val="24"/>
                <w:szCs w:val="24"/>
                <w:lang w:val="en-US" w:eastAsia="zh-CN" w:bidi="ar"/>
              </w:rPr>
              <w:t>20L/h；压力1.0Bar-3.2Bar；冲程频率160次/分钟-180次/分钟；一套四组</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4.独立培养基补料系统：非标定制；材质：玻璃钢或304不锈钢，一套三组</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5.生物曝气系统（静音）：电压 220V/50HZ,功率105w,238*186*215mm，额定压力20kpa,排气量</w:t>
            </w:r>
            <w:r>
              <w:rPr>
                <w:rFonts w:hint="eastAsia" w:asciiTheme="minorEastAsia" w:hAnsiTheme="minorEastAsia" w:cstheme="minorEastAsia"/>
                <w:b w:val="0"/>
                <w:bCs w:val="0"/>
                <w:sz w:val="24"/>
                <w:szCs w:val="24"/>
                <w:highlight w:val="none"/>
                <w:lang w:val="en-US" w:eastAsia="zh-CN"/>
              </w:rPr>
              <w:t>120</w:t>
            </w:r>
            <w:r>
              <w:rPr>
                <w:rFonts w:hint="eastAsia" w:asciiTheme="minorEastAsia" w:hAnsiTheme="minorEastAsia" w:eastAsiaTheme="minorEastAsia" w:cstheme="minorEastAsia"/>
                <w:b w:val="0"/>
                <w:bCs w:val="0"/>
                <w:sz w:val="24"/>
                <w:szCs w:val="24"/>
                <w:highlight w:val="none"/>
                <w:lang w:val="en-US" w:eastAsia="zh-CN"/>
              </w:rPr>
              <w:t>L/min</w:t>
            </w:r>
            <w:r>
              <w:rPr>
                <w:rFonts w:hint="eastAsia" w:asciiTheme="minorEastAsia" w:hAnsiTheme="minorEastAsia" w:cstheme="minorEastAsia"/>
                <w:b w:val="0"/>
                <w:bCs w:val="0"/>
                <w:sz w:val="24"/>
                <w:szCs w:val="24"/>
                <w:highlight w:val="none"/>
                <w:lang w:val="en-US" w:eastAsia="zh-CN"/>
              </w:rPr>
              <w:t>-280</w:t>
            </w:r>
            <w:r>
              <w:rPr>
                <w:rFonts w:hint="eastAsia" w:asciiTheme="minorEastAsia" w:hAnsiTheme="minorEastAsia" w:eastAsiaTheme="minorEastAsia" w:cstheme="minorEastAsia"/>
                <w:b w:val="0"/>
                <w:bCs w:val="0"/>
                <w:sz w:val="24"/>
                <w:szCs w:val="24"/>
                <w:highlight w:val="none"/>
                <w:lang w:val="en-US" w:eastAsia="zh-CN"/>
              </w:rPr>
              <w:t>L/min</w:t>
            </w:r>
            <w:r>
              <w:rPr>
                <w:rStyle w:val="70"/>
                <w:rFonts w:hint="eastAsia" w:asciiTheme="minorEastAsia" w:hAnsiTheme="minorEastAsia" w:eastAsiaTheme="minorEastAsia" w:cstheme="minorEastAsia"/>
                <w:b w:val="0"/>
                <w:bCs w:val="0"/>
                <w:color w:val="auto"/>
                <w:sz w:val="24"/>
                <w:szCs w:val="24"/>
                <w:lang w:val="en-US" w:eastAsia="zh-CN" w:bidi="ar"/>
              </w:rPr>
              <w:t>，一用一备</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6.给水控制系统：功率0.75Kw，扬程10m-16m，流量6m³/h-10m³/h，220V,转速</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3000r/min，管径DN</w:t>
            </w:r>
            <w:r>
              <w:rPr>
                <w:rStyle w:val="71"/>
                <w:rFonts w:hint="eastAsia" w:asciiTheme="minorEastAsia" w:hAnsiTheme="minorEastAsia" w:eastAsiaTheme="minorEastAsia" w:cstheme="minorEastAsia"/>
                <w:b w:val="0"/>
                <w:bCs w:val="0"/>
                <w:color w:val="auto"/>
                <w:sz w:val="24"/>
                <w:szCs w:val="24"/>
                <w:lang w:val="en-US" w:eastAsia="zh-CN" w:bidi="ar"/>
              </w:rPr>
              <w:t>50</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7.</w:t>
            </w:r>
            <w:r>
              <w:rPr>
                <w:rStyle w:val="70"/>
                <w:rFonts w:hint="eastAsia" w:asciiTheme="minorEastAsia" w:hAnsiTheme="minorEastAsia" w:eastAsiaTheme="minorEastAsia" w:cstheme="minorEastAsia"/>
                <w:b w:val="0"/>
                <w:bCs w:val="0"/>
                <w:color w:val="auto"/>
                <w:sz w:val="24"/>
                <w:szCs w:val="24"/>
                <w:lang w:val="en-US" w:eastAsia="zh-CN" w:bidi="ar"/>
              </w:rPr>
              <w:t>反应器与发酵反应釜系统：</w:t>
            </w:r>
            <w:r>
              <w:rPr>
                <w:rStyle w:val="71"/>
                <w:rFonts w:hint="eastAsia" w:asciiTheme="minorEastAsia" w:hAnsiTheme="minorEastAsia" w:eastAsiaTheme="minorEastAsia" w:cstheme="minorEastAsia"/>
                <w:b w:val="0"/>
                <w:bCs w:val="0"/>
                <w:color w:val="auto"/>
                <w:sz w:val="24"/>
                <w:szCs w:val="24"/>
                <w:lang w:val="en-US" w:eastAsia="zh-CN" w:bidi="ar"/>
              </w:rPr>
              <w:t>304</w:t>
            </w:r>
            <w:r>
              <w:rPr>
                <w:rStyle w:val="70"/>
                <w:rFonts w:hint="eastAsia" w:asciiTheme="minorEastAsia" w:hAnsiTheme="minorEastAsia" w:eastAsiaTheme="minorEastAsia" w:cstheme="minorEastAsia"/>
                <w:b w:val="0"/>
                <w:bCs w:val="0"/>
                <w:color w:val="auto"/>
                <w:sz w:val="24"/>
                <w:szCs w:val="24"/>
                <w:lang w:val="en-US" w:eastAsia="zh-CN" w:bidi="ar"/>
              </w:rPr>
              <w:t>或</w:t>
            </w:r>
            <w:r>
              <w:rPr>
                <w:rStyle w:val="71"/>
                <w:rFonts w:hint="eastAsia" w:asciiTheme="minorEastAsia" w:hAnsiTheme="minorEastAsia" w:eastAsiaTheme="minorEastAsia" w:cstheme="minorEastAsia"/>
                <w:b w:val="0"/>
                <w:bCs w:val="0"/>
                <w:color w:val="auto"/>
                <w:sz w:val="24"/>
                <w:szCs w:val="24"/>
                <w:lang w:val="en-US" w:eastAsia="zh-CN" w:bidi="ar"/>
              </w:rPr>
              <w:t>316</w:t>
            </w:r>
            <w:r>
              <w:rPr>
                <w:rStyle w:val="70"/>
                <w:rFonts w:hint="eastAsia" w:asciiTheme="minorEastAsia" w:hAnsiTheme="minorEastAsia" w:eastAsiaTheme="minorEastAsia" w:cstheme="minorEastAsia"/>
                <w:b w:val="0"/>
                <w:bCs w:val="0"/>
                <w:color w:val="auto"/>
                <w:sz w:val="24"/>
                <w:szCs w:val="24"/>
                <w:lang w:val="en-US" w:eastAsia="zh-CN" w:bidi="ar"/>
              </w:rPr>
              <w:t>不锈钢定制罐体</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发酵釜尺寸：</w:t>
            </w:r>
            <w:r>
              <w:rPr>
                <w:rStyle w:val="71"/>
                <w:rFonts w:hint="eastAsia" w:asciiTheme="minorEastAsia" w:hAnsiTheme="minorEastAsia" w:eastAsiaTheme="minorEastAsia" w:cstheme="minorEastAsia"/>
                <w:b w:val="0"/>
                <w:bCs w:val="0"/>
                <w:color w:val="auto"/>
                <w:sz w:val="24"/>
                <w:szCs w:val="24"/>
                <w:lang w:val="en-US" w:eastAsia="zh-CN" w:bidi="ar"/>
              </w:rPr>
              <w:t>D=0.8m ; H=2.0m</w:t>
            </w:r>
            <w:r>
              <w:rPr>
                <w:rStyle w:val="70"/>
                <w:rFonts w:hint="eastAsia" w:asciiTheme="minorEastAsia" w:hAnsiTheme="minorEastAsia" w:eastAsiaTheme="minorEastAsia" w:cstheme="minorEastAsia"/>
                <w:b w:val="0"/>
                <w:bCs w:val="0"/>
                <w:color w:val="auto"/>
                <w:sz w:val="24"/>
                <w:szCs w:val="24"/>
                <w:lang w:val="en-US" w:eastAsia="zh-CN" w:bidi="ar"/>
              </w:rPr>
              <w:t>；设置保温夹套；保温呼吸阀；保温加水口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8.</w:t>
            </w:r>
            <w:r>
              <w:rPr>
                <w:rStyle w:val="70"/>
                <w:rFonts w:hint="eastAsia" w:asciiTheme="minorEastAsia" w:hAnsiTheme="minorEastAsia" w:eastAsiaTheme="minorEastAsia" w:cstheme="minorEastAsia"/>
                <w:b w:val="0"/>
                <w:bCs w:val="0"/>
                <w:color w:val="auto"/>
                <w:sz w:val="24"/>
                <w:szCs w:val="24"/>
                <w:lang w:val="en-US" w:eastAsia="zh-CN" w:bidi="ar"/>
              </w:rPr>
              <w:t>补给罐系统：不锈钢定制罐体：尺寸：</w:t>
            </w:r>
            <w:r>
              <w:rPr>
                <w:rStyle w:val="71"/>
                <w:rFonts w:hint="eastAsia" w:asciiTheme="minorEastAsia" w:hAnsiTheme="minorEastAsia" w:eastAsiaTheme="minorEastAsia" w:cstheme="minorEastAsia"/>
                <w:b w:val="0"/>
                <w:bCs w:val="0"/>
                <w:color w:val="auto"/>
                <w:sz w:val="24"/>
                <w:szCs w:val="24"/>
                <w:lang w:val="en-US" w:eastAsia="zh-CN" w:bidi="ar"/>
              </w:rPr>
              <w:t>D=0.22m ; H=1.46m</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9.</w:t>
            </w:r>
            <w:r>
              <w:rPr>
                <w:rStyle w:val="70"/>
                <w:rFonts w:hint="eastAsia" w:asciiTheme="minorEastAsia" w:hAnsiTheme="minorEastAsia" w:eastAsiaTheme="minorEastAsia" w:cstheme="minorEastAsia"/>
                <w:b w:val="0"/>
                <w:bCs w:val="0"/>
                <w:color w:val="auto"/>
                <w:sz w:val="24"/>
                <w:szCs w:val="24"/>
                <w:lang w:val="en-US" w:eastAsia="zh-CN" w:bidi="ar"/>
              </w:rPr>
              <w:t>在线监控系统：</w:t>
            </w:r>
            <w:r>
              <w:rPr>
                <w:rStyle w:val="71"/>
                <w:rFonts w:hint="eastAsia" w:asciiTheme="minorEastAsia" w:hAnsiTheme="minorEastAsia" w:eastAsiaTheme="minorEastAsia" w:cstheme="minorEastAsia"/>
                <w:b w:val="0"/>
                <w:bCs w:val="0"/>
                <w:color w:val="auto"/>
                <w:sz w:val="24"/>
                <w:szCs w:val="24"/>
                <w:lang w:val="en-US" w:eastAsia="zh-CN" w:bidi="ar"/>
              </w:rPr>
              <w:t>PH</w:t>
            </w:r>
            <w:r>
              <w:rPr>
                <w:rStyle w:val="70"/>
                <w:rFonts w:hint="eastAsia" w:asciiTheme="minorEastAsia" w:hAnsiTheme="minorEastAsia" w:eastAsiaTheme="minorEastAsia" w:cstheme="minorEastAsia"/>
                <w:b w:val="0"/>
                <w:bCs w:val="0"/>
                <w:color w:val="auto"/>
                <w:sz w:val="24"/>
                <w:szCs w:val="24"/>
                <w:lang w:val="en-US" w:eastAsia="zh-CN" w:bidi="ar"/>
              </w:rPr>
              <w:t>在线监控、</w:t>
            </w:r>
            <w:r>
              <w:rPr>
                <w:rStyle w:val="71"/>
                <w:rFonts w:hint="eastAsia" w:asciiTheme="minorEastAsia" w:hAnsiTheme="minorEastAsia" w:eastAsiaTheme="minorEastAsia" w:cstheme="minorEastAsia"/>
                <w:b w:val="0"/>
                <w:bCs w:val="0"/>
                <w:color w:val="auto"/>
                <w:sz w:val="24"/>
                <w:szCs w:val="24"/>
                <w:lang w:val="en-US" w:eastAsia="zh-CN" w:bidi="ar"/>
              </w:rPr>
              <w:t>DO</w:t>
            </w:r>
            <w:r>
              <w:rPr>
                <w:rStyle w:val="70"/>
                <w:rFonts w:hint="eastAsia" w:asciiTheme="minorEastAsia" w:hAnsiTheme="minorEastAsia" w:eastAsiaTheme="minorEastAsia" w:cstheme="minorEastAsia"/>
                <w:b w:val="0"/>
                <w:bCs w:val="0"/>
                <w:color w:val="auto"/>
                <w:sz w:val="24"/>
                <w:szCs w:val="24"/>
                <w:lang w:val="en-US" w:eastAsia="zh-CN" w:bidi="ar"/>
              </w:rPr>
              <w:t>在线监控、</w:t>
            </w:r>
            <w:r>
              <w:rPr>
                <w:rStyle w:val="71"/>
                <w:rFonts w:hint="eastAsia" w:asciiTheme="minorEastAsia" w:hAnsiTheme="minorEastAsia" w:eastAsiaTheme="minorEastAsia" w:cstheme="minorEastAsia"/>
                <w:b w:val="0"/>
                <w:bCs w:val="0"/>
                <w:color w:val="auto"/>
                <w:sz w:val="24"/>
                <w:szCs w:val="24"/>
                <w:lang w:val="en-US" w:eastAsia="zh-CN" w:bidi="ar"/>
              </w:rPr>
              <w:t>ORP</w:t>
            </w:r>
            <w:r>
              <w:rPr>
                <w:rStyle w:val="70"/>
                <w:rFonts w:hint="eastAsia" w:asciiTheme="minorEastAsia" w:hAnsiTheme="minorEastAsia" w:eastAsiaTheme="minorEastAsia" w:cstheme="minorEastAsia"/>
                <w:b w:val="0"/>
                <w:bCs w:val="0"/>
                <w:color w:val="auto"/>
                <w:sz w:val="24"/>
                <w:szCs w:val="24"/>
                <w:lang w:val="en-US" w:eastAsia="zh-CN" w:bidi="ar"/>
              </w:rPr>
              <w:t>在线监控</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10.</w:t>
            </w:r>
            <w:r>
              <w:rPr>
                <w:rStyle w:val="70"/>
                <w:rFonts w:hint="eastAsia" w:asciiTheme="minorEastAsia" w:hAnsiTheme="minorEastAsia" w:eastAsiaTheme="minorEastAsia" w:cstheme="minorEastAsia"/>
                <w:b w:val="0"/>
                <w:bCs w:val="0"/>
                <w:color w:val="auto"/>
                <w:sz w:val="24"/>
                <w:szCs w:val="24"/>
                <w:lang w:val="en-US" w:eastAsia="zh-CN" w:bidi="ar"/>
              </w:rPr>
              <w:t>固化载体微生物发生器：固化载体微生物量</w:t>
            </w:r>
            <w:r>
              <w:rPr>
                <w:rStyle w:val="71"/>
                <w:rFonts w:hint="eastAsia" w:asciiTheme="minorEastAsia" w:hAnsiTheme="minorEastAsia" w:eastAsiaTheme="minorEastAsia" w:cstheme="minorEastAsia"/>
                <w:b w:val="0"/>
                <w:bCs w:val="0"/>
                <w:color w:val="auto"/>
                <w:sz w:val="24"/>
                <w:szCs w:val="24"/>
                <w:lang w:val="en-US" w:eastAsia="zh-CN" w:bidi="ar"/>
              </w:rPr>
              <w:t>≥5KG</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09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B3C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14:paraId="26B8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78627D77">
            <w:pPr>
              <w:jc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厂区照明</w:t>
            </w:r>
          </w:p>
        </w:tc>
      </w:tr>
      <w:tr w14:paraId="185B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059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360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配电箱</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873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厂区照明配电箱</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:500*600*160mm</w:t>
            </w:r>
            <w:r>
              <w:rPr>
                <w:rStyle w:val="70"/>
                <w:rFonts w:hint="eastAsia" w:asciiTheme="minorEastAsia" w:hAnsiTheme="minorEastAsia" w:eastAsiaTheme="minorEastAsia" w:cstheme="minorEastAsia"/>
                <w:b w:val="0"/>
                <w:bCs w:val="0"/>
                <w:color w:val="auto"/>
                <w:sz w:val="24"/>
                <w:szCs w:val="24"/>
                <w:lang w:val="en-US" w:eastAsia="zh-CN" w:bidi="ar"/>
              </w:rPr>
              <w:t>，壁厚</w:t>
            </w:r>
            <w:r>
              <w:rPr>
                <w:rStyle w:val="71"/>
                <w:rFonts w:hint="eastAsia" w:asciiTheme="minorEastAsia" w:hAnsiTheme="minorEastAsia" w:eastAsiaTheme="minorEastAsia" w:cstheme="minorEastAsia"/>
                <w:b w:val="0"/>
                <w:bCs w:val="0"/>
                <w:color w:val="auto"/>
                <w:sz w:val="24"/>
                <w:szCs w:val="24"/>
                <w:lang w:val="en-US" w:eastAsia="zh-CN" w:bidi="ar"/>
              </w:rPr>
              <w:t xml:space="preserve">1.0mm </w:t>
            </w:r>
            <w:r>
              <w:rPr>
                <w:rStyle w:val="70"/>
                <w:rFonts w:hint="eastAsia" w:asciiTheme="minorEastAsia" w:hAnsiTheme="minorEastAsia" w:eastAsiaTheme="minorEastAsia" w:cstheme="minorEastAsia"/>
                <w:b w:val="0"/>
                <w:bCs w:val="0"/>
                <w:color w:val="auto"/>
                <w:sz w:val="24"/>
                <w:szCs w:val="24"/>
                <w:lang w:val="en-US" w:eastAsia="zh-CN" w:bidi="ar"/>
              </w:rPr>
              <w:t>户外防雨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304</w:t>
            </w:r>
            <w:r>
              <w:rPr>
                <w:rStyle w:val="70"/>
                <w:rFonts w:hint="eastAsia" w:asciiTheme="minorEastAsia" w:hAnsiTheme="minorEastAsia" w:eastAsiaTheme="minorEastAsia" w:cstheme="minorEastAsia"/>
                <w:b w:val="0"/>
                <w:bCs w:val="0"/>
                <w:color w:val="auto"/>
                <w:sz w:val="24"/>
                <w:szCs w:val="24"/>
                <w:lang w:val="en-US" w:eastAsia="zh-CN" w:bidi="ar"/>
              </w:rPr>
              <w:t>不锈钢</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安装方式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落地式安装</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AC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226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01E6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44A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468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太阳能路庭院灯</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F2A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太阳能路庭院灯</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米</w:t>
            </w:r>
            <w:r>
              <w:rPr>
                <w:rStyle w:val="71"/>
                <w:rFonts w:hint="eastAsia" w:asciiTheme="minorEastAsia" w:hAnsiTheme="minorEastAsia" w:eastAsiaTheme="minorEastAsia" w:cstheme="minorEastAsia"/>
                <w:b w:val="0"/>
                <w:bCs w:val="0"/>
                <w:color w:val="auto"/>
                <w:sz w:val="24"/>
                <w:szCs w:val="24"/>
                <w:lang w:val="en-US" w:eastAsia="zh-CN" w:bidi="ar"/>
              </w:rPr>
              <w:t>LED20W</w:t>
            </w:r>
            <w:r>
              <w:rPr>
                <w:rStyle w:val="70"/>
                <w:rFonts w:hint="eastAsia" w:asciiTheme="minorEastAsia" w:hAnsiTheme="minorEastAsia" w:eastAsiaTheme="minorEastAsia" w:cstheme="minorEastAsia"/>
                <w:b w:val="0"/>
                <w:bCs w:val="0"/>
                <w:color w:val="auto"/>
                <w:sz w:val="24"/>
                <w:szCs w:val="24"/>
                <w:lang w:val="en-US" w:eastAsia="zh-CN" w:bidi="ar"/>
              </w:rPr>
              <w:t>太阳能，</w:t>
            </w:r>
            <w:r>
              <w:rPr>
                <w:rStyle w:val="71"/>
                <w:rFonts w:hint="eastAsia" w:asciiTheme="minorEastAsia" w:hAnsiTheme="minorEastAsia" w:eastAsiaTheme="minorEastAsia" w:cstheme="minorEastAsia"/>
                <w:b w:val="0"/>
                <w:bCs w:val="0"/>
                <w:color w:val="auto"/>
                <w:sz w:val="24"/>
                <w:szCs w:val="24"/>
                <w:lang w:val="en-US" w:eastAsia="zh-CN" w:bidi="ar"/>
              </w:rPr>
              <w:t>IP65</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壁厚</w:t>
            </w:r>
            <w:r>
              <w:rPr>
                <w:rStyle w:val="71"/>
                <w:rFonts w:hint="eastAsia" w:asciiTheme="minorEastAsia" w:hAnsiTheme="minorEastAsia" w:eastAsiaTheme="minorEastAsia" w:cstheme="minorEastAsia"/>
                <w:b w:val="0"/>
                <w:bCs w:val="0"/>
                <w:color w:val="auto"/>
                <w:sz w:val="24"/>
                <w:szCs w:val="24"/>
                <w:lang w:val="en-US" w:eastAsia="zh-CN" w:bidi="ar"/>
              </w:rPr>
              <w:t xml:space="preserve">1.5mm </w:t>
            </w:r>
            <w:r>
              <w:rPr>
                <w:rStyle w:val="70"/>
                <w:rFonts w:hint="eastAsia" w:asciiTheme="minorEastAsia" w:hAnsiTheme="minorEastAsia" w:eastAsiaTheme="minorEastAsia" w:cstheme="minorEastAsia"/>
                <w:b w:val="0"/>
                <w:bCs w:val="0"/>
                <w:color w:val="auto"/>
                <w:sz w:val="24"/>
                <w:szCs w:val="24"/>
                <w:lang w:val="en-US" w:eastAsia="zh-CN" w:bidi="ar"/>
              </w:rPr>
              <w:t>，太阳能板</w:t>
            </w:r>
            <w:r>
              <w:rPr>
                <w:rStyle w:val="71"/>
                <w:rFonts w:hint="eastAsia" w:asciiTheme="minorEastAsia" w:hAnsiTheme="minorEastAsia" w:eastAsiaTheme="minorEastAsia" w:cstheme="minorEastAsia"/>
                <w:b w:val="0"/>
                <w:bCs w:val="0"/>
                <w:color w:val="auto"/>
                <w:sz w:val="24"/>
                <w:szCs w:val="24"/>
                <w:lang w:val="en-US" w:eastAsia="zh-CN" w:bidi="ar"/>
              </w:rPr>
              <w:t>40w.30Ah</w:t>
            </w:r>
            <w:r>
              <w:rPr>
                <w:rStyle w:val="70"/>
                <w:rFonts w:hint="eastAsia" w:asciiTheme="minorEastAsia" w:hAnsiTheme="minorEastAsia" w:eastAsiaTheme="minorEastAsia" w:cstheme="minorEastAsia"/>
                <w:b w:val="0"/>
                <w:bCs w:val="0"/>
                <w:color w:val="auto"/>
                <w:sz w:val="24"/>
                <w:szCs w:val="24"/>
                <w:lang w:val="en-US" w:eastAsia="zh-CN" w:bidi="ar"/>
              </w:rPr>
              <w:t>锂电池，市电互补控制器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材质：镀锌板</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喷塑工艺</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5.</w:t>
            </w:r>
            <w:r>
              <w:rPr>
                <w:rStyle w:val="70"/>
                <w:rFonts w:hint="eastAsia" w:asciiTheme="minorEastAsia" w:hAnsiTheme="minorEastAsia" w:eastAsiaTheme="minorEastAsia" w:cstheme="minorEastAsia"/>
                <w:b w:val="0"/>
                <w:bCs w:val="0"/>
                <w:color w:val="auto"/>
                <w:sz w:val="24"/>
                <w:szCs w:val="24"/>
                <w:lang w:val="en-US" w:eastAsia="zh-CN" w:bidi="ar"/>
              </w:rPr>
              <w:t>市电太阳能互补</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16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A91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101</w:t>
            </w:r>
          </w:p>
        </w:tc>
      </w:tr>
      <w:tr w14:paraId="5C03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DA2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506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电力电缆</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78A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电力电缆</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2.材质：交联聚乙烯绝缘聚氯乙烯护套</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3.型号:YJV22-4×16mm2</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4.敷设方式、部位</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直埋地敷设</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以实测为准</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18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F0D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1780</w:t>
            </w:r>
          </w:p>
        </w:tc>
      </w:tr>
      <w:tr w14:paraId="53C0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24D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4E1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电缆保护管</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729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镀锌钢管</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:DN50</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敷设方式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直埋地敷设</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23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970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80</w:t>
            </w:r>
          </w:p>
        </w:tc>
      </w:tr>
      <w:tr w14:paraId="6CAA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83D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7E0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配线</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B3219">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1.名称:低压电线</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2.材质：聚氯乙烯护套</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3.型号:BVV-2x4mm2</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4.敷设方式:直埋地敷设</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89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51F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210</w:t>
            </w:r>
          </w:p>
        </w:tc>
      </w:tr>
      <w:tr w14:paraId="78B8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8BF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C91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配线</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473A4">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1.名称:低压电线</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2.材质：聚氯乙烯护套</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3.型号:BVV-3x2.5mm2</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4.敷设方式:直埋地敷设</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CF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464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300</w:t>
            </w:r>
          </w:p>
        </w:tc>
      </w:tr>
      <w:tr w14:paraId="409D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D2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DF6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电缆保护管</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A47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电缆保护管</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塑料管</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:PVC32</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敷设方式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直埋地敷设</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DF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5F4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310</w:t>
            </w:r>
          </w:p>
        </w:tc>
      </w:tr>
      <w:tr w14:paraId="1B02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41A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37A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接地极</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76C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接地极</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镀锌</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:L50*50*5mm,L=2500mm</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AF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根</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517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101</w:t>
            </w:r>
          </w:p>
        </w:tc>
      </w:tr>
      <w:tr w14:paraId="4A8C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0DF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C70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电力电缆头</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BF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电力电缆终端头</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工艺：热缩中间只管</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热缩指套</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:120mm2</w:t>
            </w:r>
            <w:r>
              <w:rPr>
                <w:rStyle w:val="70"/>
                <w:rFonts w:hint="eastAsia" w:asciiTheme="minorEastAsia" w:hAnsiTheme="minorEastAsia" w:eastAsiaTheme="minorEastAsia" w:cstheme="minorEastAsia"/>
                <w:b w:val="0"/>
                <w:bCs w:val="0"/>
                <w:color w:val="auto"/>
                <w:sz w:val="24"/>
                <w:szCs w:val="24"/>
                <w:lang w:val="en-US" w:eastAsia="zh-CN" w:bidi="ar"/>
              </w:rPr>
              <w:t>以下</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安装部位</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户外</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16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D96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102</w:t>
            </w:r>
          </w:p>
        </w:tc>
      </w:tr>
      <w:tr w14:paraId="3797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CD1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45B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配电箱</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DF5D9">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开关电源箱（内置</w:t>
            </w:r>
            <w:r>
              <w:rPr>
                <w:rStyle w:val="71"/>
                <w:rFonts w:hint="eastAsia" w:asciiTheme="minorEastAsia" w:hAnsiTheme="minorEastAsia" w:eastAsiaTheme="minorEastAsia" w:cstheme="minorEastAsia"/>
                <w:b w:val="0"/>
                <w:bCs w:val="0"/>
                <w:color w:val="auto"/>
                <w:sz w:val="24"/>
                <w:szCs w:val="24"/>
                <w:lang w:val="en-US" w:eastAsia="zh-CN" w:bidi="ar"/>
              </w:rPr>
              <w:t>DC24V</w:t>
            </w:r>
            <w:r>
              <w:rPr>
                <w:rStyle w:val="70"/>
                <w:rFonts w:hint="eastAsia" w:asciiTheme="minorEastAsia" w:hAnsiTheme="minorEastAsia" w:eastAsiaTheme="minorEastAsia" w:cstheme="minorEastAsia"/>
                <w:b w:val="0"/>
                <w:bCs w:val="0"/>
                <w:color w:val="auto"/>
                <w:sz w:val="24"/>
                <w:szCs w:val="24"/>
                <w:lang w:val="en-US" w:eastAsia="zh-CN" w:bidi="ar"/>
              </w:rPr>
              <w:t>直流电源）</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304</w:t>
            </w:r>
            <w:r>
              <w:rPr>
                <w:rStyle w:val="70"/>
                <w:rFonts w:hint="eastAsia" w:asciiTheme="minorEastAsia" w:hAnsiTheme="minorEastAsia" w:eastAsiaTheme="minorEastAsia" w:cstheme="minorEastAsia"/>
                <w:b w:val="0"/>
                <w:bCs w:val="0"/>
                <w:color w:val="auto"/>
                <w:sz w:val="24"/>
                <w:szCs w:val="24"/>
                <w:lang w:val="en-US" w:eastAsia="zh-CN" w:bidi="ar"/>
              </w:rPr>
              <w:t>不锈钢</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:300*300*20</w:t>
            </w:r>
            <w:r>
              <w:rPr>
                <w:rStyle w:val="70"/>
                <w:rFonts w:hint="eastAsia" w:asciiTheme="minorEastAsia" w:hAnsiTheme="minorEastAsia" w:eastAsiaTheme="minorEastAsia" w:cstheme="minorEastAsia"/>
                <w:b w:val="0"/>
                <w:bCs w:val="0"/>
                <w:color w:val="auto"/>
                <w:sz w:val="24"/>
                <w:szCs w:val="24"/>
                <w:lang w:val="en-US" w:eastAsia="zh-CN" w:bidi="ar"/>
              </w:rPr>
              <w:t>0mm室外型，</w:t>
            </w:r>
          </w:p>
          <w:p w14:paraId="158B79C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DC24</w:t>
            </w:r>
            <w:r>
              <w:rPr>
                <w:rStyle w:val="71"/>
                <w:rFonts w:hint="eastAsia" w:asciiTheme="minorEastAsia" w:hAnsiTheme="minorEastAsia" w:eastAsiaTheme="minorEastAsia" w:cstheme="minorEastAsia"/>
                <w:b w:val="0"/>
                <w:bCs w:val="0"/>
                <w:color w:val="auto"/>
                <w:sz w:val="24"/>
                <w:szCs w:val="24"/>
                <w:lang w:val="en-US" w:eastAsia="zh-CN" w:bidi="ar"/>
              </w:rPr>
              <w:t>V,4*400W,IP55</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安装方式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落地式安装</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BF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456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0245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831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B83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LED</w:t>
            </w:r>
            <w:r>
              <w:rPr>
                <w:rStyle w:val="70"/>
                <w:rFonts w:hint="eastAsia" w:asciiTheme="minorEastAsia" w:hAnsiTheme="minorEastAsia" w:eastAsiaTheme="minorEastAsia" w:cstheme="minorEastAsia"/>
                <w:b w:val="0"/>
                <w:bCs w:val="0"/>
                <w:color w:val="auto"/>
                <w:sz w:val="24"/>
                <w:szCs w:val="24"/>
                <w:lang w:val="en-US" w:eastAsia="zh-CN" w:bidi="ar"/>
              </w:rPr>
              <w:t>线形灯</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642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:LED</w:t>
            </w:r>
            <w:r>
              <w:rPr>
                <w:rStyle w:val="70"/>
                <w:rFonts w:hint="eastAsia" w:asciiTheme="minorEastAsia" w:hAnsiTheme="minorEastAsia" w:eastAsiaTheme="minorEastAsia" w:cstheme="minorEastAsia"/>
                <w:b w:val="0"/>
                <w:bCs w:val="0"/>
                <w:color w:val="auto"/>
                <w:sz w:val="24"/>
                <w:szCs w:val="24"/>
                <w:lang w:val="en-US" w:eastAsia="zh-CN" w:bidi="ar"/>
              </w:rPr>
              <w:t>线形灯</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材质：铝型材</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环氧树灌胶</w:t>
            </w:r>
            <w:r>
              <w:rPr>
                <w:rStyle w:val="71"/>
                <w:rFonts w:hint="eastAsia" w:asciiTheme="minorEastAsia" w:hAnsiTheme="minorEastAsia" w:eastAsiaTheme="minorEastAsia" w:cstheme="minorEastAsia"/>
                <w:b w:val="0"/>
                <w:bCs w:val="0"/>
                <w:color w:val="auto"/>
                <w:sz w:val="24"/>
                <w:szCs w:val="24"/>
                <w:lang w:val="en-US" w:eastAsia="zh-CN" w:bidi="ar"/>
              </w:rPr>
              <w:t>IP67</w:t>
            </w:r>
            <w:r>
              <w:rPr>
                <w:rStyle w:val="70"/>
                <w:rFonts w:hint="eastAsia" w:asciiTheme="minorEastAsia" w:hAnsiTheme="minorEastAsia" w:eastAsiaTheme="minorEastAsia" w:cstheme="minorEastAsia"/>
                <w:b w:val="0"/>
                <w:bCs w:val="0"/>
                <w:color w:val="auto"/>
                <w:sz w:val="24"/>
                <w:szCs w:val="24"/>
                <w:lang w:val="en-US" w:eastAsia="zh-CN" w:bidi="ar"/>
              </w:rPr>
              <w:t>防水等级</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晶元芯片</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:DC24V,5~10W/m,IP67</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D1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B5A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120</w:t>
            </w:r>
          </w:p>
        </w:tc>
      </w:tr>
      <w:tr w14:paraId="6F84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70D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D3F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配线</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928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管内穿线</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材质：聚氯乙烯护套</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配线形式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照明线路</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规格:RVV-2x2.5mm2</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5.</w:t>
            </w:r>
            <w:r>
              <w:rPr>
                <w:rStyle w:val="70"/>
                <w:rFonts w:hint="eastAsia" w:asciiTheme="minorEastAsia" w:hAnsiTheme="minorEastAsia" w:eastAsiaTheme="minorEastAsia" w:cstheme="minorEastAsia"/>
                <w:b w:val="0"/>
                <w:bCs w:val="0"/>
                <w:color w:val="auto"/>
                <w:sz w:val="24"/>
                <w:szCs w:val="24"/>
                <w:lang w:val="en-US" w:eastAsia="zh-CN" w:bidi="ar"/>
              </w:rPr>
              <w:t>配线部位</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栈桥侧面敷设</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47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BD1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100</w:t>
            </w:r>
          </w:p>
        </w:tc>
      </w:tr>
      <w:tr w14:paraId="60BB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799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69F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配管</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012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:SC15</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镀锌钢管</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配置形式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暗配</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5E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59F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w:t>
            </w:r>
          </w:p>
        </w:tc>
      </w:tr>
      <w:tr w14:paraId="0369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46FD0B37">
            <w:pPr>
              <w:jc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视频监控</w:t>
            </w:r>
          </w:p>
        </w:tc>
      </w:tr>
      <w:tr w14:paraId="0790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FF9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0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监控摄像设备</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43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室外一体化臻全彩摄像</w:t>
            </w:r>
            <w:r>
              <w:rPr>
                <w:rStyle w:val="70"/>
                <w:rFonts w:hint="eastAsia" w:asciiTheme="minorEastAsia" w:hAnsiTheme="minorEastAsia" w:eastAsiaTheme="minorEastAsia" w:cstheme="minorEastAsia"/>
                <w:b w:val="0"/>
                <w:bCs w:val="0"/>
                <w:color w:val="auto"/>
                <w:sz w:val="24"/>
                <w:szCs w:val="24"/>
                <w:highlight w:val="none"/>
                <w:lang w:val="en-US" w:eastAsia="zh-CN" w:bidi="ar"/>
              </w:rPr>
              <w:t>机</w:t>
            </w:r>
            <w:r>
              <w:rPr>
                <w:rStyle w:val="70"/>
                <w:rFonts w:hint="eastAsia" w:asciiTheme="minorEastAsia" w:hAnsiTheme="minorEastAsia" w:eastAsiaTheme="minorEastAsia" w:cstheme="minorEastAsia"/>
                <w:b w:val="0"/>
                <w:bCs w:val="0"/>
                <w:color w:val="auto"/>
                <w:sz w:val="24"/>
                <w:szCs w:val="24"/>
                <w:lang w:val="en-US" w:eastAsia="zh-CN" w:bidi="ar"/>
              </w:rPr>
              <w:t>（球机）</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2"/>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2.7</w:t>
            </w:r>
            <w:r>
              <w:rPr>
                <w:rStyle w:val="70"/>
                <w:rFonts w:hint="eastAsia" w:asciiTheme="minorEastAsia" w:hAnsiTheme="minorEastAsia" w:eastAsiaTheme="minorEastAsia" w:cstheme="minorEastAsia"/>
                <w:b w:val="0"/>
                <w:bCs w:val="0"/>
                <w:color w:val="auto"/>
                <w:sz w:val="24"/>
                <w:szCs w:val="24"/>
                <w:lang w:val="en-US" w:eastAsia="zh-CN" w:bidi="ar"/>
              </w:rPr>
              <w:t>英寸</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2"/>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400</w:t>
            </w:r>
            <w:r>
              <w:rPr>
                <w:rStyle w:val="70"/>
                <w:rFonts w:hint="eastAsia" w:asciiTheme="minorEastAsia" w:hAnsiTheme="minorEastAsia" w:eastAsiaTheme="minorEastAsia" w:cstheme="minorEastAsia"/>
                <w:b w:val="0"/>
                <w:bCs w:val="0"/>
                <w:color w:val="auto"/>
                <w:sz w:val="24"/>
                <w:szCs w:val="24"/>
                <w:lang w:val="en-US" w:eastAsia="zh-CN" w:bidi="ar"/>
              </w:rPr>
              <w:t>万像素</w:t>
            </w:r>
            <w:r>
              <w:rPr>
                <w:rStyle w:val="71"/>
                <w:rFonts w:hint="eastAsia" w:asciiTheme="minorEastAsia" w:hAnsiTheme="minorEastAsia" w:eastAsiaTheme="minorEastAsia" w:cstheme="minorEastAsia"/>
                <w:b w:val="0"/>
                <w:bCs w:val="0"/>
                <w:color w:val="auto"/>
                <w:sz w:val="24"/>
                <w:szCs w:val="24"/>
                <w:lang w:val="en-US" w:eastAsia="zh-CN" w:bidi="ar"/>
              </w:rPr>
              <w:t>,360</w:t>
            </w:r>
            <w:r>
              <w:rPr>
                <w:rStyle w:val="70"/>
                <w:rFonts w:hint="eastAsia" w:asciiTheme="minorEastAsia" w:hAnsiTheme="minorEastAsia" w:eastAsiaTheme="minorEastAsia" w:cstheme="minorEastAsia"/>
                <w:b w:val="0"/>
                <w:bCs w:val="0"/>
                <w:color w:val="auto"/>
                <w:sz w:val="24"/>
                <w:szCs w:val="24"/>
                <w:lang w:val="en-US" w:eastAsia="zh-CN" w:bidi="ar"/>
              </w:rPr>
              <w:t>全彩，人行追踪</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日夜型</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监控立杆高</w:t>
            </w:r>
            <w:r>
              <w:rPr>
                <w:rStyle w:val="71"/>
                <w:rFonts w:hint="eastAsia" w:asciiTheme="minorEastAsia" w:hAnsiTheme="minorEastAsia" w:eastAsiaTheme="minorEastAsia" w:cstheme="minorEastAsia"/>
                <w:b w:val="0"/>
                <w:bCs w:val="0"/>
                <w:color w:val="auto"/>
                <w:sz w:val="24"/>
                <w:szCs w:val="24"/>
                <w:lang w:val="en-US" w:eastAsia="zh-CN" w:bidi="ar"/>
              </w:rPr>
              <w:t>4.5m</w:t>
            </w:r>
            <w:r>
              <w:rPr>
                <w:rStyle w:val="70"/>
                <w:rFonts w:hint="eastAsia" w:asciiTheme="minorEastAsia" w:hAnsiTheme="minorEastAsia" w:eastAsiaTheme="minorEastAsia" w:cstheme="minorEastAsia"/>
                <w:b w:val="0"/>
                <w:bCs w:val="0"/>
                <w:color w:val="auto"/>
                <w:sz w:val="24"/>
                <w:szCs w:val="24"/>
                <w:lang w:val="en-US" w:eastAsia="zh-CN" w:bidi="ar"/>
              </w:rPr>
              <w:t>，带穿线口</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检修口</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避雷针等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3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F80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r>
      <w:tr w14:paraId="089B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08C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DE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模块</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A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防雷模块</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类型</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电源和信号二合一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E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6CA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r>
      <w:tr w14:paraId="2183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AD9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4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配电箱</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F9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前端箱</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材质：</w:t>
            </w:r>
            <w:r>
              <w:rPr>
                <w:rStyle w:val="71"/>
                <w:rFonts w:hint="eastAsia" w:asciiTheme="minorEastAsia" w:hAnsiTheme="minorEastAsia" w:eastAsiaTheme="minorEastAsia" w:cstheme="minorEastAsia"/>
                <w:b w:val="0"/>
                <w:bCs w:val="0"/>
                <w:color w:val="auto"/>
                <w:sz w:val="24"/>
                <w:szCs w:val="24"/>
                <w:lang w:val="en-US" w:eastAsia="zh-CN" w:bidi="ar"/>
              </w:rPr>
              <w:t>304</w:t>
            </w:r>
            <w:r>
              <w:rPr>
                <w:rStyle w:val="70"/>
                <w:rFonts w:hint="eastAsia" w:asciiTheme="minorEastAsia" w:hAnsiTheme="minorEastAsia" w:eastAsiaTheme="minorEastAsia" w:cstheme="minorEastAsia"/>
                <w:b w:val="0"/>
                <w:bCs w:val="0"/>
                <w:color w:val="auto"/>
                <w:sz w:val="24"/>
                <w:szCs w:val="24"/>
                <w:lang w:val="en-US" w:eastAsia="zh-CN" w:bidi="ar"/>
              </w:rPr>
              <w:t>不锈钢</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 xml:space="preserve">:300*400*180 </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MM</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安装方式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悬挂式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1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880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r>
      <w:tr w14:paraId="0650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237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09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光纤盒</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F2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光纤收发器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2"/>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光</w:t>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电,DC12V,0~20公里</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8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3AC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r>
      <w:tr w14:paraId="7C9B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9F3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EA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录像设备</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A6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:NVR</w:t>
            </w:r>
            <w:r>
              <w:rPr>
                <w:rStyle w:val="70"/>
                <w:rFonts w:hint="eastAsia" w:asciiTheme="minorEastAsia" w:hAnsiTheme="minorEastAsia" w:eastAsiaTheme="minorEastAsia" w:cstheme="minorEastAsia"/>
                <w:b w:val="0"/>
                <w:bCs w:val="0"/>
                <w:color w:val="auto"/>
                <w:sz w:val="24"/>
                <w:szCs w:val="24"/>
                <w:lang w:val="en-US" w:eastAsia="zh-CN" w:bidi="ar"/>
              </w:rPr>
              <w:t>网络硬盘录像机</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2"/>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64</w:t>
            </w:r>
            <w:r>
              <w:rPr>
                <w:rStyle w:val="70"/>
                <w:rFonts w:hint="eastAsia" w:asciiTheme="minorEastAsia" w:hAnsiTheme="minorEastAsia" w:eastAsiaTheme="minorEastAsia" w:cstheme="minorEastAsia"/>
                <w:b w:val="0"/>
                <w:bCs w:val="0"/>
                <w:color w:val="auto"/>
                <w:sz w:val="24"/>
                <w:szCs w:val="24"/>
                <w:lang w:val="en-US" w:eastAsia="zh-CN" w:bidi="ar"/>
              </w:rPr>
              <w:t>路</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2"/>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16</w:t>
            </w:r>
            <w:r>
              <w:rPr>
                <w:rStyle w:val="70"/>
                <w:rFonts w:hint="eastAsia" w:asciiTheme="minorEastAsia" w:hAnsiTheme="minorEastAsia" w:eastAsiaTheme="minorEastAsia" w:cstheme="minorEastAsia"/>
                <w:b w:val="0"/>
                <w:bCs w:val="0"/>
                <w:color w:val="auto"/>
                <w:sz w:val="24"/>
                <w:szCs w:val="24"/>
                <w:lang w:val="en-US" w:eastAsia="zh-CN" w:bidi="ar"/>
              </w:rPr>
              <w:t>盘位</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带双</w:t>
            </w:r>
            <w:r>
              <w:rPr>
                <w:rStyle w:val="71"/>
                <w:rFonts w:hint="eastAsia" w:asciiTheme="minorEastAsia" w:hAnsiTheme="minorEastAsia" w:eastAsiaTheme="minorEastAsia" w:cstheme="minorEastAsia"/>
                <w:b w:val="0"/>
                <w:bCs w:val="0"/>
                <w:color w:val="auto"/>
                <w:sz w:val="24"/>
                <w:szCs w:val="24"/>
                <w:lang w:val="en-US" w:eastAsia="zh-CN" w:bidi="ar"/>
              </w:rPr>
              <w:t>RJ45,</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VGA,HDMI</w:t>
            </w:r>
            <w:r>
              <w:rPr>
                <w:rStyle w:val="70"/>
                <w:rFonts w:hint="eastAsia" w:asciiTheme="minorEastAsia" w:hAnsiTheme="minorEastAsia" w:eastAsiaTheme="minorEastAsia" w:cstheme="minorEastAsia"/>
                <w:b w:val="0"/>
                <w:bCs w:val="0"/>
                <w:color w:val="auto"/>
                <w:sz w:val="24"/>
                <w:szCs w:val="24"/>
                <w:lang w:val="en-US" w:eastAsia="zh-CN" w:bidi="ar"/>
              </w:rPr>
              <w:t>高清接口</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0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B18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478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56A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E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监视器</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屏、墙）</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83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材质、规格尺寸</w:t>
            </w:r>
            <w:r>
              <w:rPr>
                <w:rStyle w:val="71"/>
                <w:rFonts w:hint="eastAsia" w:asciiTheme="minorEastAsia" w:hAnsiTheme="minorEastAsia" w:eastAsiaTheme="minorEastAsia" w:cstheme="minorEastAsia"/>
                <w:b w:val="0"/>
                <w:bCs w:val="0"/>
                <w:color w:val="auto"/>
                <w:sz w:val="24"/>
                <w:szCs w:val="24"/>
                <w:lang w:val="en-US" w:eastAsia="zh-CN" w:bidi="ar"/>
              </w:rPr>
              <w:t>:3.6</w:t>
            </w:r>
            <w:r>
              <w:rPr>
                <w:rStyle w:val="70"/>
                <w:rFonts w:hint="eastAsia" w:asciiTheme="minorEastAsia" w:hAnsiTheme="minorEastAsia" w:eastAsiaTheme="minorEastAsia" w:cstheme="minorEastAsia"/>
                <w:b w:val="0"/>
                <w:bCs w:val="0"/>
                <w:color w:val="auto"/>
                <w:sz w:val="24"/>
                <w:szCs w:val="24"/>
                <w:lang w:val="en-US" w:eastAsia="zh-CN" w:bidi="ar"/>
              </w:rPr>
              <w:t>米长</w:t>
            </w:r>
            <w:r>
              <w:rPr>
                <w:rStyle w:val="71"/>
                <w:rFonts w:hint="eastAsia" w:asciiTheme="minorEastAsia" w:hAnsiTheme="minorEastAsia" w:eastAsiaTheme="minorEastAsia" w:cstheme="minorEastAsia"/>
                <w:b w:val="0"/>
                <w:bCs w:val="0"/>
                <w:color w:val="auto"/>
                <w:sz w:val="24"/>
                <w:szCs w:val="24"/>
                <w:lang w:val="en-US" w:eastAsia="zh-CN" w:bidi="ar"/>
              </w:rPr>
              <w:t>*2.2</w:t>
            </w:r>
            <w:r>
              <w:rPr>
                <w:rStyle w:val="70"/>
                <w:rFonts w:hint="eastAsia" w:asciiTheme="minorEastAsia" w:hAnsiTheme="minorEastAsia" w:eastAsiaTheme="minorEastAsia" w:cstheme="minorEastAsia"/>
                <w:b w:val="0"/>
                <w:bCs w:val="0"/>
                <w:color w:val="auto"/>
                <w:sz w:val="24"/>
                <w:szCs w:val="24"/>
                <w:lang w:val="en-US" w:eastAsia="zh-CN" w:bidi="ar"/>
              </w:rPr>
              <w:t>米高，实际尺寸依据拼接屏规格为准；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7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9A6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0E1B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BB3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AF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计算机</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1A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监控主机</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:i7,32G,1T</w:t>
            </w:r>
            <w:r>
              <w:rPr>
                <w:rStyle w:val="70"/>
                <w:rFonts w:hint="eastAsia" w:asciiTheme="minorEastAsia" w:hAnsiTheme="minorEastAsia" w:eastAsiaTheme="minorEastAsia" w:cstheme="minorEastAsia"/>
                <w:b w:val="0"/>
                <w:bCs w:val="0"/>
                <w:color w:val="auto"/>
                <w:sz w:val="24"/>
                <w:szCs w:val="24"/>
                <w:lang w:val="en-US" w:eastAsia="zh-CN" w:bidi="ar"/>
              </w:rPr>
              <w:t>固态硬盘，</w:t>
            </w:r>
            <w:r>
              <w:rPr>
                <w:rStyle w:val="71"/>
                <w:rFonts w:hint="eastAsia" w:asciiTheme="minorEastAsia" w:hAnsiTheme="minorEastAsia" w:eastAsiaTheme="minorEastAsia" w:cstheme="minorEastAsia"/>
                <w:b w:val="0"/>
                <w:bCs w:val="0"/>
                <w:color w:val="auto"/>
                <w:sz w:val="24"/>
                <w:szCs w:val="24"/>
                <w:lang w:val="en-US" w:eastAsia="zh-CN" w:bidi="ar"/>
              </w:rPr>
              <w:t>24</w:t>
            </w:r>
            <w:r>
              <w:rPr>
                <w:rStyle w:val="70"/>
                <w:rFonts w:hint="eastAsia" w:asciiTheme="minorEastAsia" w:hAnsiTheme="minorEastAsia" w:eastAsiaTheme="minorEastAsia" w:cstheme="minorEastAsia"/>
                <w:b w:val="0"/>
                <w:bCs w:val="0"/>
                <w:color w:val="auto"/>
                <w:sz w:val="24"/>
                <w:szCs w:val="24"/>
                <w:lang w:val="en-US" w:eastAsia="zh-CN" w:bidi="ar"/>
              </w:rPr>
              <w:t>英寸显示器，无线键鼠</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3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4AB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AF9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6B0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0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数字解码服务器</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15E0">
            <w:pPr>
              <w:keepNext w:val="0"/>
              <w:keepLines w:val="0"/>
              <w:widowControl/>
              <w:numPr>
                <w:ilvl w:val="0"/>
                <w:numId w:val="12"/>
              </w:numPr>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数字解码服务器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高清解码≥9路,能够同时解析≥19路</w:t>
            </w:r>
          </w:p>
          <w:p w14:paraId="74CFB45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400W摄像机上墙；</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6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D54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A92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A7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C7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智慧综合管理平台</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07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功能</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多品牌兼容，含各类网络视频接口输入输出，提供</w:t>
            </w:r>
            <w:r>
              <w:rPr>
                <w:rStyle w:val="71"/>
                <w:rFonts w:hint="eastAsia" w:asciiTheme="minorEastAsia" w:hAnsiTheme="minorEastAsia" w:eastAsiaTheme="minorEastAsia" w:cstheme="minorEastAsia"/>
                <w:b w:val="0"/>
                <w:bCs w:val="0"/>
                <w:color w:val="auto"/>
                <w:sz w:val="24"/>
                <w:szCs w:val="24"/>
                <w:lang w:val="en-US" w:eastAsia="zh-CN" w:bidi="ar"/>
              </w:rPr>
              <w:t>SDK</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B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91B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4EF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C37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EB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编码器</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B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多品牌兼容</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含各类网络视频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3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249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21FF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56E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D30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双绞线缆</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96E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屏蔽双绞线</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超五类网线</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B9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A3D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500</w:t>
            </w:r>
          </w:p>
        </w:tc>
      </w:tr>
      <w:tr w14:paraId="1BBC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1EB23671">
            <w:pPr>
              <w:jc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广播系统</w:t>
            </w:r>
          </w:p>
        </w:tc>
      </w:tr>
      <w:tr w14:paraId="3E56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C17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D4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数字广播服务器</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BB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1.名称:数字广播服务器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处理器：支持</w:t>
            </w:r>
            <w:r>
              <w:rPr>
                <w:rStyle w:val="71"/>
                <w:rFonts w:hint="eastAsia" w:asciiTheme="minorEastAsia" w:hAnsiTheme="minorEastAsia" w:eastAsiaTheme="minorEastAsia" w:cstheme="minorEastAsia"/>
                <w:b w:val="0"/>
                <w:bCs w:val="0"/>
                <w:color w:val="auto"/>
                <w:sz w:val="24"/>
                <w:szCs w:val="24"/>
                <w:lang w:val="en-US" w:eastAsia="zh-CN" w:bidi="ar"/>
              </w:rPr>
              <w:t>Core i3 6</w:t>
            </w:r>
            <w:r>
              <w:rPr>
                <w:rStyle w:val="70"/>
                <w:rFonts w:hint="eastAsia" w:asciiTheme="minorEastAsia" w:hAnsiTheme="minorEastAsia" w:eastAsiaTheme="minorEastAsia" w:cstheme="minorEastAsia"/>
                <w:b w:val="0"/>
                <w:bCs w:val="0"/>
                <w:color w:val="auto"/>
                <w:sz w:val="24"/>
                <w:szCs w:val="24"/>
                <w:lang w:val="en-US" w:eastAsia="zh-CN" w:bidi="ar"/>
              </w:rPr>
              <w:t>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显示屏：</w:t>
            </w:r>
            <w:r>
              <w:rPr>
                <w:rStyle w:val="71"/>
                <w:rFonts w:hint="eastAsia" w:asciiTheme="minorEastAsia" w:hAnsiTheme="minorEastAsia" w:eastAsiaTheme="minorEastAsia" w:cstheme="minorEastAsia"/>
                <w:b w:val="0"/>
                <w:bCs w:val="0"/>
                <w:color w:val="auto"/>
                <w:sz w:val="24"/>
                <w:szCs w:val="24"/>
                <w:lang w:val="en-US" w:eastAsia="zh-CN" w:bidi="ar"/>
              </w:rPr>
              <w:t>15.6</w:t>
            </w:r>
            <w:r>
              <w:rPr>
                <w:rStyle w:val="70"/>
                <w:rFonts w:hint="eastAsia" w:asciiTheme="minorEastAsia" w:hAnsiTheme="minorEastAsia" w:eastAsiaTheme="minorEastAsia" w:cstheme="minorEastAsia"/>
                <w:b w:val="0"/>
                <w:bCs w:val="0"/>
                <w:color w:val="auto"/>
                <w:sz w:val="24"/>
                <w:szCs w:val="24"/>
                <w:lang w:val="en-US" w:eastAsia="zh-CN" w:bidi="ar"/>
              </w:rPr>
              <w:t>寸高分辨率触摸液晶显示屏。</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内存：</w:t>
            </w:r>
            <w:r>
              <w:rPr>
                <w:rStyle w:val="71"/>
                <w:rFonts w:hint="eastAsia" w:asciiTheme="minorEastAsia" w:hAnsiTheme="minorEastAsia" w:eastAsiaTheme="minorEastAsia" w:cstheme="minorEastAsia"/>
                <w:b w:val="0"/>
                <w:bCs w:val="0"/>
                <w:color w:val="auto"/>
                <w:sz w:val="24"/>
                <w:szCs w:val="24"/>
                <w:lang w:val="en-US" w:eastAsia="zh-CN" w:bidi="ar"/>
              </w:rPr>
              <w:t>DDR3 1333/1600MHz</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4G DIMM Slot</w:t>
            </w:r>
            <w:r>
              <w:rPr>
                <w:rStyle w:val="70"/>
                <w:rFonts w:hint="eastAsia" w:asciiTheme="minorEastAsia" w:hAnsiTheme="minorEastAsia" w:eastAsiaTheme="minorEastAsia" w:cstheme="minorEastAsia"/>
                <w:b w:val="0"/>
                <w:bCs w:val="0"/>
                <w:color w:val="auto"/>
                <w:sz w:val="24"/>
                <w:szCs w:val="24"/>
                <w:lang w:val="en-US" w:eastAsia="zh-CN" w:bidi="ar"/>
              </w:rPr>
              <w:t>接口，可扩展至</w:t>
            </w:r>
            <w:r>
              <w:rPr>
                <w:rStyle w:val="71"/>
                <w:rFonts w:hint="eastAsia" w:asciiTheme="minorEastAsia" w:hAnsiTheme="minorEastAsia" w:eastAsiaTheme="minorEastAsia" w:cstheme="minorEastAsia"/>
                <w:b w:val="0"/>
                <w:bCs w:val="0"/>
                <w:color w:val="auto"/>
                <w:sz w:val="24"/>
                <w:szCs w:val="24"/>
                <w:lang w:val="en-US" w:eastAsia="zh-CN" w:bidi="ar"/>
              </w:rPr>
              <w:t>16G</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硬盘：板载</w:t>
            </w:r>
            <w:r>
              <w:rPr>
                <w:rStyle w:val="71"/>
                <w:rFonts w:hint="eastAsia" w:asciiTheme="minorEastAsia" w:hAnsiTheme="minorEastAsia" w:eastAsiaTheme="minorEastAsia" w:cstheme="minorEastAsia"/>
                <w:b w:val="0"/>
                <w:bCs w:val="0"/>
                <w:color w:val="auto"/>
                <w:sz w:val="24"/>
                <w:szCs w:val="24"/>
                <w:lang w:val="en-US" w:eastAsia="zh-CN" w:bidi="ar"/>
              </w:rPr>
              <w:t>128G SSD</w:t>
            </w:r>
            <w:r>
              <w:rPr>
                <w:rStyle w:val="70"/>
                <w:rFonts w:hint="eastAsia" w:asciiTheme="minorEastAsia" w:hAnsiTheme="minorEastAsia" w:eastAsiaTheme="minorEastAsia" w:cstheme="minorEastAsia"/>
                <w:b w:val="0"/>
                <w:bCs w:val="0"/>
                <w:color w:val="auto"/>
                <w:sz w:val="24"/>
                <w:szCs w:val="24"/>
                <w:lang w:val="en-US" w:eastAsia="zh-CN" w:bidi="ar"/>
              </w:rPr>
              <w:t>固态硬盘，</w:t>
            </w:r>
            <w:r>
              <w:rPr>
                <w:rStyle w:val="71"/>
                <w:rFonts w:hint="eastAsia" w:asciiTheme="minorEastAsia" w:hAnsiTheme="minorEastAsia" w:eastAsiaTheme="minorEastAsia" w:cstheme="minorEastAsia"/>
                <w:b w:val="0"/>
                <w:bCs w:val="0"/>
                <w:color w:val="auto"/>
                <w:sz w:val="24"/>
                <w:szCs w:val="24"/>
                <w:lang w:val="en-US" w:eastAsia="zh-CN" w:bidi="ar"/>
              </w:rPr>
              <w:t>mSATA</w:t>
            </w:r>
            <w:r>
              <w:rPr>
                <w:rStyle w:val="70"/>
                <w:rFonts w:hint="eastAsia" w:asciiTheme="minorEastAsia" w:hAnsiTheme="minorEastAsia" w:eastAsiaTheme="minorEastAsia" w:cstheme="minorEastAsia"/>
                <w:b w:val="0"/>
                <w:bCs w:val="0"/>
                <w:color w:val="auto"/>
                <w:sz w:val="24"/>
                <w:szCs w:val="24"/>
                <w:lang w:val="en-US" w:eastAsia="zh-CN" w:bidi="ar"/>
              </w:rPr>
              <w:t>接口。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电源类型</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明纬无扇专业工业电源。</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操作系统</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支持</w:t>
            </w:r>
            <w:r>
              <w:rPr>
                <w:rStyle w:val="71"/>
                <w:rFonts w:hint="eastAsia" w:asciiTheme="minorEastAsia" w:hAnsiTheme="minorEastAsia" w:eastAsiaTheme="minorEastAsia" w:cstheme="minorEastAsia"/>
                <w:b w:val="0"/>
                <w:bCs w:val="0"/>
                <w:color w:val="auto"/>
                <w:sz w:val="24"/>
                <w:szCs w:val="24"/>
                <w:lang w:val="en-US" w:eastAsia="zh-CN" w:bidi="ar"/>
              </w:rPr>
              <w:t>Windows/Vista/Win XP/Win2000/Linux/UINX</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触摸屏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工业电阻式触摸屏。</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硬盘扩展</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SATA 2.0 Connector 1</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SATA 3.0 Connectors</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显示接口</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VGA</w:t>
            </w:r>
            <w:r>
              <w:rPr>
                <w:rStyle w:val="70"/>
                <w:rFonts w:hint="eastAsia" w:asciiTheme="minorEastAsia" w:hAnsiTheme="minorEastAsia" w:eastAsiaTheme="minorEastAsia" w:cstheme="minorEastAsia"/>
                <w:b w:val="0"/>
                <w:bCs w:val="0"/>
                <w:color w:val="auto"/>
                <w:sz w:val="24"/>
                <w:szCs w:val="24"/>
                <w:lang w:val="en-US" w:eastAsia="zh-CN" w:bidi="ar"/>
              </w:rPr>
              <w:t>接口，</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HDMI</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网口：</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个，支持</w:t>
            </w:r>
            <w:r>
              <w:rPr>
                <w:rStyle w:val="71"/>
                <w:rFonts w:hint="eastAsia" w:asciiTheme="minorEastAsia" w:hAnsiTheme="minorEastAsia" w:eastAsiaTheme="minorEastAsia" w:cstheme="minorEastAsia"/>
                <w:b w:val="0"/>
                <w:bCs w:val="0"/>
                <w:color w:val="auto"/>
                <w:sz w:val="24"/>
                <w:szCs w:val="24"/>
                <w:lang w:val="en-US" w:eastAsia="zh-CN" w:bidi="ar"/>
              </w:rPr>
              <w:t>10/100/1000Mbps</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串口：</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RS-232</w:t>
            </w:r>
            <w:r>
              <w:rPr>
                <w:rStyle w:val="70"/>
                <w:rFonts w:hint="eastAsia" w:asciiTheme="minorEastAsia" w:hAnsiTheme="minorEastAsia" w:eastAsiaTheme="minorEastAsia" w:cstheme="minorEastAsia"/>
                <w:b w:val="0"/>
                <w:bCs w:val="0"/>
                <w:color w:val="auto"/>
                <w:sz w:val="24"/>
                <w:szCs w:val="24"/>
                <w:lang w:val="en-US" w:eastAsia="zh-CN" w:bidi="ar"/>
              </w:rPr>
              <w:t>串口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USB : 3.0USB*2</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2.0USB*4</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线路输入：</w:t>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个莲花接头。</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话筒输入：</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3.5</w:t>
            </w:r>
            <w:r>
              <w:rPr>
                <w:rStyle w:val="70"/>
                <w:rFonts w:hint="eastAsia" w:asciiTheme="minorEastAsia" w:hAnsiTheme="minorEastAsia" w:eastAsiaTheme="minorEastAsia" w:cstheme="minorEastAsia"/>
                <w:b w:val="0"/>
                <w:bCs w:val="0"/>
                <w:color w:val="auto"/>
                <w:sz w:val="24"/>
                <w:szCs w:val="24"/>
                <w:lang w:val="en-US" w:eastAsia="zh-CN" w:bidi="ar"/>
              </w:rPr>
              <w:t>话筒输入接口，</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6.35</w:t>
            </w:r>
            <w:r>
              <w:rPr>
                <w:rStyle w:val="70"/>
                <w:rFonts w:hint="eastAsia" w:asciiTheme="minorEastAsia" w:hAnsiTheme="minorEastAsia" w:eastAsiaTheme="minorEastAsia" w:cstheme="minorEastAsia"/>
                <w:b w:val="0"/>
                <w:bCs w:val="0"/>
                <w:color w:val="auto"/>
                <w:sz w:val="24"/>
                <w:szCs w:val="24"/>
                <w:lang w:val="en-US" w:eastAsia="zh-CN" w:bidi="ar"/>
              </w:rPr>
              <w:t>话筒输入接口。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电源接口</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三位凤尾插接口。</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1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3B0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2386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3B8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31</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6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扩声系统设备</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A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:DVD</w:t>
            </w:r>
            <w:r>
              <w:rPr>
                <w:rStyle w:val="70"/>
                <w:rFonts w:hint="eastAsia" w:asciiTheme="minorEastAsia" w:hAnsiTheme="minorEastAsia" w:eastAsiaTheme="minorEastAsia" w:cstheme="minorEastAsia"/>
                <w:b w:val="0"/>
                <w:bCs w:val="0"/>
                <w:color w:val="auto"/>
                <w:sz w:val="24"/>
                <w:szCs w:val="24"/>
                <w:lang w:val="en-US" w:eastAsia="zh-CN" w:bidi="ar"/>
              </w:rPr>
              <w:t>播放机</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机架式</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自动播出控制，全数码伺服；</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兼容</w:t>
            </w:r>
            <w:r>
              <w:rPr>
                <w:rStyle w:val="71"/>
                <w:rFonts w:hint="eastAsia" w:asciiTheme="minorEastAsia" w:hAnsiTheme="minorEastAsia" w:eastAsiaTheme="minorEastAsia" w:cstheme="minorEastAsia"/>
                <w:b w:val="0"/>
                <w:bCs w:val="0"/>
                <w:color w:val="auto"/>
                <w:sz w:val="24"/>
                <w:szCs w:val="24"/>
                <w:lang w:val="en-US" w:eastAsia="zh-CN" w:bidi="ar"/>
              </w:rPr>
              <w:t>DVD</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VCD</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CD</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MP3</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SVCD</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MPEG4</w:t>
            </w:r>
            <w:r>
              <w:rPr>
                <w:rStyle w:val="70"/>
                <w:rFonts w:hint="eastAsia" w:asciiTheme="minorEastAsia" w:hAnsiTheme="minorEastAsia" w:eastAsiaTheme="minorEastAsia" w:cstheme="minorEastAsia"/>
                <w:b w:val="0"/>
                <w:bCs w:val="0"/>
                <w:color w:val="auto"/>
                <w:sz w:val="24"/>
                <w:szCs w:val="24"/>
                <w:lang w:val="en-US" w:eastAsia="zh-CN" w:bidi="ar"/>
              </w:rPr>
              <w:t>等格式的碟片；</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系统</w:t>
            </w:r>
            <w:r>
              <w:rPr>
                <w:rStyle w:val="71"/>
                <w:rFonts w:hint="eastAsia" w:asciiTheme="minorEastAsia" w:hAnsiTheme="minorEastAsia" w:eastAsiaTheme="minorEastAsia" w:cstheme="minorEastAsia"/>
                <w:b w:val="0"/>
                <w:bCs w:val="0"/>
                <w:color w:val="auto"/>
                <w:sz w:val="24"/>
                <w:szCs w:val="24"/>
                <w:lang w:val="en-US" w:eastAsia="zh-CN" w:bidi="ar"/>
              </w:rPr>
              <w:t>+ESS</w:t>
            </w:r>
            <w:r>
              <w:rPr>
                <w:rStyle w:val="70"/>
                <w:rFonts w:hint="eastAsia" w:asciiTheme="minorEastAsia" w:hAnsiTheme="minorEastAsia" w:eastAsiaTheme="minorEastAsia" w:cstheme="minorEastAsia"/>
                <w:b w:val="0"/>
                <w:bCs w:val="0"/>
                <w:color w:val="auto"/>
                <w:sz w:val="24"/>
                <w:szCs w:val="24"/>
                <w:lang w:val="en-US" w:eastAsia="zh-CN" w:bidi="ar"/>
              </w:rPr>
              <w:t>解码方案，超强纠错功能；</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自带</w:t>
            </w:r>
            <w:r>
              <w:rPr>
                <w:rStyle w:val="71"/>
                <w:rFonts w:hint="eastAsia" w:asciiTheme="minorEastAsia" w:hAnsiTheme="minorEastAsia" w:eastAsiaTheme="minorEastAsia" w:cstheme="minorEastAsia"/>
                <w:b w:val="0"/>
                <w:bCs w:val="0"/>
                <w:color w:val="auto"/>
                <w:sz w:val="24"/>
                <w:szCs w:val="24"/>
                <w:lang w:val="en-US" w:eastAsia="zh-CN" w:bidi="ar"/>
              </w:rPr>
              <w:t>MP3</w:t>
            </w:r>
            <w:r>
              <w:rPr>
                <w:rStyle w:val="70"/>
                <w:rFonts w:hint="eastAsia" w:asciiTheme="minorEastAsia" w:hAnsiTheme="minorEastAsia" w:eastAsiaTheme="minorEastAsia" w:cstheme="minorEastAsia"/>
                <w:b w:val="0"/>
                <w:bCs w:val="0"/>
                <w:color w:val="auto"/>
                <w:sz w:val="24"/>
                <w:szCs w:val="24"/>
                <w:lang w:val="en-US" w:eastAsia="zh-CN" w:bidi="ar"/>
              </w:rPr>
              <w:t>读卡器，可插入</w:t>
            </w:r>
            <w:r>
              <w:rPr>
                <w:rStyle w:val="71"/>
                <w:rFonts w:hint="eastAsia" w:asciiTheme="minorEastAsia" w:hAnsiTheme="minorEastAsia" w:eastAsiaTheme="minorEastAsia" w:cstheme="minorEastAsia"/>
                <w:b w:val="0"/>
                <w:bCs w:val="0"/>
                <w:color w:val="auto"/>
                <w:sz w:val="24"/>
                <w:szCs w:val="24"/>
                <w:lang w:val="en-US" w:eastAsia="zh-CN" w:bidi="ar"/>
              </w:rPr>
              <w:t>U</w:t>
            </w:r>
            <w:r>
              <w:rPr>
                <w:rStyle w:val="70"/>
                <w:rFonts w:hint="eastAsia" w:asciiTheme="minorEastAsia" w:hAnsiTheme="minorEastAsia" w:eastAsiaTheme="minorEastAsia" w:cstheme="minorEastAsia"/>
                <w:b w:val="0"/>
                <w:bCs w:val="0"/>
                <w:color w:val="auto"/>
                <w:sz w:val="24"/>
                <w:szCs w:val="24"/>
                <w:lang w:val="en-US" w:eastAsia="zh-CN" w:bidi="ar"/>
              </w:rPr>
              <w:t>盘进行播放；</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具有高清视频输出接口；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音频输出：</w:t>
            </w:r>
            <w:r>
              <w:rPr>
                <w:rStyle w:val="71"/>
                <w:rFonts w:hint="eastAsia" w:asciiTheme="minorEastAsia" w:hAnsiTheme="minorEastAsia" w:eastAsiaTheme="minorEastAsia" w:cstheme="minorEastAsia"/>
                <w:b w:val="0"/>
                <w:bCs w:val="0"/>
                <w:color w:val="auto"/>
                <w:sz w:val="24"/>
                <w:szCs w:val="24"/>
                <w:lang w:val="en-US" w:eastAsia="zh-CN" w:bidi="ar"/>
              </w:rPr>
              <w:t>0.775V±0.2V(</w:t>
            </w:r>
            <w:r>
              <w:rPr>
                <w:rStyle w:val="70"/>
                <w:rFonts w:hint="eastAsia" w:asciiTheme="minorEastAsia" w:hAnsiTheme="minorEastAsia" w:eastAsiaTheme="minorEastAsia" w:cstheme="minorEastAsia"/>
                <w:b w:val="0"/>
                <w:bCs w:val="0"/>
                <w:color w:val="auto"/>
                <w:sz w:val="24"/>
                <w:szCs w:val="24"/>
                <w:lang w:val="en-US" w:eastAsia="zh-CN" w:bidi="ar"/>
              </w:rPr>
              <w:t>输出阻抗</w:t>
            </w:r>
            <w:r>
              <w:rPr>
                <w:rStyle w:val="71"/>
                <w:rFonts w:hint="eastAsia" w:asciiTheme="minorEastAsia" w:hAnsiTheme="minorEastAsia" w:eastAsiaTheme="minorEastAsia" w:cstheme="minorEastAsia"/>
                <w:b w:val="0"/>
                <w:bCs w:val="0"/>
                <w:color w:val="auto"/>
                <w:sz w:val="24"/>
                <w:szCs w:val="24"/>
                <w:lang w:val="en-US" w:eastAsia="zh-CN" w:bidi="ar"/>
              </w:rPr>
              <w:t>600</w:t>
            </w:r>
            <w:r>
              <w:rPr>
                <w:rStyle w:val="70"/>
                <w:rFonts w:hint="eastAsia" w:asciiTheme="minorEastAsia" w:hAnsiTheme="minorEastAsia" w:eastAsiaTheme="minorEastAsia" w:cstheme="minorEastAsia"/>
                <w:b w:val="0"/>
                <w:bCs w:val="0"/>
                <w:color w:val="auto"/>
                <w:sz w:val="24"/>
                <w:szCs w:val="24"/>
                <w:lang w:val="en-US" w:eastAsia="zh-CN" w:bidi="ar"/>
              </w:rPr>
              <w:t>欧</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视频输出：</w:t>
            </w:r>
            <w:r>
              <w:rPr>
                <w:rStyle w:val="71"/>
                <w:rFonts w:hint="eastAsia" w:asciiTheme="minorEastAsia" w:hAnsiTheme="minorEastAsia" w:eastAsiaTheme="minorEastAsia" w:cstheme="minorEastAsia"/>
                <w:b w:val="0"/>
                <w:bCs w:val="0"/>
                <w:color w:val="auto"/>
                <w:sz w:val="24"/>
                <w:szCs w:val="24"/>
                <w:lang w:val="en-US" w:eastAsia="zh-CN" w:bidi="ar"/>
              </w:rPr>
              <w:t>0.775V±0.2V(</w:t>
            </w:r>
            <w:r>
              <w:rPr>
                <w:rStyle w:val="70"/>
                <w:rFonts w:hint="eastAsia" w:asciiTheme="minorEastAsia" w:hAnsiTheme="minorEastAsia" w:eastAsiaTheme="minorEastAsia" w:cstheme="minorEastAsia"/>
                <w:b w:val="0"/>
                <w:bCs w:val="0"/>
                <w:color w:val="auto"/>
                <w:sz w:val="24"/>
                <w:szCs w:val="24"/>
                <w:lang w:val="en-US" w:eastAsia="zh-CN" w:bidi="ar"/>
              </w:rPr>
              <w:t>输出阻抗</w:t>
            </w:r>
            <w:r>
              <w:rPr>
                <w:rStyle w:val="71"/>
                <w:rFonts w:hint="eastAsia" w:asciiTheme="minorEastAsia" w:hAnsiTheme="minorEastAsia" w:eastAsiaTheme="minorEastAsia" w:cstheme="minorEastAsia"/>
                <w:b w:val="0"/>
                <w:bCs w:val="0"/>
                <w:color w:val="auto"/>
                <w:sz w:val="24"/>
                <w:szCs w:val="24"/>
                <w:lang w:val="en-US" w:eastAsia="zh-CN" w:bidi="ar"/>
              </w:rPr>
              <w:t>75</w:t>
            </w:r>
            <w:r>
              <w:rPr>
                <w:rStyle w:val="70"/>
                <w:rFonts w:hint="eastAsia" w:asciiTheme="minorEastAsia" w:hAnsiTheme="minorEastAsia" w:eastAsiaTheme="minorEastAsia" w:cstheme="minorEastAsia"/>
                <w:b w:val="0"/>
                <w:bCs w:val="0"/>
                <w:color w:val="auto"/>
                <w:sz w:val="24"/>
                <w:szCs w:val="24"/>
                <w:lang w:val="en-US" w:eastAsia="zh-CN" w:bidi="ar"/>
              </w:rPr>
              <w:t>欧</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失真加噪音：</w:t>
            </w:r>
            <w:r>
              <w:rPr>
                <w:rStyle w:val="71"/>
                <w:rFonts w:hint="eastAsia" w:asciiTheme="minorEastAsia" w:hAnsiTheme="minorEastAsia" w:eastAsiaTheme="minorEastAsia" w:cstheme="minorEastAsia"/>
                <w:b w:val="0"/>
                <w:bCs w:val="0"/>
                <w:color w:val="auto"/>
                <w:sz w:val="24"/>
                <w:szCs w:val="24"/>
                <w:lang w:val="en-US" w:eastAsia="zh-CN" w:bidi="ar"/>
              </w:rPr>
              <w:t>≤-60dB</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音频信噪比：</w:t>
            </w:r>
            <w:r>
              <w:rPr>
                <w:rStyle w:val="71"/>
                <w:rFonts w:hint="eastAsia" w:asciiTheme="minorEastAsia" w:hAnsiTheme="minorEastAsia" w:eastAsiaTheme="minorEastAsia" w:cstheme="minorEastAsia"/>
                <w:b w:val="0"/>
                <w:bCs w:val="0"/>
                <w:color w:val="auto"/>
                <w:sz w:val="24"/>
                <w:szCs w:val="24"/>
                <w:lang w:val="en-US" w:eastAsia="zh-CN" w:bidi="ar"/>
              </w:rPr>
              <w:t>≥80dB</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频率响应：</w:t>
            </w:r>
            <w:r>
              <w:rPr>
                <w:rStyle w:val="71"/>
                <w:rFonts w:hint="eastAsia" w:asciiTheme="minorEastAsia" w:hAnsiTheme="minorEastAsia" w:eastAsiaTheme="minorEastAsia" w:cstheme="minorEastAsia"/>
                <w:b w:val="0"/>
                <w:bCs w:val="0"/>
                <w:color w:val="auto"/>
                <w:sz w:val="24"/>
                <w:szCs w:val="24"/>
                <w:lang w:val="en-US" w:eastAsia="zh-CN" w:bidi="ar"/>
              </w:rPr>
              <w:t>20Hz~18KHz</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电源线：</w:t>
            </w:r>
            <w:r>
              <w:rPr>
                <w:rStyle w:val="71"/>
                <w:rFonts w:hint="eastAsia" w:asciiTheme="minorEastAsia" w:hAnsiTheme="minorEastAsia" w:eastAsiaTheme="minorEastAsia" w:cstheme="minorEastAsia"/>
                <w:b w:val="0"/>
                <w:bCs w:val="0"/>
                <w:color w:val="auto"/>
                <w:sz w:val="24"/>
                <w:szCs w:val="24"/>
                <w:lang w:val="en-US" w:eastAsia="zh-CN" w:bidi="ar"/>
              </w:rPr>
              <w:t>(3×0.5 mm2)×1.5M  (</w:t>
            </w:r>
            <w:r>
              <w:rPr>
                <w:rStyle w:val="70"/>
                <w:rFonts w:hint="eastAsia" w:asciiTheme="minorEastAsia" w:hAnsiTheme="minorEastAsia" w:eastAsiaTheme="minorEastAsia" w:cstheme="minorEastAsia"/>
                <w:b w:val="0"/>
                <w:bCs w:val="0"/>
                <w:color w:val="auto"/>
                <w:sz w:val="24"/>
                <w:szCs w:val="24"/>
                <w:lang w:val="en-US" w:eastAsia="zh-CN" w:bidi="ar"/>
              </w:rPr>
              <w:t>标准</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电源：</w:t>
            </w:r>
            <w:r>
              <w:rPr>
                <w:rStyle w:val="71"/>
                <w:rFonts w:hint="eastAsia" w:asciiTheme="minorEastAsia" w:hAnsiTheme="minorEastAsia" w:eastAsiaTheme="minorEastAsia" w:cstheme="minorEastAsia"/>
                <w:b w:val="0"/>
                <w:bCs w:val="0"/>
                <w:color w:val="auto"/>
                <w:sz w:val="24"/>
                <w:szCs w:val="24"/>
                <w:lang w:val="en-US" w:eastAsia="zh-CN" w:bidi="ar"/>
              </w:rPr>
              <w:t>AC220V±10% 50~60Hz</w:t>
            </w:r>
            <w:r>
              <w:rPr>
                <w:rStyle w:val="70"/>
                <w:rFonts w:hint="eastAsia" w:asciiTheme="minorEastAsia" w:hAnsiTheme="minorEastAsia" w:eastAsiaTheme="minorEastAsia" w:cstheme="minorEastAsia"/>
                <w:b w:val="0"/>
                <w:bCs w:val="0"/>
                <w:color w:val="auto"/>
                <w:sz w:val="24"/>
                <w:szCs w:val="24"/>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C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A8F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1C2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F49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3B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扬声器、音柱</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4F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防水音柱</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室外壁挂式安装，具有防水性能；</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设备采用嵌入式计算机技术和</w:t>
            </w:r>
            <w:r>
              <w:rPr>
                <w:rStyle w:val="71"/>
                <w:rFonts w:hint="eastAsia" w:asciiTheme="minorEastAsia" w:hAnsiTheme="minorEastAsia" w:eastAsiaTheme="minorEastAsia" w:cstheme="minorEastAsia"/>
                <w:b w:val="0"/>
                <w:bCs w:val="0"/>
                <w:color w:val="auto"/>
                <w:sz w:val="24"/>
                <w:szCs w:val="24"/>
                <w:lang w:val="en-US" w:eastAsia="zh-CN" w:bidi="ar"/>
              </w:rPr>
              <w:t>DSP</w:t>
            </w:r>
            <w:r>
              <w:rPr>
                <w:rStyle w:val="70"/>
                <w:rFonts w:hint="eastAsia" w:asciiTheme="minorEastAsia" w:hAnsiTheme="minorEastAsia" w:eastAsiaTheme="minorEastAsia" w:cstheme="minorEastAsia"/>
                <w:b w:val="0"/>
                <w:bCs w:val="0"/>
                <w:color w:val="auto"/>
                <w:sz w:val="24"/>
                <w:szCs w:val="24"/>
                <w:lang w:val="en-US" w:eastAsia="zh-CN" w:bidi="ar"/>
              </w:rPr>
              <w:t>音频处理技术设计；</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采用高速工业级芯片，启动时间小于</w:t>
            </w:r>
            <w:r>
              <w:rPr>
                <w:rStyle w:val="71"/>
                <w:rFonts w:hint="eastAsia" w:asciiTheme="minorEastAsia" w:hAnsiTheme="minorEastAsia" w:eastAsiaTheme="minorEastAsia" w:cstheme="minorEastAsia"/>
                <w:b w:val="0"/>
                <w:bCs w:val="0"/>
                <w:color w:val="auto"/>
                <w:sz w:val="24"/>
                <w:szCs w:val="24"/>
                <w:lang w:val="en-US" w:eastAsia="zh-CN" w:bidi="ar"/>
              </w:rPr>
              <w:t>1s</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内置</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路网络硬件音频解码模块，支持</w:t>
            </w:r>
            <w:r>
              <w:rPr>
                <w:rStyle w:val="71"/>
                <w:rFonts w:hint="eastAsia" w:asciiTheme="minorEastAsia" w:hAnsiTheme="minorEastAsia" w:eastAsiaTheme="minorEastAsia" w:cstheme="minorEastAsia"/>
                <w:b w:val="0"/>
                <w:bCs w:val="0"/>
                <w:color w:val="auto"/>
                <w:sz w:val="24"/>
                <w:szCs w:val="24"/>
                <w:lang w:val="en-US" w:eastAsia="zh-CN" w:bidi="ar"/>
              </w:rPr>
              <w:t>TCP/IP</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UDP</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IGMP(</w:t>
            </w:r>
            <w:r>
              <w:rPr>
                <w:rStyle w:val="70"/>
                <w:rFonts w:hint="eastAsia" w:asciiTheme="minorEastAsia" w:hAnsiTheme="minorEastAsia" w:eastAsiaTheme="minorEastAsia" w:cstheme="minorEastAsia"/>
                <w:b w:val="0"/>
                <w:bCs w:val="0"/>
                <w:color w:val="auto"/>
                <w:sz w:val="24"/>
                <w:szCs w:val="24"/>
                <w:lang w:val="en-US" w:eastAsia="zh-CN" w:bidi="ar"/>
              </w:rPr>
              <w:t>组播</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协议；</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实现网络化传输</w:t>
            </w:r>
            <w:r>
              <w:rPr>
                <w:rStyle w:val="71"/>
                <w:rFonts w:hint="eastAsia" w:asciiTheme="minorEastAsia" w:hAnsiTheme="minorEastAsia" w:eastAsiaTheme="minorEastAsia" w:cstheme="minorEastAsia"/>
                <w:b w:val="0"/>
                <w:bCs w:val="0"/>
                <w:color w:val="auto"/>
                <w:sz w:val="24"/>
                <w:szCs w:val="24"/>
                <w:lang w:val="en-US" w:eastAsia="zh-CN" w:bidi="ar"/>
              </w:rPr>
              <w:t>16</w:t>
            </w:r>
            <w:r>
              <w:rPr>
                <w:rStyle w:val="70"/>
                <w:rFonts w:hint="eastAsia" w:asciiTheme="minorEastAsia" w:hAnsiTheme="minorEastAsia" w:eastAsiaTheme="minorEastAsia" w:cstheme="minorEastAsia"/>
                <w:b w:val="0"/>
                <w:bCs w:val="0"/>
                <w:color w:val="auto"/>
                <w:sz w:val="24"/>
                <w:szCs w:val="24"/>
                <w:lang w:val="en-US" w:eastAsia="zh-CN" w:bidi="ar"/>
              </w:rPr>
              <w:t>位立体声</w:t>
            </w:r>
            <w:r>
              <w:rPr>
                <w:rStyle w:val="71"/>
                <w:rFonts w:hint="eastAsia" w:asciiTheme="minorEastAsia" w:hAnsiTheme="minorEastAsia" w:eastAsiaTheme="minorEastAsia" w:cstheme="minorEastAsia"/>
                <w:b w:val="0"/>
                <w:bCs w:val="0"/>
                <w:color w:val="auto"/>
                <w:sz w:val="24"/>
                <w:szCs w:val="24"/>
                <w:lang w:val="en-US" w:eastAsia="zh-CN" w:bidi="ar"/>
              </w:rPr>
              <w:t>CD</w:t>
            </w:r>
            <w:r>
              <w:rPr>
                <w:rStyle w:val="70"/>
                <w:rFonts w:hint="eastAsia" w:asciiTheme="minorEastAsia" w:hAnsiTheme="minorEastAsia" w:eastAsiaTheme="minorEastAsia" w:cstheme="minorEastAsia"/>
                <w:b w:val="0"/>
                <w:bCs w:val="0"/>
                <w:color w:val="auto"/>
                <w:sz w:val="24"/>
                <w:szCs w:val="24"/>
                <w:lang w:val="en-US" w:eastAsia="zh-CN" w:bidi="ar"/>
              </w:rPr>
              <w:t>音质的音频信号；</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内置</w:t>
            </w:r>
            <w:r>
              <w:rPr>
                <w:rStyle w:val="71"/>
                <w:rFonts w:hint="eastAsia" w:asciiTheme="minorEastAsia" w:hAnsiTheme="minorEastAsia" w:eastAsiaTheme="minorEastAsia" w:cstheme="minorEastAsia"/>
                <w:b w:val="0"/>
                <w:bCs w:val="0"/>
                <w:color w:val="auto"/>
                <w:sz w:val="24"/>
                <w:szCs w:val="24"/>
                <w:lang w:val="en-US" w:eastAsia="zh-CN" w:bidi="ar"/>
              </w:rPr>
              <w:t>D</w:t>
            </w:r>
            <w:r>
              <w:rPr>
                <w:rStyle w:val="70"/>
                <w:rFonts w:hint="eastAsia" w:asciiTheme="minorEastAsia" w:hAnsiTheme="minorEastAsia" w:eastAsiaTheme="minorEastAsia" w:cstheme="minorEastAsia"/>
                <w:b w:val="0"/>
                <w:bCs w:val="0"/>
                <w:color w:val="auto"/>
                <w:sz w:val="24"/>
                <w:szCs w:val="24"/>
                <w:lang w:val="en-US" w:eastAsia="zh-CN" w:bidi="ar"/>
              </w:rPr>
              <w:t>类</w:t>
            </w:r>
            <w:r>
              <w:rPr>
                <w:rStyle w:val="71"/>
                <w:rFonts w:hint="eastAsia" w:asciiTheme="minorEastAsia" w:hAnsiTheme="minorEastAsia" w:eastAsiaTheme="minorEastAsia" w:cstheme="minorEastAsia"/>
                <w:b w:val="0"/>
                <w:bCs w:val="0"/>
                <w:color w:val="auto"/>
                <w:sz w:val="24"/>
                <w:szCs w:val="24"/>
                <w:lang w:val="en-US" w:eastAsia="zh-CN" w:bidi="ar"/>
              </w:rPr>
              <w:t>60W</w:t>
            </w:r>
            <w:r>
              <w:rPr>
                <w:rStyle w:val="70"/>
                <w:rFonts w:hint="eastAsia" w:asciiTheme="minorEastAsia" w:hAnsiTheme="minorEastAsia" w:eastAsiaTheme="minorEastAsia" w:cstheme="minorEastAsia"/>
                <w:b w:val="0"/>
                <w:bCs w:val="0"/>
                <w:color w:val="auto"/>
                <w:sz w:val="24"/>
                <w:szCs w:val="24"/>
                <w:lang w:val="en-US" w:eastAsia="zh-CN" w:bidi="ar"/>
              </w:rPr>
              <w:t>数字功放电路，音质细腻，功率强劲；</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设备</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地址具有复位按钮，在丢失</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地址时，可恢复初始设置；</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w:t>
            </w:r>
            <w:r>
              <w:rPr>
                <w:rStyle w:val="71"/>
                <w:rFonts w:hint="eastAsia" w:asciiTheme="minorEastAsia" w:hAnsiTheme="minorEastAsia" w:eastAsiaTheme="minorEastAsia" w:cstheme="minorEastAsia"/>
                <w:b w:val="0"/>
                <w:bCs w:val="0"/>
                <w:color w:val="auto"/>
                <w:sz w:val="24"/>
                <w:szCs w:val="24"/>
                <w:lang w:val="en-US" w:eastAsia="zh-CN" w:bidi="ar"/>
              </w:rPr>
              <w:t>1000</w:t>
            </w:r>
            <w:r>
              <w:rPr>
                <w:rStyle w:val="70"/>
                <w:rFonts w:hint="eastAsia" w:asciiTheme="minorEastAsia" w:hAnsiTheme="minorEastAsia" w:eastAsiaTheme="minorEastAsia" w:cstheme="minorEastAsia"/>
                <w:b w:val="0"/>
                <w:bCs w:val="0"/>
                <w:color w:val="auto"/>
                <w:sz w:val="24"/>
                <w:szCs w:val="24"/>
                <w:lang w:val="en-US" w:eastAsia="zh-CN" w:bidi="ar"/>
              </w:rPr>
              <w:t>级自定义音频优先级默音控制；</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w:t>
            </w:r>
            <w:r>
              <w:rPr>
                <w:rStyle w:val="71"/>
                <w:rFonts w:hint="eastAsia" w:asciiTheme="minorEastAsia" w:hAnsiTheme="minorEastAsia" w:eastAsiaTheme="minorEastAsia" w:cstheme="minorEastAsia"/>
                <w:b w:val="0"/>
                <w:bCs w:val="0"/>
                <w:color w:val="auto"/>
                <w:sz w:val="24"/>
                <w:szCs w:val="24"/>
                <w:lang w:val="en-US" w:eastAsia="zh-CN" w:bidi="ar"/>
              </w:rPr>
              <w:t>PSTN</w:t>
            </w:r>
            <w:r>
              <w:rPr>
                <w:rStyle w:val="70"/>
                <w:rFonts w:hint="eastAsia" w:asciiTheme="minorEastAsia" w:hAnsiTheme="minorEastAsia" w:eastAsiaTheme="minorEastAsia" w:cstheme="minorEastAsia"/>
                <w:b w:val="0"/>
                <w:bCs w:val="0"/>
                <w:color w:val="auto"/>
                <w:sz w:val="24"/>
                <w:szCs w:val="24"/>
                <w:lang w:val="en-US" w:eastAsia="zh-CN" w:bidi="ar"/>
              </w:rPr>
              <w:t>电话广播，支持短信语音广播；</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支持手机</w:t>
            </w:r>
            <w:r>
              <w:rPr>
                <w:rStyle w:val="71"/>
                <w:rFonts w:hint="eastAsia" w:asciiTheme="minorEastAsia" w:hAnsiTheme="minorEastAsia" w:eastAsiaTheme="minorEastAsia" w:cstheme="minorEastAsia"/>
                <w:b w:val="0"/>
                <w:bCs w:val="0"/>
                <w:color w:val="auto"/>
                <w:sz w:val="24"/>
                <w:szCs w:val="24"/>
                <w:lang w:val="en-US" w:eastAsia="zh-CN" w:bidi="ar"/>
              </w:rPr>
              <w:t>WIFI</w:t>
            </w:r>
            <w:r>
              <w:rPr>
                <w:rStyle w:val="70"/>
                <w:rFonts w:hint="eastAsia" w:asciiTheme="minorEastAsia" w:hAnsiTheme="minorEastAsia" w:eastAsiaTheme="minorEastAsia" w:cstheme="minorEastAsia"/>
                <w:b w:val="0"/>
                <w:bCs w:val="0"/>
                <w:color w:val="auto"/>
                <w:sz w:val="24"/>
                <w:szCs w:val="24"/>
                <w:lang w:val="en-US" w:eastAsia="zh-CN" w:bidi="ar"/>
              </w:rPr>
              <w:t>点播，支持无线遥控器点播；</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支持服务器统一授权操作管理功能，统一配置管理用户及密码；</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1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606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r>
      <w:tr w14:paraId="700D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A60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6D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监听音响</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0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监听音响</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内置</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路网络硬件音频解码模块，支持</w:t>
            </w:r>
            <w:r>
              <w:rPr>
                <w:rStyle w:val="71"/>
                <w:rFonts w:hint="eastAsia" w:asciiTheme="minorEastAsia" w:hAnsiTheme="minorEastAsia" w:eastAsiaTheme="minorEastAsia" w:cstheme="minorEastAsia"/>
                <w:b w:val="0"/>
                <w:bCs w:val="0"/>
                <w:color w:val="auto"/>
                <w:sz w:val="24"/>
                <w:szCs w:val="24"/>
                <w:lang w:val="en-US" w:eastAsia="zh-CN" w:bidi="ar"/>
              </w:rPr>
              <w:t>TCP/IP</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UDP</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IGMP(</w:t>
            </w:r>
            <w:r>
              <w:rPr>
                <w:rStyle w:val="70"/>
                <w:rFonts w:hint="eastAsia" w:asciiTheme="minorEastAsia" w:hAnsiTheme="minorEastAsia" w:eastAsiaTheme="minorEastAsia" w:cstheme="minorEastAsia"/>
                <w:b w:val="0"/>
                <w:bCs w:val="0"/>
                <w:color w:val="auto"/>
                <w:sz w:val="24"/>
                <w:szCs w:val="24"/>
                <w:lang w:val="en-US" w:eastAsia="zh-CN" w:bidi="ar"/>
              </w:rPr>
              <w:t>组播</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协议；</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实现网络化传输</w:t>
            </w:r>
            <w:r>
              <w:rPr>
                <w:rStyle w:val="71"/>
                <w:rFonts w:hint="eastAsia" w:asciiTheme="minorEastAsia" w:hAnsiTheme="minorEastAsia" w:eastAsiaTheme="minorEastAsia" w:cstheme="minorEastAsia"/>
                <w:b w:val="0"/>
                <w:bCs w:val="0"/>
                <w:color w:val="auto"/>
                <w:sz w:val="24"/>
                <w:szCs w:val="24"/>
                <w:lang w:val="en-US" w:eastAsia="zh-CN" w:bidi="ar"/>
              </w:rPr>
              <w:t>16</w:t>
            </w:r>
            <w:r>
              <w:rPr>
                <w:rStyle w:val="70"/>
                <w:rFonts w:hint="eastAsia" w:asciiTheme="minorEastAsia" w:hAnsiTheme="minorEastAsia" w:eastAsiaTheme="minorEastAsia" w:cstheme="minorEastAsia"/>
                <w:b w:val="0"/>
                <w:bCs w:val="0"/>
                <w:color w:val="auto"/>
                <w:sz w:val="24"/>
                <w:szCs w:val="24"/>
                <w:lang w:val="en-US" w:eastAsia="zh-CN" w:bidi="ar"/>
              </w:rPr>
              <w:t>位立体声</w:t>
            </w:r>
            <w:r>
              <w:rPr>
                <w:rStyle w:val="71"/>
                <w:rFonts w:hint="eastAsia" w:asciiTheme="minorEastAsia" w:hAnsiTheme="minorEastAsia" w:eastAsiaTheme="minorEastAsia" w:cstheme="minorEastAsia"/>
                <w:b w:val="0"/>
                <w:bCs w:val="0"/>
                <w:color w:val="auto"/>
                <w:sz w:val="24"/>
                <w:szCs w:val="24"/>
                <w:lang w:val="en-US" w:eastAsia="zh-CN" w:bidi="ar"/>
              </w:rPr>
              <w:t>CD</w:t>
            </w:r>
            <w:r>
              <w:rPr>
                <w:rStyle w:val="70"/>
                <w:rFonts w:hint="eastAsia" w:asciiTheme="minorEastAsia" w:hAnsiTheme="minorEastAsia" w:eastAsiaTheme="minorEastAsia" w:cstheme="minorEastAsia"/>
                <w:b w:val="0"/>
                <w:bCs w:val="0"/>
                <w:color w:val="auto"/>
                <w:sz w:val="24"/>
                <w:szCs w:val="24"/>
                <w:lang w:val="en-US" w:eastAsia="zh-CN" w:bidi="ar"/>
              </w:rPr>
              <w:t>音质的音频信号。</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内置</w:t>
            </w:r>
            <w:r>
              <w:rPr>
                <w:rStyle w:val="71"/>
                <w:rFonts w:hint="eastAsia" w:asciiTheme="minorEastAsia" w:hAnsiTheme="minorEastAsia" w:eastAsiaTheme="minorEastAsia" w:cstheme="minorEastAsia"/>
                <w:b w:val="0"/>
                <w:bCs w:val="0"/>
                <w:color w:val="auto"/>
                <w:sz w:val="24"/>
                <w:szCs w:val="24"/>
                <w:lang w:val="en-US" w:eastAsia="zh-CN" w:bidi="ar"/>
              </w:rPr>
              <w:t>D</w:t>
            </w:r>
            <w:r>
              <w:rPr>
                <w:rStyle w:val="70"/>
                <w:rFonts w:hint="eastAsia" w:asciiTheme="minorEastAsia" w:hAnsiTheme="minorEastAsia" w:eastAsiaTheme="minorEastAsia" w:cstheme="minorEastAsia"/>
                <w:b w:val="0"/>
                <w:bCs w:val="0"/>
                <w:color w:val="auto"/>
                <w:sz w:val="24"/>
                <w:szCs w:val="24"/>
                <w:lang w:val="en-US" w:eastAsia="zh-CN" w:bidi="ar"/>
              </w:rPr>
              <w:t>类立体声</w:t>
            </w:r>
            <w:r>
              <w:rPr>
                <w:rStyle w:val="71"/>
                <w:rFonts w:hint="eastAsia" w:asciiTheme="minorEastAsia" w:hAnsiTheme="minorEastAsia" w:eastAsiaTheme="minorEastAsia" w:cstheme="minorEastAsia"/>
                <w:b w:val="0"/>
                <w:bCs w:val="0"/>
                <w:color w:val="auto"/>
                <w:sz w:val="24"/>
                <w:szCs w:val="24"/>
                <w:lang w:val="en-US" w:eastAsia="zh-CN" w:bidi="ar"/>
              </w:rPr>
              <w:t>2×25W</w:t>
            </w:r>
            <w:r>
              <w:rPr>
                <w:rStyle w:val="70"/>
                <w:rFonts w:hint="eastAsia" w:asciiTheme="minorEastAsia" w:hAnsiTheme="minorEastAsia" w:eastAsiaTheme="minorEastAsia" w:cstheme="minorEastAsia"/>
                <w:b w:val="0"/>
                <w:bCs w:val="0"/>
                <w:color w:val="auto"/>
                <w:sz w:val="24"/>
                <w:szCs w:val="24"/>
                <w:lang w:val="en-US" w:eastAsia="zh-CN" w:bidi="ar"/>
              </w:rPr>
              <w:t>功放电路，音质细腻，功率强劲；</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采用</w:t>
            </w:r>
            <w:r>
              <w:rPr>
                <w:rStyle w:val="71"/>
                <w:rFonts w:hint="eastAsia" w:asciiTheme="minorEastAsia" w:hAnsiTheme="minorEastAsia" w:eastAsiaTheme="minorEastAsia" w:cstheme="minorEastAsia"/>
                <w:b w:val="0"/>
                <w:bCs w:val="0"/>
                <w:color w:val="auto"/>
                <w:sz w:val="24"/>
                <w:szCs w:val="24"/>
                <w:lang w:val="en-US" w:eastAsia="zh-CN" w:bidi="ar"/>
              </w:rPr>
              <w:t>5.25</w:t>
            </w:r>
            <w:r>
              <w:rPr>
                <w:rStyle w:val="70"/>
                <w:rFonts w:hint="eastAsia" w:asciiTheme="minorEastAsia" w:hAnsiTheme="minorEastAsia" w:eastAsiaTheme="minorEastAsia" w:cstheme="minorEastAsia"/>
                <w:b w:val="0"/>
                <w:bCs w:val="0"/>
                <w:color w:val="auto"/>
                <w:sz w:val="24"/>
                <w:szCs w:val="24"/>
                <w:lang w:val="en-US" w:eastAsia="zh-CN" w:bidi="ar"/>
              </w:rPr>
              <w:t>寸中低音单元与</w:t>
            </w:r>
            <w:r>
              <w:rPr>
                <w:rStyle w:val="71"/>
                <w:rFonts w:hint="eastAsia" w:asciiTheme="minorEastAsia" w:hAnsiTheme="minorEastAsia" w:eastAsiaTheme="minorEastAsia" w:cstheme="minorEastAsia"/>
                <w:b w:val="0"/>
                <w:bCs w:val="0"/>
                <w:color w:val="auto"/>
                <w:sz w:val="24"/>
                <w:szCs w:val="24"/>
                <w:lang w:val="en-US" w:eastAsia="zh-CN" w:bidi="ar"/>
              </w:rPr>
              <w:t>1.5</w:t>
            </w:r>
            <w:r>
              <w:rPr>
                <w:rStyle w:val="70"/>
                <w:rFonts w:hint="eastAsia" w:asciiTheme="minorEastAsia" w:hAnsiTheme="minorEastAsia" w:eastAsiaTheme="minorEastAsia" w:cstheme="minorEastAsia"/>
                <w:b w:val="0"/>
                <w:bCs w:val="0"/>
                <w:color w:val="auto"/>
                <w:sz w:val="24"/>
                <w:szCs w:val="24"/>
                <w:lang w:val="en-US" w:eastAsia="zh-CN" w:bidi="ar"/>
              </w:rPr>
              <w:t>寸高音单元，提供清晰的语言表现；</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路立体声线路输入、</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路话筒输入，每路具有独立的密封式音量电位器，永不出现调节杂音；</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路短路信号输入，可接入联动触发信号，有紧急情况时可触发终端报警；</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路短路程信号输出，紧急情况时可联动触发其它设备；</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设备</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地址具有复位按钮，在丢失</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地址时，可恢复初始设置；</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内置音频处理电路，支持多路信号放大、混音，支持</w:t>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级音频信号优先管理；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A35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4F3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FCA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31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电源时序器</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电源时序器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按顺序开启</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关闭</w:t>
            </w:r>
            <w:r>
              <w:rPr>
                <w:rStyle w:val="71"/>
                <w:rFonts w:hint="eastAsia" w:asciiTheme="minorEastAsia" w:hAnsiTheme="minorEastAsia" w:eastAsiaTheme="minorEastAsia" w:cstheme="minorEastAsia"/>
                <w:b w:val="0"/>
                <w:bCs w:val="0"/>
                <w:color w:val="auto"/>
                <w:sz w:val="24"/>
                <w:szCs w:val="24"/>
                <w:lang w:val="en-US" w:eastAsia="zh-CN" w:bidi="ar"/>
              </w:rPr>
              <w:t>16</w:t>
            </w:r>
            <w:r>
              <w:rPr>
                <w:rStyle w:val="70"/>
                <w:rFonts w:hint="eastAsia" w:asciiTheme="minorEastAsia" w:hAnsiTheme="minorEastAsia" w:eastAsiaTheme="minorEastAsia" w:cstheme="minorEastAsia"/>
                <w:b w:val="0"/>
                <w:bCs w:val="0"/>
                <w:color w:val="auto"/>
                <w:sz w:val="24"/>
                <w:szCs w:val="24"/>
                <w:lang w:val="en-US" w:eastAsia="zh-CN" w:bidi="ar"/>
              </w:rPr>
              <w:t>路受控设备电源；</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机器输出总容达</w:t>
            </w:r>
            <w:r>
              <w:rPr>
                <w:rStyle w:val="71"/>
                <w:rFonts w:hint="eastAsia" w:asciiTheme="minorEastAsia" w:hAnsiTheme="minorEastAsia" w:eastAsiaTheme="minorEastAsia" w:cstheme="minorEastAsia"/>
                <w:b w:val="0"/>
                <w:bCs w:val="0"/>
                <w:color w:val="auto"/>
                <w:sz w:val="24"/>
                <w:szCs w:val="24"/>
                <w:lang w:val="en-US" w:eastAsia="zh-CN" w:bidi="ar"/>
              </w:rPr>
              <w:t>2.5KW</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带短路与</w:t>
            </w:r>
            <w:r>
              <w:rPr>
                <w:rStyle w:val="71"/>
                <w:rFonts w:hint="eastAsia" w:asciiTheme="minorEastAsia" w:hAnsiTheme="minorEastAsia" w:eastAsiaTheme="minorEastAsia" w:cstheme="minorEastAsia"/>
                <w:b w:val="0"/>
                <w:bCs w:val="0"/>
                <w:color w:val="auto"/>
                <w:sz w:val="24"/>
                <w:szCs w:val="24"/>
                <w:lang w:val="en-US" w:eastAsia="zh-CN" w:bidi="ar"/>
              </w:rPr>
              <w:t>AC220V</w:t>
            </w:r>
            <w:r>
              <w:rPr>
                <w:rStyle w:val="70"/>
                <w:rFonts w:hint="eastAsia" w:asciiTheme="minorEastAsia" w:hAnsiTheme="minorEastAsia" w:eastAsiaTheme="minorEastAsia" w:cstheme="minorEastAsia"/>
                <w:b w:val="0"/>
                <w:bCs w:val="0"/>
                <w:color w:val="auto"/>
                <w:sz w:val="24"/>
                <w:szCs w:val="24"/>
                <w:lang w:val="en-US" w:eastAsia="zh-CN" w:bidi="ar"/>
              </w:rPr>
              <w:t>控制开关机功能；</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关机后后排输出座可完全断电；</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本机电源输入电缆线直接与工业用电器自动空气开关连接；</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配合系统定时器可定时开启</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关闭</w:t>
            </w:r>
            <w:r>
              <w:rPr>
                <w:rStyle w:val="71"/>
                <w:rFonts w:hint="eastAsia" w:asciiTheme="minorEastAsia" w:hAnsiTheme="minorEastAsia" w:eastAsiaTheme="minorEastAsia" w:cstheme="minorEastAsia"/>
                <w:b w:val="0"/>
                <w:bCs w:val="0"/>
                <w:color w:val="auto"/>
                <w:sz w:val="24"/>
                <w:szCs w:val="24"/>
                <w:lang w:val="en-US" w:eastAsia="zh-CN" w:bidi="ar"/>
              </w:rPr>
              <w:t>16</w:t>
            </w:r>
            <w:r>
              <w:rPr>
                <w:rStyle w:val="70"/>
                <w:rFonts w:hint="eastAsia" w:asciiTheme="minorEastAsia" w:hAnsiTheme="minorEastAsia" w:eastAsiaTheme="minorEastAsia" w:cstheme="minorEastAsia"/>
                <w:b w:val="0"/>
                <w:bCs w:val="0"/>
                <w:color w:val="auto"/>
                <w:sz w:val="24"/>
                <w:szCs w:val="24"/>
                <w:lang w:val="en-US" w:eastAsia="zh-CN" w:bidi="ar"/>
              </w:rPr>
              <w:t>路电源；</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设备型号：RH2828S；</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插座输出容量：总容量</w:t>
            </w:r>
            <w:r>
              <w:rPr>
                <w:rStyle w:val="71"/>
                <w:rFonts w:hint="eastAsia" w:asciiTheme="minorEastAsia" w:hAnsiTheme="minorEastAsia" w:eastAsiaTheme="minorEastAsia" w:cstheme="minorEastAsia"/>
                <w:b w:val="0"/>
                <w:bCs w:val="0"/>
                <w:color w:val="auto"/>
                <w:sz w:val="24"/>
                <w:szCs w:val="24"/>
                <w:lang w:val="en-US" w:eastAsia="zh-CN" w:bidi="ar"/>
              </w:rPr>
              <w:t>4.5KW</w:t>
            </w:r>
            <w:r>
              <w:rPr>
                <w:rStyle w:val="70"/>
                <w:rFonts w:hint="eastAsia" w:asciiTheme="minorEastAsia" w:hAnsiTheme="minorEastAsia" w:eastAsiaTheme="minorEastAsia" w:cstheme="minorEastAsia"/>
                <w:b w:val="0"/>
                <w:bCs w:val="0"/>
                <w:color w:val="auto"/>
                <w:sz w:val="24"/>
                <w:szCs w:val="24"/>
                <w:lang w:val="en-US" w:eastAsia="zh-CN" w:bidi="ar"/>
              </w:rPr>
              <w:t>，每个插座平均可分配承受负载能力</w:t>
            </w:r>
            <w:r>
              <w:rPr>
                <w:rStyle w:val="71"/>
                <w:rFonts w:hint="eastAsia" w:asciiTheme="minorEastAsia" w:hAnsiTheme="minorEastAsia" w:eastAsiaTheme="minorEastAsia" w:cstheme="minorEastAsia"/>
                <w:b w:val="0"/>
                <w:bCs w:val="0"/>
                <w:color w:val="auto"/>
                <w:sz w:val="24"/>
                <w:szCs w:val="24"/>
                <w:lang w:val="en-US" w:eastAsia="zh-CN" w:bidi="ar"/>
              </w:rPr>
              <w:t>282W</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控制信号：</w:t>
            </w:r>
            <w:r>
              <w:rPr>
                <w:rStyle w:val="71"/>
                <w:rFonts w:hint="eastAsia" w:asciiTheme="minorEastAsia" w:hAnsiTheme="minorEastAsia" w:eastAsiaTheme="minorEastAsia" w:cstheme="minorEastAsia"/>
                <w:b w:val="0"/>
                <w:bCs w:val="0"/>
                <w:color w:val="auto"/>
                <w:sz w:val="24"/>
                <w:szCs w:val="24"/>
                <w:lang w:val="en-US" w:eastAsia="zh-CN" w:bidi="ar"/>
              </w:rPr>
              <w:t>AC220V,10Ma,</w:t>
            </w:r>
            <w:r>
              <w:rPr>
                <w:rStyle w:val="70"/>
                <w:rFonts w:hint="eastAsia" w:asciiTheme="minorEastAsia" w:hAnsiTheme="minorEastAsia" w:eastAsiaTheme="minorEastAsia" w:cstheme="minorEastAsia"/>
                <w:b w:val="0"/>
                <w:bCs w:val="0"/>
                <w:color w:val="auto"/>
                <w:sz w:val="24"/>
                <w:szCs w:val="24"/>
                <w:lang w:val="en-US" w:eastAsia="zh-CN" w:bidi="ar"/>
              </w:rPr>
              <w:t>低电平短路信号；</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动作时间间隔：</w:t>
            </w:r>
            <w:r>
              <w:rPr>
                <w:rStyle w:val="71"/>
                <w:rFonts w:hint="eastAsia" w:asciiTheme="minorEastAsia" w:hAnsiTheme="minorEastAsia" w:eastAsiaTheme="minorEastAsia" w:cstheme="minorEastAsia"/>
                <w:b w:val="0"/>
                <w:bCs w:val="0"/>
                <w:color w:val="auto"/>
                <w:sz w:val="24"/>
                <w:szCs w:val="24"/>
                <w:lang w:val="en-US" w:eastAsia="zh-CN" w:bidi="ar"/>
              </w:rPr>
              <w:t>0.4S ~ 0.5S</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通道切换能力：</w:t>
            </w:r>
            <w:r>
              <w:rPr>
                <w:rStyle w:val="71"/>
                <w:rFonts w:hint="eastAsia" w:asciiTheme="minorEastAsia" w:hAnsiTheme="minorEastAsia" w:eastAsiaTheme="minorEastAsia" w:cstheme="minorEastAsia"/>
                <w:b w:val="0"/>
                <w:bCs w:val="0"/>
                <w:color w:val="auto"/>
                <w:sz w:val="24"/>
                <w:szCs w:val="24"/>
                <w:lang w:val="en-US" w:eastAsia="zh-CN" w:bidi="ar"/>
              </w:rPr>
              <w:t>2 kW(VA)</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可控制电源输出：十六路</w:t>
            </w:r>
            <w:r>
              <w:rPr>
                <w:rStyle w:val="71"/>
                <w:rFonts w:hint="eastAsia" w:asciiTheme="minorEastAsia" w:hAnsiTheme="minorEastAsia" w:eastAsiaTheme="minorEastAsia" w:cstheme="minorEastAsia"/>
                <w:b w:val="0"/>
                <w:bCs w:val="0"/>
                <w:color w:val="auto"/>
                <w:sz w:val="24"/>
                <w:szCs w:val="24"/>
                <w:lang w:val="en-US" w:eastAsia="zh-CN" w:bidi="ar"/>
              </w:rPr>
              <w:t>(CH1 ~ CH6)</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电源线：</w:t>
            </w:r>
            <w:r>
              <w:rPr>
                <w:rStyle w:val="71"/>
                <w:rFonts w:hint="eastAsia" w:asciiTheme="minorEastAsia" w:hAnsiTheme="minorEastAsia" w:eastAsiaTheme="minorEastAsia" w:cstheme="minorEastAsia"/>
                <w:b w:val="0"/>
                <w:bCs w:val="0"/>
                <w:color w:val="auto"/>
                <w:sz w:val="24"/>
                <w:szCs w:val="24"/>
                <w:lang w:val="en-US" w:eastAsia="zh-CN" w:bidi="ar"/>
              </w:rPr>
              <w:t>(3×1.5 mm2)×1.5M  (</w:t>
            </w:r>
            <w:r>
              <w:rPr>
                <w:rStyle w:val="70"/>
                <w:rFonts w:hint="eastAsia" w:asciiTheme="minorEastAsia" w:hAnsiTheme="minorEastAsia" w:eastAsiaTheme="minorEastAsia" w:cstheme="minorEastAsia"/>
                <w:b w:val="0"/>
                <w:bCs w:val="0"/>
                <w:color w:val="auto"/>
                <w:sz w:val="24"/>
                <w:szCs w:val="24"/>
                <w:lang w:val="en-US" w:eastAsia="zh-CN" w:bidi="ar"/>
              </w:rPr>
              <w:t>标准</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电源：</w:t>
            </w:r>
            <w:r>
              <w:rPr>
                <w:rStyle w:val="71"/>
                <w:rFonts w:hint="eastAsia" w:asciiTheme="minorEastAsia" w:hAnsiTheme="minorEastAsia" w:eastAsiaTheme="minorEastAsia" w:cstheme="minorEastAsia"/>
                <w:b w:val="0"/>
                <w:bCs w:val="0"/>
                <w:color w:val="auto"/>
                <w:sz w:val="24"/>
                <w:szCs w:val="24"/>
                <w:lang w:val="en-US" w:eastAsia="zh-CN" w:bidi="ar"/>
              </w:rPr>
              <w:t>AC 220V ± 10% 50-60Hz</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电源消耗：</w:t>
            </w:r>
            <w:r>
              <w:rPr>
                <w:rStyle w:val="71"/>
                <w:rFonts w:hint="eastAsia" w:asciiTheme="minorEastAsia" w:hAnsiTheme="minorEastAsia" w:eastAsiaTheme="minorEastAsia" w:cstheme="minorEastAsia"/>
                <w:b w:val="0"/>
                <w:bCs w:val="0"/>
                <w:color w:val="auto"/>
                <w:sz w:val="24"/>
                <w:szCs w:val="24"/>
                <w:lang w:val="en-US" w:eastAsia="zh-CN" w:bidi="ar"/>
              </w:rPr>
              <w:t>25~30W</w:t>
            </w:r>
            <w:r>
              <w:rPr>
                <w:rStyle w:val="70"/>
                <w:rFonts w:hint="eastAsia" w:asciiTheme="minorEastAsia" w:hAnsiTheme="minorEastAsia" w:eastAsiaTheme="minorEastAsia" w:cstheme="minorEastAsia"/>
                <w:b w:val="0"/>
                <w:bCs w:val="0"/>
                <w:color w:val="auto"/>
                <w:sz w:val="24"/>
                <w:szCs w:val="24"/>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D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5A4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0245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7"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D9E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2D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系统软件</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4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管理软件系统</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支持多用户、任意级别的分控管理，支持不限量的监听终端，进行多任务实时监听，支持无限量环境监听功能，节目库支持无限量文件及无限量文件夹管理；</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支持节目定时离线播放任务，支持远程手动、智能控制终端电源；</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支持支持手机</w:t>
            </w:r>
            <w:r>
              <w:rPr>
                <w:rStyle w:val="71"/>
                <w:rFonts w:hint="eastAsia" w:asciiTheme="minorEastAsia" w:hAnsiTheme="minorEastAsia" w:eastAsiaTheme="minorEastAsia" w:cstheme="minorEastAsia"/>
                <w:b w:val="0"/>
                <w:bCs w:val="0"/>
                <w:color w:val="auto"/>
                <w:sz w:val="24"/>
                <w:szCs w:val="24"/>
                <w:lang w:val="en-US" w:eastAsia="zh-CN" w:bidi="ar"/>
              </w:rPr>
              <w:t>WIFI</w:t>
            </w:r>
            <w:r>
              <w:rPr>
                <w:rStyle w:val="70"/>
                <w:rFonts w:hint="eastAsia" w:asciiTheme="minorEastAsia" w:hAnsiTheme="minorEastAsia" w:eastAsiaTheme="minorEastAsia" w:cstheme="minorEastAsia"/>
                <w:b w:val="0"/>
                <w:bCs w:val="0"/>
                <w:color w:val="auto"/>
                <w:sz w:val="24"/>
                <w:szCs w:val="24"/>
                <w:lang w:val="en-US" w:eastAsia="zh-CN" w:bidi="ar"/>
              </w:rPr>
              <w:t>点播，支持任意选择播放终端；</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支持全天无人值守工作，支持断电数据保护，支持自动发现已绑定终端，支持自定义心跳数据，支持上下线提醒、支持气泡弹窗提醒；</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软件支持第三方平台嵌入式开发，提供标准的</w:t>
            </w:r>
            <w:r>
              <w:rPr>
                <w:rStyle w:val="71"/>
                <w:rFonts w:hint="eastAsia" w:asciiTheme="minorEastAsia" w:hAnsiTheme="minorEastAsia" w:eastAsiaTheme="minorEastAsia" w:cstheme="minorEastAsia"/>
                <w:b w:val="0"/>
                <w:bCs w:val="0"/>
                <w:color w:val="auto"/>
                <w:sz w:val="24"/>
                <w:szCs w:val="24"/>
                <w:lang w:val="en-US" w:eastAsia="zh-CN" w:bidi="ar"/>
              </w:rPr>
              <w:t>MFC</w:t>
            </w:r>
            <w:r>
              <w:rPr>
                <w:rStyle w:val="70"/>
                <w:rFonts w:hint="eastAsia" w:asciiTheme="minorEastAsia" w:hAnsiTheme="minorEastAsia" w:eastAsiaTheme="minorEastAsia" w:cstheme="minorEastAsia"/>
                <w:b w:val="0"/>
                <w:bCs w:val="0"/>
                <w:color w:val="auto"/>
                <w:sz w:val="24"/>
                <w:szCs w:val="24"/>
                <w:lang w:val="en-US" w:eastAsia="zh-CN" w:bidi="ar"/>
              </w:rPr>
              <w:t>动态链接库，实现与其他系统平台整合（例如楼宇访客系统、监控视频系统等）；</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支持任意单体、分组的呼叫、音乐播放、定时、打铃功能，支持远程无线遥控器，并支持智能组合按键，支持远程音量调节、播放、选曲功能；</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支持系统免登陆、注销的自启动功能，不影响定时打铃等功能运行，支持后台录音，支持远程存储，支持智能任务识别启动录音；</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支持数字音频智能识别，支持自动重编码，支持破损文件识别，专业播音室管理软件，支持临时任务保存与编辑再调用；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支持自定义终端分区快捷键操作，支持最多</w:t>
            </w:r>
            <w:r>
              <w:rPr>
                <w:rStyle w:val="71"/>
                <w:rFonts w:hint="eastAsia" w:asciiTheme="minorEastAsia" w:hAnsiTheme="minorEastAsia" w:eastAsiaTheme="minorEastAsia" w:cstheme="minorEastAsia"/>
                <w:b w:val="0"/>
                <w:bCs w:val="0"/>
                <w:color w:val="auto"/>
                <w:sz w:val="24"/>
                <w:szCs w:val="24"/>
                <w:lang w:val="en-US" w:eastAsia="zh-CN" w:bidi="ar"/>
              </w:rPr>
              <w:t>5</w:t>
            </w:r>
            <w:r>
              <w:rPr>
                <w:rStyle w:val="70"/>
                <w:rFonts w:hint="eastAsia" w:asciiTheme="minorEastAsia" w:hAnsiTheme="minorEastAsia" w:eastAsiaTheme="minorEastAsia" w:cstheme="minorEastAsia"/>
                <w:b w:val="0"/>
                <w:bCs w:val="0"/>
                <w:color w:val="auto"/>
                <w:sz w:val="24"/>
                <w:szCs w:val="24"/>
                <w:lang w:val="en-US" w:eastAsia="zh-CN" w:bidi="ar"/>
              </w:rPr>
              <w:t>种或以上任务音量；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77B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36CB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1"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AB3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FB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寻呼话筒</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B6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网络寻呼话筒</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:7</w:t>
            </w:r>
            <w:r>
              <w:rPr>
                <w:rStyle w:val="70"/>
                <w:rFonts w:hint="eastAsia" w:asciiTheme="minorEastAsia" w:hAnsiTheme="minorEastAsia" w:eastAsiaTheme="minorEastAsia" w:cstheme="minorEastAsia"/>
                <w:b w:val="0"/>
                <w:bCs w:val="0"/>
                <w:color w:val="auto"/>
                <w:sz w:val="24"/>
                <w:szCs w:val="24"/>
                <w:lang w:val="en-US" w:eastAsia="zh-CN" w:bidi="ar"/>
              </w:rPr>
              <w:t>英寸真彩LCD显示屏，触控操作，人性化人机操作界面；</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未操作设备时自动进入休眠状态、低功耗省电设计；</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具有多个一键呼叫按键，便于呼叫不同的分区；</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双向对讲功能：双向终端之间实现两两双向对讲；</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一键接收求助、对讲功能，实现快速连接；</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w:t>
            </w:r>
            <w:r>
              <w:rPr>
                <w:rStyle w:val="71"/>
                <w:rFonts w:hint="eastAsia" w:asciiTheme="minorEastAsia" w:hAnsiTheme="minorEastAsia" w:eastAsiaTheme="minorEastAsia" w:cstheme="minorEastAsia"/>
                <w:b w:val="0"/>
                <w:bCs w:val="0"/>
                <w:color w:val="auto"/>
                <w:sz w:val="24"/>
                <w:szCs w:val="24"/>
                <w:lang w:val="en-US" w:eastAsia="zh-CN" w:bidi="ar"/>
              </w:rPr>
              <w:t>U</w:t>
            </w:r>
            <w:r>
              <w:rPr>
                <w:rStyle w:val="70"/>
                <w:rFonts w:hint="eastAsia" w:asciiTheme="minorEastAsia" w:hAnsiTheme="minorEastAsia" w:eastAsiaTheme="minorEastAsia" w:cstheme="minorEastAsia"/>
                <w:b w:val="0"/>
                <w:bCs w:val="0"/>
                <w:color w:val="auto"/>
                <w:sz w:val="24"/>
                <w:szCs w:val="24"/>
                <w:lang w:val="en-US" w:eastAsia="zh-CN" w:bidi="ar"/>
              </w:rPr>
              <w:t>盘点播，可点播</w:t>
            </w:r>
            <w:r>
              <w:rPr>
                <w:rStyle w:val="71"/>
                <w:rFonts w:hint="eastAsia" w:asciiTheme="minorEastAsia" w:hAnsiTheme="minorEastAsia" w:eastAsiaTheme="minorEastAsia" w:cstheme="minorEastAsia"/>
                <w:b w:val="0"/>
                <w:bCs w:val="0"/>
                <w:color w:val="auto"/>
                <w:sz w:val="24"/>
                <w:szCs w:val="24"/>
                <w:lang w:val="en-US" w:eastAsia="zh-CN" w:bidi="ar"/>
              </w:rPr>
              <w:t>U</w:t>
            </w:r>
            <w:r>
              <w:rPr>
                <w:rStyle w:val="70"/>
                <w:rFonts w:hint="eastAsia" w:asciiTheme="minorEastAsia" w:hAnsiTheme="minorEastAsia" w:eastAsiaTheme="minorEastAsia" w:cstheme="minorEastAsia"/>
                <w:b w:val="0"/>
                <w:bCs w:val="0"/>
                <w:color w:val="auto"/>
                <w:sz w:val="24"/>
                <w:szCs w:val="24"/>
                <w:lang w:val="en-US" w:eastAsia="zh-CN" w:bidi="ar"/>
              </w:rPr>
              <w:t>盘上的文件到其他终端播放。</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支持静态</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和</w:t>
            </w:r>
            <w:r>
              <w:rPr>
                <w:rStyle w:val="71"/>
                <w:rFonts w:hint="eastAsia" w:asciiTheme="minorEastAsia" w:hAnsiTheme="minorEastAsia" w:eastAsiaTheme="minorEastAsia" w:cstheme="minorEastAsia"/>
                <w:b w:val="0"/>
                <w:bCs w:val="0"/>
                <w:color w:val="auto"/>
                <w:sz w:val="24"/>
                <w:szCs w:val="24"/>
                <w:lang w:val="en-US" w:eastAsia="zh-CN" w:bidi="ar"/>
              </w:rPr>
              <w:t>DHCP</w:t>
            </w:r>
            <w:r>
              <w:rPr>
                <w:rStyle w:val="70"/>
                <w:rFonts w:hint="eastAsia" w:asciiTheme="minorEastAsia" w:hAnsiTheme="minorEastAsia" w:eastAsiaTheme="minorEastAsia" w:cstheme="minorEastAsia"/>
                <w:b w:val="0"/>
                <w:bCs w:val="0"/>
                <w:color w:val="auto"/>
                <w:sz w:val="24"/>
                <w:szCs w:val="24"/>
                <w:lang w:val="en-US" w:eastAsia="zh-CN" w:bidi="ar"/>
              </w:rPr>
              <w:t>两种方式，跨网段，跨路由，配置使用方便。</w:t>
            </w:r>
            <w:r>
              <w:rPr>
                <w:rStyle w:val="71"/>
                <w:rFonts w:hint="eastAsia" w:asciiTheme="minorEastAsia" w:hAnsiTheme="minorEastAsia" w:eastAsiaTheme="minorEastAsia" w:cstheme="minorEastAsia"/>
                <w:b w:val="0"/>
                <w:bCs w:val="0"/>
                <w:color w:val="auto"/>
                <w:sz w:val="24"/>
                <w:szCs w:val="24"/>
                <w:lang w:val="en-US" w:eastAsia="zh-CN" w:bidi="ar"/>
              </w:rPr>
              <w:t xml:space="preserve"> </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3.5mm</w:t>
            </w:r>
            <w:r>
              <w:rPr>
                <w:rStyle w:val="70"/>
                <w:rFonts w:hint="eastAsia" w:asciiTheme="minorEastAsia" w:hAnsiTheme="minorEastAsia" w:eastAsiaTheme="minorEastAsia" w:cstheme="minorEastAsia"/>
                <w:b w:val="0"/>
                <w:bCs w:val="0"/>
                <w:color w:val="auto"/>
                <w:sz w:val="24"/>
                <w:szCs w:val="24"/>
                <w:lang w:val="en-US" w:eastAsia="zh-CN" w:bidi="ar"/>
              </w:rPr>
              <w:t>的标准音频接口，可连接专用话筒，便于扩展非免提通话，保证私密性；</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具有一路立体声声线路输入接口，一路线路输出口；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内置高保真</w:t>
            </w:r>
            <w:r>
              <w:rPr>
                <w:rStyle w:val="71"/>
                <w:rFonts w:hint="eastAsia" w:asciiTheme="minorEastAsia" w:hAnsiTheme="minorEastAsia" w:eastAsiaTheme="minorEastAsia" w:cstheme="minorEastAsia"/>
                <w:b w:val="0"/>
                <w:bCs w:val="0"/>
                <w:color w:val="auto"/>
                <w:sz w:val="24"/>
                <w:szCs w:val="24"/>
                <w:lang w:val="en-US" w:eastAsia="zh-CN" w:bidi="ar"/>
              </w:rPr>
              <w:t>3W/8Ω</w:t>
            </w:r>
            <w:r>
              <w:rPr>
                <w:rStyle w:val="70"/>
                <w:rFonts w:hint="eastAsia" w:asciiTheme="minorEastAsia" w:hAnsiTheme="minorEastAsia" w:eastAsiaTheme="minorEastAsia" w:cstheme="minorEastAsia"/>
                <w:b w:val="0"/>
                <w:bCs w:val="0"/>
                <w:color w:val="auto"/>
                <w:sz w:val="24"/>
                <w:szCs w:val="24"/>
                <w:lang w:val="en-US" w:eastAsia="zh-CN" w:bidi="ar"/>
              </w:rPr>
              <w:t>全频监听喇叭，实现双向通话和网络监听；</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支持静态</w:t>
            </w:r>
            <w:r>
              <w:rPr>
                <w:rStyle w:val="71"/>
                <w:rFonts w:hint="eastAsia" w:asciiTheme="minorEastAsia" w:hAnsiTheme="minorEastAsia" w:eastAsiaTheme="minorEastAsia" w:cstheme="minorEastAsia"/>
                <w:b w:val="0"/>
                <w:bCs w:val="0"/>
                <w:color w:val="auto"/>
                <w:sz w:val="24"/>
                <w:szCs w:val="24"/>
                <w:lang w:val="en-US" w:eastAsia="zh-CN" w:bidi="ar"/>
              </w:rPr>
              <w:t>IP</w:t>
            </w:r>
            <w:r>
              <w:rPr>
                <w:rStyle w:val="70"/>
                <w:rFonts w:hint="eastAsia" w:asciiTheme="minorEastAsia" w:hAnsiTheme="minorEastAsia" w:eastAsiaTheme="minorEastAsia" w:cstheme="minorEastAsia"/>
                <w:b w:val="0"/>
                <w:bCs w:val="0"/>
                <w:color w:val="auto"/>
                <w:sz w:val="24"/>
                <w:szCs w:val="24"/>
                <w:lang w:val="en-US" w:eastAsia="zh-CN" w:bidi="ar"/>
              </w:rPr>
              <w:t>和</w:t>
            </w:r>
            <w:r>
              <w:rPr>
                <w:rStyle w:val="71"/>
                <w:rFonts w:hint="eastAsia" w:asciiTheme="minorEastAsia" w:hAnsiTheme="minorEastAsia" w:eastAsiaTheme="minorEastAsia" w:cstheme="minorEastAsia"/>
                <w:b w:val="0"/>
                <w:bCs w:val="0"/>
                <w:color w:val="auto"/>
                <w:sz w:val="24"/>
                <w:szCs w:val="24"/>
                <w:lang w:val="en-US" w:eastAsia="zh-CN" w:bidi="ar"/>
              </w:rPr>
              <w:t>DHCP</w:t>
            </w:r>
            <w:r>
              <w:rPr>
                <w:rStyle w:val="70"/>
                <w:rFonts w:hint="eastAsia" w:asciiTheme="minorEastAsia" w:hAnsiTheme="minorEastAsia" w:eastAsiaTheme="minorEastAsia" w:cstheme="minorEastAsia"/>
                <w:b w:val="0"/>
                <w:bCs w:val="0"/>
                <w:color w:val="auto"/>
                <w:sz w:val="24"/>
                <w:szCs w:val="24"/>
                <w:lang w:val="en-US" w:eastAsia="zh-CN" w:bidi="ar"/>
              </w:rPr>
              <w:t>两种方式，跨网段，跨路由，配置使用方便；</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可以按预先设定的多个分区从中任意选择分区，实现对多个终端讲话；</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配置了高指向拾音麦克风，保证通话清晰无干扰，麦杆可以随意拆卸；</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可将终端自带线路等信号，实时编码成高音质音频数据流，播放到目标终端；</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具有来电钟声提示和广播钟声提示功能；</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可接收其它广播终端寻呼且多个终端同时寻呼具自动排队等候功能；</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超强抗干扰性能，避免红外操作的不稳定因素；</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采用嵌入式计算机技术和</w:t>
            </w:r>
            <w:r>
              <w:rPr>
                <w:rStyle w:val="71"/>
                <w:rFonts w:hint="eastAsia" w:asciiTheme="minorEastAsia" w:hAnsiTheme="minorEastAsia" w:eastAsiaTheme="minorEastAsia" w:cstheme="minorEastAsia"/>
                <w:b w:val="0"/>
                <w:bCs w:val="0"/>
                <w:color w:val="auto"/>
                <w:sz w:val="24"/>
                <w:szCs w:val="24"/>
                <w:lang w:val="en-US" w:eastAsia="zh-CN" w:bidi="ar"/>
              </w:rPr>
              <w:t>DSP</w:t>
            </w:r>
            <w:r>
              <w:rPr>
                <w:rStyle w:val="70"/>
                <w:rFonts w:hint="eastAsia" w:asciiTheme="minorEastAsia" w:hAnsiTheme="minorEastAsia" w:eastAsiaTheme="minorEastAsia" w:cstheme="minorEastAsia"/>
                <w:b w:val="0"/>
                <w:bCs w:val="0"/>
                <w:color w:val="auto"/>
                <w:sz w:val="24"/>
                <w:szCs w:val="24"/>
                <w:lang w:val="en-US" w:eastAsia="zh-CN" w:bidi="ar"/>
              </w:rPr>
              <w:t>音频处理技术设计，支持数字回音消除、音频压缩功能；</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采用高速工业级芯片，启动时间小于</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秒钟；</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内置</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路网络硬件音频解码模块，支持</w:t>
            </w:r>
            <w:r>
              <w:rPr>
                <w:rStyle w:val="71"/>
                <w:rFonts w:hint="eastAsia" w:asciiTheme="minorEastAsia" w:hAnsiTheme="minorEastAsia" w:eastAsiaTheme="minorEastAsia" w:cstheme="minorEastAsia"/>
                <w:b w:val="0"/>
                <w:bCs w:val="0"/>
                <w:color w:val="auto"/>
                <w:sz w:val="24"/>
                <w:szCs w:val="24"/>
                <w:lang w:val="en-US" w:eastAsia="zh-CN" w:bidi="ar"/>
              </w:rPr>
              <w:t>TCP/IP</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UDP</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IGMP(</w:t>
            </w:r>
            <w:r>
              <w:rPr>
                <w:rStyle w:val="70"/>
                <w:rFonts w:hint="eastAsia" w:asciiTheme="minorEastAsia" w:hAnsiTheme="minorEastAsia" w:eastAsiaTheme="minorEastAsia" w:cstheme="minorEastAsia"/>
                <w:b w:val="0"/>
                <w:bCs w:val="0"/>
                <w:color w:val="auto"/>
                <w:sz w:val="24"/>
                <w:szCs w:val="24"/>
                <w:lang w:val="en-US" w:eastAsia="zh-CN" w:bidi="ar"/>
              </w:rPr>
              <w:t>组播</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协议，实现网络化传输</w:t>
            </w:r>
            <w:r>
              <w:rPr>
                <w:rStyle w:val="71"/>
                <w:rFonts w:hint="eastAsia" w:asciiTheme="minorEastAsia" w:hAnsiTheme="minorEastAsia" w:eastAsiaTheme="minorEastAsia" w:cstheme="minorEastAsia"/>
                <w:b w:val="0"/>
                <w:bCs w:val="0"/>
                <w:color w:val="auto"/>
                <w:sz w:val="24"/>
                <w:szCs w:val="24"/>
                <w:lang w:val="en-US" w:eastAsia="zh-CN" w:bidi="ar"/>
              </w:rPr>
              <w:t>16</w:t>
            </w:r>
            <w:r>
              <w:rPr>
                <w:rStyle w:val="70"/>
                <w:rFonts w:hint="eastAsia" w:asciiTheme="minorEastAsia" w:hAnsiTheme="minorEastAsia" w:eastAsiaTheme="minorEastAsia" w:cstheme="minorEastAsia"/>
                <w:b w:val="0"/>
                <w:bCs w:val="0"/>
                <w:color w:val="auto"/>
                <w:sz w:val="24"/>
                <w:szCs w:val="24"/>
                <w:lang w:val="en-US" w:eastAsia="zh-CN" w:bidi="ar"/>
              </w:rPr>
              <w:t>位立体声</w:t>
            </w:r>
            <w:r>
              <w:rPr>
                <w:rStyle w:val="71"/>
                <w:rFonts w:hint="eastAsia" w:asciiTheme="minorEastAsia" w:hAnsiTheme="minorEastAsia" w:eastAsiaTheme="minorEastAsia" w:cstheme="minorEastAsia"/>
                <w:b w:val="0"/>
                <w:bCs w:val="0"/>
                <w:color w:val="auto"/>
                <w:sz w:val="24"/>
                <w:szCs w:val="24"/>
                <w:lang w:val="en-US" w:eastAsia="zh-CN" w:bidi="ar"/>
              </w:rPr>
              <w:t>CD</w:t>
            </w:r>
            <w:r>
              <w:rPr>
                <w:rStyle w:val="70"/>
                <w:rFonts w:hint="eastAsia" w:asciiTheme="minorEastAsia" w:hAnsiTheme="minorEastAsia" w:eastAsiaTheme="minorEastAsia" w:cstheme="minorEastAsia"/>
                <w:b w:val="0"/>
                <w:bCs w:val="0"/>
                <w:color w:val="auto"/>
                <w:sz w:val="24"/>
                <w:szCs w:val="24"/>
                <w:lang w:val="en-US" w:eastAsia="zh-CN" w:bidi="ar"/>
              </w:rPr>
              <w:t>音质的音频信号；</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支持远程点播功能，支持</w:t>
            </w:r>
            <w:r>
              <w:rPr>
                <w:rStyle w:val="71"/>
                <w:rFonts w:hint="eastAsia" w:asciiTheme="minorEastAsia" w:hAnsiTheme="minorEastAsia" w:eastAsiaTheme="minorEastAsia" w:cstheme="minorEastAsia"/>
                <w:b w:val="0"/>
                <w:bCs w:val="0"/>
                <w:color w:val="auto"/>
                <w:sz w:val="24"/>
                <w:szCs w:val="24"/>
                <w:lang w:val="en-US" w:eastAsia="zh-CN" w:bidi="ar"/>
              </w:rPr>
              <w:t>1000</w:t>
            </w:r>
            <w:r>
              <w:rPr>
                <w:rStyle w:val="70"/>
                <w:rFonts w:hint="eastAsia" w:asciiTheme="minorEastAsia" w:hAnsiTheme="minorEastAsia" w:eastAsiaTheme="minorEastAsia" w:cstheme="minorEastAsia"/>
                <w:b w:val="0"/>
                <w:bCs w:val="0"/>
                <w:color w:val="auto"/>
                <w:sz w:val="24"/>
                <w:szCs w:val="24"/>
                <w:lang w:val="en-US" w:eastAsia="zh-CN" w:bidi="ar"/>
              </w:rPr>
              <w:t>级自定义音频优先级默音控制</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支持多路信号放大、混音、三级优先控制、音调调节）；</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授权操作管理功能，支持服务器统一配置管理用户及密码；</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支持数字音频时光流逝的断点播放功能，确保广播同步效果；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A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3D0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E2F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7E1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AB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背景音乐系统调试</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03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背景音乐系统调试</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F2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AFD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744A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72D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E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背景音乐系统试运行</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9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背景音乐系统试运行</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74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D70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293A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580E51AF">
            <w:pPr>
              <w:jc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智能化专网</w:t>
            </w:r>
          </w:p>
        </w:tc>
      </w:tr>
      <w:tr w14:paraId="3900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43F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F54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光缆</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F76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:24</w:t>
            </w:r>
            <w:r>
              <w:rPr>
                <w:rStyle w:val="70"/>
                <w:rFonts w:hint="eastAsia" w:asciiTheme="minorEastAsia" w:hAnsiTheme="minorEastAsia" w:eastAsiaTheme="minorEastAsia" w:cstheme="minorEastAsia"/>
                <w:b w:val="0"/>
                <w:bCs w:val="0"/>
                <w:color w:val="auto"/>
                <w:sz w:val="24"/>
                <w:szCs w:val="24"/>
                <w:lang w:val="en-US" w:eastAsia="zh-CN" w:bidi="ar"/>
              </w:rPr>
              <w:t>芯单模光纤</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钢带铠装</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其他</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含光缆终端头</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3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006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1900</w:t>
            </w:r>
          </w:p>
        </w:tc>
      </w:tr>
      <w:tr w14:paraId="0001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A1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D71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光缆</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73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芯国标铠装光缆</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CC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0E5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6000</w:t>
            </w:r>
          </w:p>
        </w:tc>
      </w:tr>
      <w:tr w14:paraId="6284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61D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17A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电力电缆</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9A1D0">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1.名称:电源线</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2.型号:YJV3x4㎡</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8C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8D5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3000</w:t>
            </w:r>
          </w:p>
        </w:tc>
      </w:tr>
      <w:tr w14:paraId="0779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F70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2CD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光缆室外接续包</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E950A">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1.名称:光缆室外接续包</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2.规格:防水IP65</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2D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641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14:paraId="1B97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1E1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D5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端口光缆终端盒</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15E8B">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1.名称:4端口光缆终端盒</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64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931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r>
      <w:tr w14:paraId="5A42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99B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5DD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机架式光纤终端箱</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8660A">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1.名称:机架式光纤终端箱</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19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EBE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0B9C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5B8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3AD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交换机</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00289">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1.核心交换机</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4E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29C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6C90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863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68F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互联网路由器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078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互联网路由器</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1A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417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3C5F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0C03819B">
            <w:pPr>
              <w:jc w:val="center"/>
              <w:rPr>
                <w:rFonts w:hint="default"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中控室装修设备</w:t>
            </w:r>
          </w:p>
        </w:tc>
      </w:tr>
      <w:tr w14:paraId="00F2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CC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EE7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防静电活动地板</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D60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面层材料品种、规格、颜色</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铝合金活动地板</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F2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943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w:t>
            </w:r>
          </w:p>
        </w:tc>
      </w:tr>
      <w:tr w14:paraId="4324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D4F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B6C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吊顶天棚</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017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龙骨材料种类、规格、中距</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铝合金</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面层材料品种、规格</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铝合金方板</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2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608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w:t>
            </w:r>
          </w:p>
        </w:tc>
      </w:tr>
      <w:tr w14:paraId="6F24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9A1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C5E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空调器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892A8">
            <w:pPr>
              <w:keepNext w:val="0"/>
              <w:keepLines w:val="0"/>
              <w:widowControl/>
              <w:numPr>
                <w:ilvl w:val="0"/>
                <w:numId w:val="0"/>
              </w:numPr>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规格：3匹落地式空调</w:t>
            </w:r>
          </w:p>
          <w:p w14:paraId="0585D5B5">
            <w:pPr>
              <w:keepNext w:val="0"/>
              <w:keepLines w:val="0"/>
              <w:widowControl/>
              <w:numPr>
                <w:ilvl w:val="0"/>
                <w:numId w:val="0"/>
              </w:numPr>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一级变频</w:t>
            </w:r>
          </w:p>
          <w:p w14:paraId="010A928C">
            <w:pPr>
              <w:keepNext w:val="0"/>
              <w:keepLines w:val="0"/>
              <w:widowControl/>
              <w:numPr>
                <w:ilvl w:val="0"/>
                <w:numId w:val="0"/>
              </w:numPr>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循环风量m3/h ≥1200</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1C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51B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07BD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731D89C5">
            <w:pPr>
              <w:jc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厂区自控</w:t>
            </w:r>
          </w:p>
        </w:tc>
      </w:tr>
      <w:tr w14:paraId="3337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F32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844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显示设备</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7E8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:LED</w:t>
            </w:r>
            <w:r>
              <w:rPr>
                <w:rStyle w:val="70"/>
                <w:rFonts w:hint="eastAsia" w:asciiTheme="minorEastAsia" w:hAnsiTheme="minorEastAsia" w:eastAsiaTheme="minorEastAsia" w:cstheme="minorEastAsia"/>
                <w:b w:val="0"/>
                <w:bCs w:val="0"/>
                <w:color w:val="auto"/>
                <w:sz w:val="24"/>
                <w:szCs w:val="24"/>
                <w:lang w:val="en-US" w:eastAsia="zh-CN" w:bidi="ar"/>
              </w:rPr>
              <w:t>拼接屏</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类别</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分辨率</w:t>
            </w:r>
            <w:r>
              <w:rPr>
                <w:rStyle w:val="71"/>
                <w:rFonts w:hint="eastAsia" w:asciiTheme="minorEastAsia" w:hAnsiTheme="minorEastAsia" w:eastAsiaTheme="minorEastAsia" w:cstheme="minorEastAsia"/>
                <w:b w:val="0"/>
                <w:bCs w:val="0"/>
                <w:color w:val="auto"/>
                <w:sz w:val="24"/>
                <w:szCs w:val="24"/>
                <w:lang w:val="en-US" w:eastAsia="zh-CN" w:bidi="ar"/>
              </w:rPr>
              <w:t>:19</w:t>
            </w:r>
            <w:r>
              <w:rPr>
                <w:rStyle w:val="70"/>
                <w:rFonts w:hint="eastAsia" w:asciiTheme="minorEastAsia" w:hAnsiTheme="minorEastAsia" w:eastAsiaTheme="minorEastAsia" w:cstheme="minorEastAsia"/>
                <w:b w:val="0"/>
                <w:bCs w:val="0"/>
                <w:color w:val="auto"/>
                <w:sz w:val="24"/>
                <w:szCs w:val="24"/>
                <w:lang w:val="en-US" w:eastAsia="zh-CN" w:bidi="ar"/>
              </w:rPr>
              <w:t xml:space="preserve">20*1080 </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3.规格:尺寸:55寸,拼接缝:3.5mm</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4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BA7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r>
      <w:tr w14:paraId="4C2F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BF1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2C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插箱、机柜</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61C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电源标准机柜</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类别</w:t>
            </w:r>
            <w:r>
              <w:rPr>
                <w:rStyle w:val="71"/>
                <w:rFonts w:hint="eastAsia" w:asciiTheme="minorEastAsia" w:hAnsiTheme="minorEastAsia" w:eastAsiaTheme="minorEastAsia" w:cstheme="minorEastAsia"/>
                <w:b w:val="0"/>
                <w:bCs w:val="0"/>
                <w:color w:val="auto"/>
                <w:sz w:val="24"/>
                <w:szCs w:val="24"/>
                <w:lang w:val="en-US" w:eastAsia="zh-CN" w:bidi="ar"/>
              </w:rPr>
              <w:t>:AP-01</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1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32D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2944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8B3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68F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不间断电源</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B4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:UPS</w:t>
            </w:r>
            <w:r>
              <w:rPr>
                <w:rStyle w:val="70"/>
                <w:rFonts w:hint="eastAsia" w:asciiTheme="minorEastAsia" w:hAnsiTheme="minorEastAsia" w:eastAsiaTheme="minorEastAsia" w:cstheme="minorEastAsia"/>
                <w:b w:val="0"/>
                <w:bCs w:val="0"/>
                <w:color w:val="auto"/>
                <w:sz w:val="24"/>
                <w:szCs w:val="24"/>
                <w:lang w:val="en-US" w:eastAsia="zh-CN" w:bidi="ar"/>
              </w:rPr>
              <w:t>不间断电源</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类型</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在线式</w:t>
            </w:r>
            <w:r>
              <w:rPr>
                <w:rStyle w:val="71"/>
                <w:rFonts w:hint="eastAsia" w:asciiTheme="minorEastAsia" w:hAnsiTheme="minorEastAsia" w:eastAsiaTheme="minorEastAsia" w:cstheme="minorEastAsia"/>
                <w:b w:val="0"/>
                <w:bCs w:val="0"/>
                <w:color w:val="auto"/>
                <w:sz w:val="24"/>
                <w:szCs w:val="24"/>
                <w:lang w:val="en-US" w:eastAsia="zh-CN" w:bidi="ar"/>
              </w:rPr>
              <w:t>,3KVA,</w:t>
            </w:r>
            <w:r>
              <w:rPr>
                <w:rStyle w:val="70"/>
                <w:rFonts w:hint="eastAsia" w:asciiTheme="minorEastAsia" w:hAnsiTheme="minorEastAsia" w:eastAsiaTheme="minorEastAsia" w:cstheme="minorEastAsia"/>
                <w:b w:val="0"/>
                <w:bCs w:val="0"/>
                <w:color w:val="auto"/>
                <w:sz w:val="24"/>
                <w:szCs w:val="24"/>
                <w:lang w:val="en-US" w:eastAsia="zh-CN" w:bidi="ar"/>
              </w:rPr>
              <w:t>电池：</w:t>
            </w:r>
            <w:r>
              <w:rPr>
                <w:rStyle w:val="71"/>
                <w:rFonts w:hint="eastAsia" w:asciiTheme="minorEastAsia" w:hAnsiTheme="minorEastAsia" w:eastAsiaTheme="minorEastAsia" w:cstheme="minorEastAsia"/>
                <w:b w:val="0"/>
                <w:bCs w:val="0"/>
                <w:color w:val="auto"/>
                <w:sz w:val="24"/>
                <w:szCs w:val="24"/>
                <w:lang w:val="en-US" w:eastAsia="zh-CN" w:bidi="ar"/>
              </w:rPr>
              <w:t>12V 100AH</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供电不少于</w:t>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小时</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安防自控共用</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3C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6D3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202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B54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D34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插箱、机柜</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C94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网络标准机柜</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类别</w:t>
            </w:r>
            <w:r>
              <w:rPr>
                <w:rStyle w:val="71"/>
                <w:rFonts w:hint="eastAsia" w:asciiTheme="minorEastAsia" w:hAnsiTheme="minorEastAsia" w:eastAsiaTheme="minorEastAsia" w:cstheme="minorEastAsia"/>
                <w:b w:val="0"/>
                <w:bCs w:val="0"/>
                <w:color w:val="auto"/>
                <w:sz w:val="24"/>
                <w:szCs w:val="24"/>
                <w:lang w:val="en-US" w:eastAsia="zh-CN" w:bidi="ar"/>
              </w:rPr>
              <w:t>:42U</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3.</w:t>
            </w:r>
            <w:r>
              <w:rPr>
                <w:rStyle w:val="70"/>
                <w:rFonts w:hint="eastAsia" w:asciiTheme="minorEastAsia" w:hAnsiTheme="minorEastAsia" w:eastAsiaTheme="minorEastAsia" w:cstheme="minorEastAsia"/>
                <w:b w:val="0"/>
                <w:bCs w:val="0"/>
                <w:color w:val="auto"/>
                <w:sz w:val="24"/>
                <w:szCs w:val="24"/>
                <w:lang w:val="en-US" w:eastAsia="zh-CN" w:bidi="ar"/>
              </w:rPr>
              <w:t>安防自控共用</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6B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E92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5E3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221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396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服务器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921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:WEB</w:t>
            </w:r>
            <w:r>
              <w:rPr>
                <w:rStyle w:val="70"/>
                <w:rFonts w:hint="eastAsia" w:asciiTheme="minorEastAsia" w:hAnsiTheme="minorEastAsia" w:eastAsiaTheme="minorEastAsia" w:cstheme="minorEastAsia"/>
                <w:b w:val="0"/>
                <w:bCs w:val="0"/>
                <w:color w:val="auto"/>
                <w:sz w:val="24"/>
                <w:szCs w:val="24"/>
                <w:lang w:val="en-US" w:eastAsia="zh-CN" w:bidi="ar"/>
              </w:rPr>
              <w:t>数据服务器</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颗金牌，</w:t>
            </w:r>
            <w:r>
              <w:rPr>
                <w:rStyle w:val="71"/>
                <w:rFonts w:hint="eastAsia" w:asciiTheme="minorEastAsia" w:hAnsiTheme="minorEastAsia" w:eastAsiaTheme="minorEastAsia" w:cstheme="minorEastAsia"/>
                <w:b w:val="0"/>
                <w:bCs w:val="0"/>
                <w:color w:val="auto"/>
                <w:sz w:val="24"/>
                <w:szCs w:val="24"/>
                <w:lang w:val="en-US" w:eastAsia="zh-CN" w:bidi="ar"/>
              </w:rPr>
              <w:t>2*6138</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20</w:t>
            </w:r>
            <w:r>
              <w:rPr>
                <w:rStyle w:val="70"/>
                <w:rFonts w:hint="eastAsia" w:asciiTheme="minorEastAsia" w:hAnsiTheme="minorEastAsia" w:eastAsiaTheme="minorEastAsia" w:cstheme="minorEastAsia"/>
                <w:b w:val="0"/>
                <w:bCs w:val="0"/>
                <w:color w:val="auto"/>
                <w:sz w:val="24"/>
                <w:szCs w:val="24"/>
                <w:lang w:val="en-US" w:eastAsia="zh-CN" w:bidi="ar"/>
              </w:rPr>
              <w:t>核</w:t>
            </w:r>
            <w:r>
              <w:rPr>
                <w:rStyle w:val="71"/>
                <w:rFonts w:hint="eastAsia" w:asciiTheme="minorEastAsia" w:hAnsiTheme="minorEastAsia" w:eastAsiaTheme="minorEastAsia" w:cstheme="minorEastAsia"/>
                <w:b w:val="0"/>
                <w:bCs w:val="0"/>
                <w:color w:val="auto"/>
                <w:sz w:val="24"/>
                <w:szCs w:val="24"/>
                <w:lang w:val="en-US" w:eastAsia="zh-CN" w:bidi="ar"/>
              </w:rPr>
              <w:t>2.0hz</w:t>
            </w:r>
            <w:r>
              <w:rPr>
                <w:rStyle w:val="70"/>
                <w:rFonts w:hint="eastAsia" w:asciiTheme="minorEastAsia" w:hAnsiTheme="minorEastAsia" w:eastAsiaTheme="minorEastAsia" w:cstheme="minorEastAsia"/>
                <w:b w:val="0"/>
                <w:bCs w:val="0"/>
                <w:color w:val="auto"/>
                <w:sz w:val="24"/>
                <w:szCs w:val="24"/>
                <w:lang w:val="en-US" w:eastAsia="zh-CN" w:bidi="ar"/>
              </w:rPr>
              <w:t>）</w:t>
            </w:r>
            <w:r>
              <w:rPr>
                <w:rStyle w:val="71"/>
                <w:rFonts w:hint="eastAsia" w:asciiTheme="minorEastAsia" w:hAnsiTheme="minorEastAsia" w:eastAsiaTheme="minorEastAsia" w:cstheme="minorEastAsia"/>
                <w:b w:val="0"/>
                <w:bCs w:val="0"/>
                <w:color w:val="auto"/>
                <w:sz w:val="24"/>
                <w:szCs w:val="24"/>
                <w:lang w:val="en-US" w:eastAsia="zh-CN" w:bidi="ar"/>
              </w:rPr>
              <w:t xml:space="preserve"> 128GG 480G+3*8T sata 2*550w</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95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D77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B4F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1FA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DA3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电源防雷</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5ED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电源防雷</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FA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650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A99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58C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E31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软件</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267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包含服务器组态软件、组态软件及编程、数据库软件、应用软件、防火墙等的安装</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5E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AF5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DE8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1D5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D37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工作站、工作台</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01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1.名称:冷轧钢板工作台</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 xml:space="preserve">2.规格:3工位,800*600*1890mm </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04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D10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59F3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F02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207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计算机</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D06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工控机</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:i7,32G</w:t>
            </w:r>
            <w:r>
              <w:rPr>
                <w:rStyle w:val="70"/>
                <w:rFonts w:hint="eastAsia" w:asciiTheme="minorEastAsia" w:hAnsiTheme="minorEastAsia" w:eastAsiaTheme="minorEastAsia" w:cstheme="minorEastAsia"/>
                <w:b w:val="0"/>
                <w:bCs w:val="0"/>
                <w:color w:val="auto"/>
                <w:sz w:val="24"/>
                <w:szCs w:val="24"/>
                <w:lang w:val="en-US" w:eastAsia="zh-CN" w:bidi="ar"/>
              </w:rPr>
              <w:t>内存</w:t>
            </w:r>
            <w:r>
              <w:rPr>
                <w:rStyle w:val="71"/>
                <w:rFonts w:hint="eastAsia" w:asciiTheme="minorEastAsia" w:hAnsiTheme="minorEastAsia" w:eastAsiaTheme="minorEastAsia" w:cstheme="minorEastAsia"/>
                <w:b w:val="0"/>
                <w:bCs w:val="0"/>
                <w:color w:val="auto"/>
                <w:sz w:val="24"/>
                <w:szCs w:val="24"/>
                <w:lang w:val="en-US" w:eastAsia="zh-CN" w:bidi="ar"/>
              </w:rPr>
              <w:t>,1T</w:t>
            </w:r>
            <w:r>
              <w:rPr>
                <w:rStyle w:val="70"/>
                <w:rFonts w:hint="eastAsia" w:asciiTheme="minorEastAsia" w:hAnsiTheme="minorEastAsia" w:eastAsiaTheme="minorEastAsia" w:cstheme="minorEastAsia"/>
                <w:b w:val="0"/>
                <w:bCs w:val="0"/>
                <w:color w:val="auto"/>
                <w:sz w:val="24"/>
                <w:szCs w:val="24"/>
                <w:lang w:val="en-US" w:eastAsia="zh-CN" w:bidi="ar"/>
              </w:rPr>
              <w:t>固态硬盘</w:t>
            </w:r>
            <w:r>
              <w:rPr>
                <w:rStyle w:val="71"/>
                <w:rFonts w:hint="eastAsia" w:asciiTheme="minorEastAsia" w:hAnsiTheme="minorEastAsia" w:eastAsiaTheme="minorEastAsia" w:cstheme="minorEastAsia"/>
                <w:b w:val="0"/>
                <w:bCs w:val="0"/>
                <w:color w:val="auto"/>
                <w:sz w:val="24"/>
                <w:szCs w:val="24"/>
                <w:lang w:val="en-US" w:eastAsia="zh-CN" w:bidi="ar"/>
              </w:rPr>
              <w:t>,24</w:t>
            </w:r>
            <w:r>
              <w:rPr>
                <w:rStyle w:val="70"/>
                <w:rFonts w:hint="eastAsia" w:asciiTheme="minorEastAsia" w:hAnsiTheme="minorEastAsia" w:eastAsiaTheme="minorEastAsia" w:cstheme="minorEastAsia"/>
                <w:b w:val="0"/>
                <w:bCs w:val="0"/>
                <w:color w:val="auto"/>
                <w:sz w:val="24"/>
                <w:szCs w:val="24"/>
                <w:lang w:val="en-US" w:eastAsia="zh-CN" w:bidi="ar"/>
              </w:rPr>
              <w:t>英寸显示器，无线键鼠</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7A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82F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7102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31C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0B8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交换机</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CDB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交换机</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型号</w:t>
            </w:r>
            <w:r>
              <w:rPr>
                <w:rStyle w:val="71"/>
                <w:rFonts w:hint="eastAsia" w:asciiTheme="minorEastAsia" w:hAnsiTheme="minorEastAsia" w:eastAsiaTheme="minorEastAsia" w:cstheme="minorEastAsia"/>
                <w:b w:val="0"/>
                <w:bCs w:val="0"/>
                <w:color w:val="auto"/>
                <w:sz w:val="24"/>
                <w:szCs w:val="24"/>
                <w:lang w:val="en-US" w:eastAsia="zh-CN" w:bidi="ar"/>
              </w:rPr>
              <w:t>:24</w:t>
            </w:r>
            <w:r>
              <w:rPr>
                <w:rStyle w:val="70"/>
                <w:rFonts w:hint="eastAsia" w:asciiTheme="minorEastAsia" w:hAnsiTheme="minorEastAsia" w:eastAsiaTheme="minorEastAsia" w:cstheme="minorEastAsia"/>
                <w:b w:val="0"/>
                <w:bCs w:val="0"/>
                <w:color w:val="auto"/>
                <w:sz w:val="24"/>
                <w:szCs w:val="24"/>
                <w:lang w:val="en-US" w:eastAsia="zh-CN" w:bidi="ar"/>
              </w:rPr>
              <w:t>个</w:t>
            </w:r>
            <w:r>
              <w:rPr>
                <w:rStyle w:val="71"/>
                <w:rFonts w:hint="eastAsia" w:asciiTheme="minorEastAsia" w:hAnsiTheme="minorEastAsia" w:eastAsiaTheme="minorEastAsia" w:cstheme="minorEastAsia"/>
                <w:b w:val="0"/>
                <w:bCs w:val="0"/>
                <w:color w:val="auto"/>
                <w:sz w:val="24"/>
                <w:szCs w:val="24"/>
                <w:lang w:val="en-US" w:eastAsia="zh-CN" w:bidi="ar"/>
              </w:rPr>
              <w:t>10/100/1000Base-T</w:t>
            </w:r>
            <w:r>
              <w:rPr>
                <w:rStyle w:val="70"/>
                <w:rFonts w:hint="eastAsia" w:asciiTheme="minorEastAsia" w:hAnsiTheme="minorEastAsia" w:eastAsiaTheme="minorEastAsia" w:cstheme="minorEastAsia"/>
                <w:b w:val="0"/>
                <w:bCs w:val="0"/>
                <w:color w:val="auto"/>
                <w:sz w:val="24"/>
                <w:szCs w:val="24"/>
                <w:lang w:val="en-US" w:eastAsia="zh-CN" w:bidi="ar"/>
              </w:rPr>
              <w:t>以太网端口</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个千兆</w:t>
            </w:r>
            <w:r>
              <w:rPr>
                <w:rStyle w:val="71"/>
                <w:rFonts w:hint="eastAsia" w:asciiTheme="minorEastAsia" w:hAnsiTheme="minorEastAsia" w:eastAsiaTheme="minorEastAsia" w:cstheme="minorEastAsia"/>
                <w:b w:val="0"/>
                <w:bCs w:val="0"/>
                <w:color w:val="auto"/>
                <w:sz w:val="24"/>
                <w:szCs w:val="24"/>
                <w:lang w:val="en-US" w:eastAsia="zh-CN" w:bidi="ar"/>
              </w:rPr>
              <w:t>SFP</w:t>
            </w:r>
            <w:r>
              <w:rPr>
                <w:rStyle w:val="70"/>
                <w:rFonts w:hint="eastAsia" w:asciiTheme="minorEastAsia" w:hAnsiTheme="minorEastAsia" w:eastAsiaTheme="minorEastAsia" w:cstheme="minorEastAsia"/>
                <w:b w:val="0"/>
                <w:bCs w:val="0"/>
                <w:color w:val="auto"/>
                <w:sz w:val="24"/>
                <w:szCs w:val="24"/>
                <w:lang w:val="en-US" w:eastAsia="zh-CN" w:bidi="ar"/>
              </w:rPr>
              <w:t>口</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50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2FF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159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5AC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9A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路由器</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481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路由器</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05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5ED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40A8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CC4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C5B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打印机</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EB74">
            <w:pPr>
              <w:keepNext w:val="0"/>
              <w:keepLines w:val="0"/>
              <w:widowControl/>
              <w:suppressLineNumbers w:val="0"/>
              <w:jc w:val="left"/>
              <w:textAlignment w:val="center"/>
              <w:rPr>
                <w:rStyle w:val="71"/>
                <w:rFonts w:hint="eastAsia" w:asciiTheme="minorEastAsia" w:hAnsiTheme="minorEastAsia" w:eastAsiaTheme="minorEastAsia" w:cstheme="minorEastAsia"/>
                <w:b w:val="0"/>
                <w:bCs w:val="0"/>
                <w:color w:val="auto"/>
                <w:sz w:val="24"/>
                <w:szCs w:val="24"/>
                <w:lang w:val="en-US" w:eastAsia="zh-CN" w:bidi="ar"/>
              </w:rPr>
            </w:pPr>
            <w:r>
              <w:rPr>
                <w:rStyle w:val="71"/>
                <w:rFonts w:hint="eastAsia" w:asciiTheme="minorEastAsia" w:hAnsiTheme="minorEastAsia" w:eastAsiaTheme="minorEastAsia" w:cstheme="minorEastAsia"/>
                <w:b w:val="0"/>
                <w:bCs w:val="0"/>
                <w:color w:val="auto"/>
                <w:sz w:val="24"/>
                <w:szCs w:val="24"/>
                <w:lang w:val="en-US" w:eastAsia="zh-CN" w:bidi="ar"/>
              </w:rPr>
              <w:t>1.名称:彩色打印机</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2.类型:支持打印、复印、扫描等功能，打印速度每分钟≥25页</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C6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A41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79A1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117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1882D">
            <w:pPr>
              <w:keepNext w:val="0"/>
              <w:keepLines w:val="0"/>
              <w:widowControl/>
              <w:suppressLineNumbers w:val="0"/>
              <w:jc w:val="center"/>
              <w:textAlignment w:val="center"/>
              <w:rPr>
                <w:rStyle w:val="71"/>
                <w:rFonts w:hint="eastAsia" w:asciiTheme="minorEastAsia" w:hAnsiTheme="minorEastAsia" w:eastAsiaTheme="minorEastAsia" w:cstheme="minorEastAsia"/>
                <w:b w:val="0"/>
                <w:bCs w:val="0"/>
                <w:color w:val="auto"/>
                <w:sz w:val="24"/>
                <w:szCs w:val="24"/>
                <w:lang w:val="en-US" w:eastAsia="zh-CN" w:bidi="ar"/>
              </w:rPr>
            </w:pPr>
            <w:r>
              <w:rPr>
                <w:rStyle w:val="71"/>
                <w:rFonts w:hint="eastAsia" w:asciiTheme="minorEastAsia" w:hAnsiTheme="minorEastAsia" w:eastAsiaTheme="minorEastAsia" w:cstheme="minorEastAsia"/>
                <w:b w:val="0"/>
                <w:bCs w:val="0"/>
                <w:color w:val="auto"/>
                <w:sz w:val="24"/>
                <w:szCs w:val="24"/>
                <w:lang w:val="en-US" w:eastAsia="zh-CN" w:bidi="ar"/>
              </w:rPr>
              <w:t>文件柜</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241FF">
            <w:pPr>
              <w:keepNext w:val="0"/>
              <w:keepLines w:val="0"/>
              <w:widowControl/>
              <w:suppressLineNumbers w:val="0"/>
              <w:jc w:val="left"/>
              <w:textAlignment w:val="center"/>
              <w:rPr>
                <w:rStyle w:val="71"/>
                <w:rFonts w:hint="default" w:asciiTheme="minorEastAsia" w:hAnsiTheme="minorEastAsia" w:eastAsiaTheme="minorEastAsia" w:cstheme="minorEastAsia"/>
                <w:b w:val="0"/>
                <w:bCs w:val="0"/>
                <w:color w:val="auto"/>
                <w:sz w:val="24"/>
                <w:szCs w:val="24"/>
                <w:lang w:val="en-US" w:eastAsia="zh-CN" w:bidi="ar"/>
              </w:rPr>
            </w:pPr>
            <w:r>
              <w:rPr>
                <w:rStyle w:val="71"/>
                <w:rFonts w:hint="eastAsia" w:asciiTheme="minorEastAsia" w:hAnsiTheme="minorEastAsia" w:eastAsiaTheme="minorEastAsia" w:cstheme="minorEastAsia"/>
                <w:b w:val="0"/>
                <w:bCs w:val="0"/>
                <w:color w:val="auto"/>
                <w:sz w:val="24"/>
                <w:szCs w:val="24"/>
                <w:lang w:val="en-US" w:eastAsia="zh-CN" w:bidi="ar"/>
              </w:rPr>
              <w:t xml:space="preserve">钢制台柜规格:≥600*600*1610mm  </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87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A49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14:paraId="64AB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517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9D9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光缆</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6A5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:4</w:t>
            </w:r>
            <w:r>
              <w:rPr>
                <w:rStyle w:val="70"/>
                <w:rFonts w:hint="eastAsia" w:asciiTheme="minorEastAsia" w:hAnsiTheme="minorEastAsia" w:eastAsiaTheme="minorEastAsia" w:cstheme="minorEastAsia"/>
                <w:b w:val="0"/>
                <w:bCs w:val="0"/>
                <w:color w:val="auto"/>
                <w:sz w:val="24"/>
                <w:szCs w:val="24"/>
                <w:lang w:val="en-US" w:eastAsia="zh-CN" w:bidi="ar"/>
              </w:rPr>
              <w:t>芯单模光纤</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75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ADF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1500</w:t>
            </w:r>
          </w:p>
        </w:tc>
      </w:tr>
      <w:tr w14:paraId="4DB9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015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ABA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系统软件</w:t>
            </w:r>
            <w:r>
              <w:rPr>
                <w:rStyle w:val="71"/>
                <w:rFonts w:hint="eastAsia" w:asciiTheme="minorEastAsia" w:hAnsiTheme="minorEastAsia" w:eastAsiaTheme="minorEastAsia" w:cstheme="minorEastAsia"/>
                <w:b w:val="0"/>
                <w:bCs w:val="0"/>
                <w:color w:val="auto"/>
                <w:sz w:val="24"/>
                <w:szCs w:val="24"/>
                <w:lang w:val="en-US" w:eastAsia="zh-CN" w:bidi="ar"/>
              </w:rPr>
              <w:t>-PLC</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BF8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尾水监测</w:t>
            </w:r>
            <w:r>
              <w:rPr>
                <w:rStyle w:val="71"/>
                <w:rFonts w:hint="eastAsia" w:asciiTheme="minorEastAsia" w:hAnsiTheme="minorEastAsia" w:eastAsiaTheme="minorEastAsia" w:cstheme="minorEastAsia"/>
                <w:b w:val="0"/>
                <w:bCs w:val="0"/>
                <w:color w:val="auto"/>
                <w:sz w:val="24"/>
                <w:szCs w:val="24"/>
                <w:lang w:val="en-US" w:eastAsia="zh-CN" w:bidi="ar"/>
              </w:rPr>
              <w:t>PLC</w:t>
            </w:r>
            <w:r>
              <w:rPr>
                <w:rStyle w:val="70"/>
                <w:rFonts w:hint="eastAsia" w:asciiTheme="minorEastAsia" w:hAnsiTheme="minorEastAsia" w:eastAsiaTheme="minorEastAsia" w:cstheme="minorEastAsia"/>
                <w:b w:val="0"/>
                <w:bCs w:val="0"/>
                <w:color w:val="auto"/>
                <w:sz w:val="24"/>
                <w:szCs w:val="24"/>
                <w:lang w:val="en-US" w:eastAsia="zh-CN" w:bidi="ar"/>
              </w:rPr>
              <w:t>站</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91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A72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4FD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471"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14:paraId="560B0C2C">
            <w:pPr>
              <w:jc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配套设施</w:t>
            </w:r>
          </w:p>
        </w:tc>
      </w:tr>
      <w:tr w14:paraId="3CF7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700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B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湿地</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简介平面布置导视图</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8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1.规格尺寸:2.5米高*7米长（可根据现场情况深化设计）</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2.工艺:厚镀锌板激光切割</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折弯造型</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内置龙骨架</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焊接打磨</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焊接烤漆汽车漆</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内容丝印或</w:t>
            </w:r>
            <w:r>
              <w:rPr>
                <w:rStyle w:val="71"/>
                <w:rFonts w:hint="eastAsia" w:asciiTheme="minorEastAsia" w:hAnsiTheme="minorEastAsia" w:eastAsiaTheme="minorEastAsia" w:cstheme="minorEastAsia"/>
                <w:b w:val="0"/>
                <w:bCs w:val="0"/>
                <w:color w:val="auto"/>
                <w:sz w:val="24"/>
                <w:szCs w:val="24"/>
                <w:highlight w:val="none"/>
                <w:lang w:val="en-US" w:eastAsia="zh-CN" w:bidi="ar"/>
              </w:rPr>
              <w:t>uv</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6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318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r w14:paraId="4CA6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3906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35B8">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廉政文化</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EA3F">
            <w:pPr>
              <w:keepNext w:val="0"/>
              <w:keepLines w:val="0"/>
              <w:widowControl/>
              <w:suppressLineNumbers w:val="0"/>
              <w:jc w:val="left"/>
              <w:textAlignment w:val="center"/>
              <w:rPr>
                <w:rStyle w:val="71"/>
                <w:rFonts w:hint="eastAsia" w:asciiTheme="minorEastAsia" w:hAnsiTheme="minorEastAsia" w:eastAsiaTheme="minorEastAsia" w:cstheme="minorEastAsia"/>
                <w:b w:val="0"/>
                <w:bCs w:val="0"/>
                <w:color w:val="auto"/>
                <w:sz w:val="24"/>
                <w:szCs w:val="24"/>
                <w:highlight w:val="none"/>
                <w:lang w:val="en-US" w:eastAsia="zh-CN" w:bidi="ar"/>
              </w:rPr>
            </w:pPr>
            <w:r>
              <w:rPr>
                <w:rStyle w:val="71"/>
                <w:rFonts w:hint="eastAsia" w:asciiTheme="minorEastAsia" w:hAnsiTheme="minorEastAsia" w:eastAsiaTheme="minorEastAsia" w:cstheme="minorEastAsia"/>
                <w:b w:val="0"/>
                <w:bCs w:val="0"/>
                <w:color w:val="auto"/>
                <w:sz w:val="24"/>
                <w:szCs w:val="24"/>
                <w:highlight w:val="none"/>
                <w:lang w:val="en-US" w:eastAsia="zh-CN" w:bidi="ar"/>
              </w:rPr>
              <w:t>1.</w:t>
            </w:r>
            <w:r>
              <w:rPr>
                <w:rStyle w:val="70"/>
                <w:rFonts w:hint="eastAsia" w:asciiTheme="minorEastAsia" w:hAnsiTheme="minorEastAsia" w:eastAsiaTheme="minorEastAsia" w:cstheme="minorEastAsia"/>
                <w:b w:val="0"/>
                <w:bCs w:val="0"/>
                <w:color w:val="auto"/>
                <w:sz w:val="24"/>
                <w:szCs w:val="24"/>
                <w:highlight w:val="none"/>
                <w:lang w:val="en-US" w:eastAsia="zh-CN" w:bidi="ar"/>
              </w:rPr>
              <w:t>规格尺寸</w:t>
            </w:r>
            <w:r>
              <w:rPr>
                <w:rStyle w:val="71"/>
                <w:rFonts w:hint="eastAsia" w:asciiTheme="minorEastAsia" w:hAnsiTheme="minorEastAsia" w:eastAsiaTheme="minorEastAsia" w:cstheme="minorEastAsia"/>
                <w:b w:val="0"/>
                <w:bCs w:val="0"/>
                <w:color w:val="auto"/>
                <w:sz w:val="24"/>
                <w:szCs w:val="24"/>
                <w:highlight w:val="none"/>
                <w:lang w:val="en-US" w:eastAsia="zh-CN" w:bidi="ar"/>
              </w:rPr>
              <w:t>:2.5</w:t>
            </w:r>
            <w:r>
              <w:rPr>
                <w:rStyle w:val="70"/>
                <w:rFonts w:hint="eastAsia" w:asciiTheme="minorEastAsia" w:hAnsiTheme="minorEastAsia" w:eastAsiaTheme="minorEastAsia" w:cstheme="minorEastAsia"/>
                <w:b w:val="0"/>
                <w:bCs w:val="0"/>
                <w:color w:val="auto"/>
                <w:sz w:val="24"/>
                <w:szCs w:val="24"/>
                <w:highlight w:val="none"/>
                <w:lang w:val="en-US" w:eastAsia="zh-CN" w:bidi="ar"/>
              </w:rPr>
              <w:t>米高</w:t>
            </w:r>
            <w:r>
              <w:rPr>
                <w:rStyle w:val="71"/>
                <w:rFonts w:hint="eastAsia" w:asciiTheme="minorEastAsia" w:hAnsiTheme="minorEastAsia" w:eastAsiaTheme="minorEastAsia" w:cstheme="minorEastAsia"/>
                <w:b w:val="0"/>
                <w:bCs w:val="0"/>
                <w:color w:val="auto"/>
                <w:sz w:val="24"/>
                <w:szCs w:val="24"/>
                <w:highlight w:val="none"/>
                <w:lang w:val="en-US" w:eastAsia="zh-CN" w:bidi="ar"/>
              </w:rPr>
              <w:t>*7.0</w:t>
            </w:r>
            <w:r>
              <w:rPr>
                <w:rStyle w:val="70"/>
                <w:rFonts w:hint="eastAsia" w:asciiTheme="minorEastAsia" w:hAnsiTheme="minorEastAsia" w:eastAsiaTheme="minorEastAsia" w:cstheme="minorEastAsia"/>
                <w:b w:val="0"/>
                <w:bCs w:val="0"/>
                <w:color w:val="auto"/>
                <w:sz w:val="24"/>
                <w:szCs w:val="24"/>
                <w:highlight w:val="none"/>
                <w:lang w:val="en-US" w:eastAsia="zh-CN" w:bidi="ar"/>
              </w:rPr>
              <w:t>米长（可根据现场情况深化设计）</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2.</w:t>
            </w:r>
            <w:r>
              <w:rPr>
                <w:rStyle w:val="70"/>
                <w:rFonts w:hint="eastAsia" w:asciiTheme="minorEastAsia" w:hAnsiTheme="minorEastAsia" w:eastAsiaTheme="minorEastAsia" w:cstheme="minorEastAsia"/>
                <w:b w:val="0"/>
                <w:bCs w:val="0"/>
                <w:color w:val="auto"/>
                <w:sz w:val="24"/>
                <w:szCs w:val="24"/>
                <w:highlight w:val="none"/>
                <w:lang w:val="en-US" w:eastAsia="zh-CN" w:bidi="ar"/>
              </w:rPr>
              <w:t>工艺</w:t>
            </w:r>
            <w:r>
              <w:rPr>
                <w:rStyle w:val="71"/>
                <w:rFonts w:hint="eastAsia" w:asciiTheme="minorEastAsia" w:hAnsiTheme="minorEastAsia" w:eastAsiaTheme="minorEastAsia" w:cstheme="minorEastAsia"/>
                <w:b w:val="0"/>
                <w:bCs w:val="0"/>
                <w:color w:val="auto"/>
                <w:sz w:val="24"/>
                <w:szCs w:val="24"/>
                <w:highlight w:val="none"/>
                <w:lang w:val="en-US" w:eastAsia="zh-CN" w:bidi="ar"/>
              </w:rPr>
              <w:t>:1.2厚镀锌板激光切割 数控折弯造型 内置方管骨架 氩弧焊焊接 精工打磨 表面环氧底漆打底面漆汽车漆 热转印木纹、多彩漆 内客pvc立体字</w:t>
            </w:r>
          </w:p>
          <w:p w14:paraId="2FD730F2">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F6D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r w14:paraId="5055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6E2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6FE7">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湿地</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警示牌</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35D">
            <w:pPr>
              <w:keepNext w:val="0"/>
              <w:keepLines w:val="0"/>
              <w:widowControl/>
              <w:suppressLineNumbers w:val="0"/>
              <w:jc w:val="left"/>
              <w:textAlignment w:val="center"/>
              <w:rPr>
                <w:rStyle w:val="71"/>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1.规格尺寸:1.2米宽2.0米高（可根据现场情况深化设计）</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2.工艺:厚镀锌板激光切割</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折弯造型</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内置龙骨架</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焊接打磨</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焊接烤漆汽车漆</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内容丝印或</w:t>
            </w:r>
            <w:r>
              <w:rPr>
                <w:rStyle w:val="71"/>
                <w:rFonts w:hint="eastAsia" w:asciiTheme="minorEastAsia" w:hAnsiTheme="minorEastAsia" w:eastAsiaTheme="minorEastAsia" w:cstheme="minorEastAsia"/>
                <w:b w:val="0"/>
                <w:bCs w:val="0"/>
                <w:color w:val="auto"/>
                <w:sz w:val="24"/>
                <w:szCs w:val="24"/>
                <w:highlight w:val="none"/>
                <w:lang w:val="en-US" w:eastAsia="zh-CN" w:bidi="ar"/>
              </w:rPr>
              <w:t>uv</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C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A09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r>
      <w:tr w14:paraId="503A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199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81E7">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标识导视系统-湿地</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温馨提示牌</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8A8">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1.规格尺寸:1.0高（可根据现场情况深化设计）</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2.工艺:厚镀锌板激光切割  折弯造型 内置龙骨架  焊接打磨  焊接烤漆汽车漆  内容丝印或uv</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3.包含标识牌基础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D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65C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r>
      <w:tr w14:paraId="017D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72FDC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9DF">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湿地</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单元介绍牌</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6EC5">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1.规格尺寸:2.4米高*2.6米长（可根据现场情况深化设计）</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2.</w:t>
            </w:r>
            <w:r>
              <w:rPr>
                <w:rStyle w:val="70"/>
                <w:rFonts w:hint="eastAsia" w:asciiTheme="minorEastAsia" w:hAnsiTheme="minorEastAsia" w:eastAsiaTheme="minorEastAsia" w:cstheme="minorEastAsia"/>
                <w:b w:val="0"/>
                <w:bCs w:val="0"/>
                <w:color w:val="auto"/>
                <w:sz w:val="24"/>
                <w:szCs w:val="24"/>
                <w:highlight w:val="none"/>
                <w:lang w:val="en-US" w:eastAsia="zh-CN" w:bidi="ar"/>
              </w:rPr>
              <w:t>工艺</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厚镀锌板激光切割</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折弯造型</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内置龙骨架</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焊接打磨</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焊接烤漆汽车漆</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内容丝印或</w:t>
            </w:r>
            <w:r>
              <w:rPr>
                <w:rStyle w:val="71"/>
                <w:rFonts w:hint="eastAsia" w:asciiTheme="minorEastAsia" w:hAnsiTheme="minorEastAsia" w:eastAsiaTheme="minorEastAsia" w:cstheme="minorEastAsia"/>
                <w:b w:val="0"/>
                <w:bCs w:val="0"/>
                <w:color w:val="auto"/>
                <w:sz w:val="24"/>
                <w:szCs w:val="24"/>
                <w:highlight w:val="none"/>
                <w:lang w:val="en-US" w:eastAsia="zh-CN" w:bidi="ar"/>
              </w:rPr>
              <w:t>uv</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3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659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r>
      <w:tr w14:paraId="0904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E3C11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562B">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标识导视系统-湿地</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植物介绍牌</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87D9">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1.规格尺寸:2.4米高*2.6米长（可根据现场情况深化设计）</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2.工艺:厚镀锌板激光切割  折弯造型 内置龙骨架  焊接打磨  焊接烤漆汽车漆  内容丝印或uv</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0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772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r>
      <w:tr w14:paraId="17B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A8F0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FA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党建文化</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394B">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1.规格尺寸:7米长*3.5米高（可根据现场情况深化设计）</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2.</w:t>
            </w:r>
            <w:r>
              <w:rPr>
                <w:rStyle w:val="70"/>
                <w:rFonts w:hint="eastAsia" w:asciiTheme="minorEastAsia" w:hAnsiTheme="minorEastAsia" w:eastAsiaTheme="minorEastAsia" w:cstheme="minorEastAsia"/>
                <w:b w:val="0"/>
                <w:bCs w:val="0"/>
                <w:color w:val="auto"/>
                <w:sz w:val="24"/>
                <w:szCs w:val="24"/>
                <w:highlight w:val="none"/>
                <w:lang w:val="en-US" w:eastAsia="zh-CN" w:bidi="ar"/>
              </w:rPr>
              <w:t>工艺</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1.2厚镀锌板激光切割 数控折弯造型 内置方管骨架 氩弧焊焊接 精工打磨 表面环氧底漆打底面漆汽车漆 热转印木纹、多彩漆 内客pvc立体字</w:t>
            </w:r>
          </w:p>
          <w:p w14:paraId="52DBA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5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998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r w14:paraId="7979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1F4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E7DF">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生态</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文明环境</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CC6D">
            <w:pPr>
              <w:keepNext w:val="0"/>
              <w:keepLines w:val="0"/>
              <w:widowControl/>
              <w:suppressLineNumbers w:val="0"/>
              <w:jc w:val="left"/>
              <w:textAlignment w:val="center"/>
              <w:rPr>
                <w:rStyle w:val="71"/>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1.规格尺寸:7.4米长*2.0米高（可根据现场情况深化设计）</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2.</w:t>
            </w:r>
            <w:r>
              <w:rPr>
                <w:rStyle w:val="70"/>
                <w:rFonts w:hint="eastAsia" w:asciiTheme="minorEastAsia" w:hAnsiTheme="minorEastAsia" w:eastAsiaTheme="minorEastAsia" w:cstheme="minorEastAsia"/>
                <w:b w:val="0"/>
                <w:bCs w:val="0"/>
                <w:color w:val="auto"/>
                <w:sz w:val="24"/>
                <w:szCs w:val="24"/>
                <w:highlight w:val="none"/>
                <w:lang w:val="en-US" w:eastAsia="zh-CN" w:bidi="ar"/>
              </w:rPr>
              <w:t>工艺</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厚镀锌板激光切割</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折弯造型</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内置龙骨架</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焊接打磨</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焊接烤漆汽车漆</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内客pvc立</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B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423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r>
      <w:tr w14:paraId="1AA3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EEDE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AD2">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生态</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竹</w:t>
            </w:r>
            <w:r>
              <w:rPr>
                <w:rStyle w:val="70"/>
                <w:rFonts w:hint="eastAsia" w:asciiTheme="minorEastAsia" w:hAnsiTheme="minorEastAsia" w:eastAsiaTheme="minorEastAsia" w:cstheme="minorEastAsia"/>
                <w:b w:val="0"/>
                <w:bCs w:val="0"/>
                <w:color w:val="auto"/>
                <w:sz w:val="24"/>
                <w:szCs w:val="24"/>
                <w:highlight w:val="none"/>
                <w:lang w:val="en-US" w:eastAsia="zh-CN" w:bidi="ar"/>
              </w:rPr>
              <w:t>文化装置</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4483">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1.规格尺寸:1.5米高（可根据现场情况深化设计）</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2.</w:t>
            </w:r>
            <w:r>
              <w:rPr>
                <w:rStyle w:val="70"/>
                <w:rFonts w:hint="eastAsia" w:asciiTheme="minorEastAsia" w:hAnsiTheme="minorEastAsia" w:eastAsiaTheme="minorEastAsia" w:cstheme="minorEastAsia"/>
                <w:b w:val="0"/>
                <w:bCs w:val="0"/>
                <w:color w:val="auto"/>
                <w:sz w:val="24"/>
                <w:szCs w:val="24"/>
                <w:highlight w:val="none"/>
                <w:lang w:val="en-US" w:eastAsia="zh-CN" w:bidi="ar"/>
              </w:rPr>
              <w:t>工艺</w:t>
            </w:r>
            <w:r>
              <w:rPr>
                <w:rStyle w:val="71"/>
                <w:rFonts w:hint="eastAsia" w:asciiTheme="minorEastAsia" w:hAnsiTheme="minorEastAsia" w:eastAsiaTheme="minorEastAsia" w:cstheme="minorEastAsia"/>
                <w:b w:val="0"/>
                <w:bCs w:val="0"/>
                <w:color w:val="auto"/>
                <w:sz w:val="24"/>
                <w:szCs w:val="24"/>
                <w:highlight w:val="none"/>
                <w:lang w:val="en-US" w:eastAsia="zh-CN" w:bidi="ar"/>
              </w:rPr>
              <w:t>:</w:t>
            </w:r>
            <w:r>
              <w:rPr>
                <w:rStyle w:val="70"/>
                <w:rFonts w:hint="eastAsia" w:asciiTheme="minorEastAsia" w:hAnsiTheme="minorEastAsia" w:eastAsiaTheme="minorEastAsia" w:cstheme="minorEastAsia"/>
                <w:b w:val="0"/>
                <w:bCs w:val="0"/>
                <w:color w:val="auto"/>
                <w:sz w:val="24"/>
                <w:szCs w:val="24"/>
                <w:highlight w:val="none"/>
                <w:lang w:val="en-US" w:eastAsia="zh-CN" w:bidi="ar"/>
              </w:rPr>
              <w:t>厚镀锌板激光切割</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折弯造型</w:t>
            </w:r>
            <w:r>
              <w:rPr>
                <w:rStyle w:val="71"/>
                <w:rFonts w:hint="eastAsia" w:asciiTheme="minorEastAsia" w:hAnsiTheme="minorEastAsia" w:eastAsiaTheme="minorEastAsia" w:cstheme="minorEastAsia"/>
                <w:b w:val="0"/>
                <w:bCs w:val="0"/>
                <w:color w:val="auto"/>
                <w:sz w:val="24"/>
                <w:szCs w:val="24"/>
                <w:highlight w:val="none"/>
                <w:lang w:val="en-US" w:eastAsia="zh-CN" w:bidi="ar"/>
              </w:rPr>
              <w:t xml:space="preserve"> </w:t>
            </w:r>
            <w:r>
              <w:rPr>
                <w:rStyle w:val="70"/>
                <w:rFonts w:hint="eastAsia" w:asciiTheme="minorEastAsia" w:hAnsiTheme="minorEastAsia" w:eastAsiaTheme="minorEastAsia" w:cstheme="minorEastAsia"/>
                <w:b w:val="0"/>
                <w:bCs w:val="0"/>
                <w:color w:val="auto"/>
                <w:sz w:val="24"/>
                <w:szCs w:val="24"/>
                <w:highlight w:val="none"/>
                <w:lang w:val="en-US" w:eastAsia="zh-CN" w:bidi="ar"/>
              </w:rPr>
              <w:t>发光</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A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A57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r w14:paraId="3503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5810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8E23">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标识导视系统-湿地停车导视</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88FF">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1.规格尺寸:1.2米长*2.9米高（可根据现场情况深化设计）</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2.工艺:厚镀锌板激光切割 数控折弯造型 内置方管龙骨架 氩弧焊焊接 精工打磨 表面环氧底漆打底面漆汽车漆 内容pvc立体字+户外UV画面</w:t>
            </w:r>
          </w:p>
          <w:p w14:paraId="730A5013">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3.包含标识牌基础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485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r w14:paraId="0A40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8518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28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文化组合小品</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2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玻璃烤漆材质，高≥0.8m*长≥0.5m,组合布置。</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A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65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r>
      <w:tr w14:paraId="153E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4AAE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B2F8">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lang w:val="en-US" w:eastAsia="zh-CN" w:bidi="ar"/>
              </w:rPr>
            </w:pPr>
            <w:r>
              <w:rPr>
                <w:rStyle w:val="70"/>
                <w:rFonts w:hint="eastAsia" w:asciiTheme="minorEastAsia" w:hAnsiTheme="minorEastAsia" w:eastAsiaTheme="minorEastAsia" w:cstheme="minorEastAsia"/>
                <w:b w:val="0"/>
                <w:bCs w:val="0"/>
                <w:color w:val="auto"/>
                <w:sz w:val="24"/>
                <w:szCs w:val="24"/>
                <w:lang w:val="en-US" w:eastAsia="zh-CN" w:bidi="ar"/>
              </w:rPr>
              <w:t>科普互动长廊</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E767">
            <w:pPr>
              <w:keepNext w:val="0"/>
              <w:keepLines w:val="0"/>
              <w:widowControl/>
              <w:suppressLineNumbers w:val="0"/>
              <w:jc w:val="left"/>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1.规格尺寸:9米长*2.6米高（可根据现场情况深化设计）</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2.工艺:1.2厚镀锌板激光切割 数控折弯造型 内置方管龙骨架 氩弧焊焊接 精工打磨 表面环氧底漆打底面漆汽车漆+热转印木纹 内容pvc立体字+户外UV画面+无边发光字+迷你发光字+无边灯箱</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3.包含标识牌基础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A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0BD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r w14:paraId="7179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B98D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A6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湿地入口</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湿地名称</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标志牌</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0FA">
            <w:pPr>
              <w:keepNext w:val="0"/>
              <w:keepLines w:val="0"/>
              <w:widowControl/>
              <w:suppressLineNumbers w:val="0"/>
              <w:jc w:val="left"/>
              <w:textAlignment w:val="center"/>
              <w:rPr>
                <w:rStyle w:val="71"/>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1.规格尺寸:8m长*1.7m高（可根据现场情况深化设计）</w:t>
            </w:r>
            <w:r>
              <w:rPr>
                <w:rStyle w:val="71"/>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1"/>
                <w:rFonts w:hint="eastAsia" w:asciiTheme="minorEastAsia" w:hAnsiTheme="minorEastAsia" w:eastAsiaTheme="minorEastAsia" w:cstheme="minorEastAsia"/>
                <w:b w:val="0"/>
                <w:bCs w:val="0"/>
                <w:color w:val="auto"/>
                <w:sz w:val="24"/>
                <w:szCs w:val="24"/>
                <w:highlight w:val="none"/>
                <w:lang w:val="en-US" w:eastAsia="zh-CN" w:bidi="ar"/>
              </w:rPr>
              <w:t>2.</w:t>
            </w:r>
            <w:r>
              <w:rPr>
                <w:rStyle w:val="70"/>
                <w:rFonts w:hint="eastAsia" w:asciiTheme="minorEastAsia" w:hAnsiTheme="minorEastAsia" w:eastAsiaTheme="minorEastAsia" w:cstheme="minorEastAsia"/>
                <w:b w:val="0"/>
                <w:bCs w:val="0"/>
                <w:color w:val="auto"/>
                <w:sz w:val="24"/>
                <w:szCs w:val="24"/>
                <w:highlight w:val="none"/>
                <w:lang w:val="en-US" w:eastAsia="zh-CN" w:bidi="ar"/>
              </w:rPr>
              <w:t>工艺</w:t>
            </w:r>
            <w:r>
              <w:rPr>
                <w:rStyle w:val="71"/>
                <w:rFonts w:hint="eastAsia" w:asciiTheme="minorEastAsia" w:hAnsiTheme="minorEastAsia" w:eastAsiaTheme="minorEastAsia" w:cstheme="minorEastAsia"/>
                <w:b w:val="0"/>
                <w:bCs w:val="0"/>
                <w:color w:val="auto"/>
                <w:sz w:val="24"/>
                <w:szCs w:val="24"/>
                <w:highlight w:val="none"/>
                <w:lang w:val="en-US" w:eastAsia="zh-CN" w:bidi="ar"/>
              </w:rPr>
              <w:t>:1.2厚镀锌板激光切割 氩弧焊焊接 精工打磨 喷真石漆(发光)</w:t>
            </w:r>
          </w:p>
          <w:p w14:paraId="68F0CD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Style w:val="71"/>
                <w:rFonts w:hint="eastAsia" w:asciiTheme="minorEastAsia" w:hAnsiTheme="minorEastAsia" w:eastAsiaTheme="minorEastAsia" w:cstheme="minorEastAsia"/>
                <w:b w:val="0"/>
                <w:bCs w:val="0"/>
                <w:color w:val="auto"/>
                <w:sz w:val="24"/>
                <w:szCs w:val="24"/>
                <w:highlight w:val="none"/>
                <w:lang w:val="en-US" w:eastAsia="zh-CN" w:bidi="ar"/>
              </w:rPr>
              <w:t>3.</w:t>
            </w:r>
            <w:r>
              <w:rPr>
                <w:rStyle w:val="70"/>
                <w:rFonts w:hint="eastAsia" w:asciiTheme="minorEastAsia" w:hAnsiTheme="minorEastAsia" w:eastAsiaTheme="minorEastAsia" w:cstheme="minorEastAsia"/>
                <w:b w:val="0"/>
                <w:bCs w:val="0"/>
                <w:color w:val="auto"/>
                <w:sz w:val="24"/>
                <w:szCs w:val="24"/>
                <w:highlight w:val="none"/>
                <w:lang w:val="en-US" w:eastAsia="zh-CN" w:bidi="ar"/>
              </w:rPr>
              <w:t>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6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CF6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r>
      <w:tr w14:paraId="6FA9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08DC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4008">
            <w:pPr>
              <w:keepNext w:val="0"/>
              <w:keepLines w:val="0"/>
              <w:widowControl/>
              <w:suppressLineNumbers w:val="0"/>
              <w:jc w:val="center"/>
              <w:textAlignment w:val="center"/>
              <w:rPr>
                <w:rStyle w:val="70"/>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标识导视系统-方向性标牌</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5AB9">
            <w:pPr>
              <w:keepNext w:val="0"/>
              <w:keepLines w:val="0"/>
              <w:widowControl/>
              <w:suppressLineNumbers w:val="0"/>
              <w:jc w:val="left"/>
              <w:textAlignment w:val="center"/>
              <w:rPr>
                <w:rStyle w:val="71"/>
                <w:rFonts w:hint="eastAsia" w:asciiTheme="minorEastAsia" w:hAnsiTheme="minorEastAsia" w:eastAsiaTheme="minorEastAsia" w:cstheme="minorEastAsia"/>
                <w:b w:val="0"/>
                <w:bCs w:val="0"/>
                <w:color w:val="auto"/>
                <w:sz w:val="24"/>
                <w:szCs w:val="24"/>
                <w:highlight w:val="none"/>
                <w:lang w:val="en-US" w:eastAsia="zh-CN" w:bidi="ar"/>
              </w:rPr>
            </w:pPr>
            <w:r>
              <w:rPr>
                <w:rStyle w:val="70"/>
                <w:rFonts w:hint="eastAsia" w:asciiTheme="minorEastAsia" w:hAnsiTheme="minorEastAsia" w:eastAsiaTheme="minorEastAsia" w:cstheme="minorEastAsia"/>
                <w:b w:val="0"/>
                <w:bCs w:val="0"/>
                <w:color w:val="auto"/>
                <w:sz w:val="24"/>
                <w:szCs w:val="24"/>
                <w:highlight w:val="none"/>
                <w:lang w:val="en-US" w:eastAsia="zh-CN" w:bidi="ar"/>
              </w:rPr>
              <w:t>1.规格尺寸:1.2米宽*2.9米高（可根据现场情况深化设计）</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2.工艺:厚镀锌板激光切割  折弯造型 内置龙骨架  焊接打磨  焊接烤漆汽车漆  内容丝印或uv</w:t>
            </w:r>
            <w:r>
              <w:rPr>
                <w:rStyle w:val="70"/>
                <w:rFonts w:hint="eastAsia" w:asciiTheme="minorEastAsia" w:hAnsiTheme="minorEastAsia" w:eastAsiaTheme="minorEastAsia" w:cstheme="minorEastAsia"/>
                <w:b w:val="0"/>
                <w:bCs w:val="0"/>
                <w:color w:val="auto"/>
                <w:sz w:val="24"/>
                <w:szCs w:val="24"/>
                <w:highlight w:val="none"/>
                <w:lang w:val="en-US" w:eastAsia="zh-CN" w:bidi="ar"/>
              </w:rPr>
              <w:br w:type="textWrapping"/>
            </w:r>
            <w:r>
              <w:rPr>
                <w:rStyle w:val="70"/>
                <w:rFonts w:hint="eastAsia" w:asciiTheme="minorEastAsia" w:hAnsiTheme="minorEastAsia" w:eastAsiaTheme="minorEastAsia" w:cstheme="minorEastAsia"/>
                <w:b w:val="0"/>
                <w:bCs w:val="0"/>
                <w:color w:val="auto"/>
                <w:sz w:val="24"/>
                <w:szCs w:val="24"/>
                <w:highlight w:val="none"/>
                <w:lang w:val="en-US" w:eastAsia="zh-CN" w:bidi="ar"/>
              </w:rPr>
              <w:t>3.包含标识牌基础</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4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11D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r>
      <w:tr w14:paraId="36CE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C3FBC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6C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垃圾箱</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7E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材质：高密度聚乙烯</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900*900*400mm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E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7FE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r>
      <w:tr w14:paraId="07DE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C5C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9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救生圈及警示标语</w:t>
            </w:r>
          </w:p>
        </w:tc>
        <w:tc>
          <w:tcPr>
            <w:tcW w:w="5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41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含救生绳索、固定</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立柱以及警示标语，沿河岸适当位置间隔</w:t>
            </w:r>
            <w:r>
              <w:rPr>
                <w:rStyle w:val="71"/>
                <w:rFonts w:hint="eastAsia" w:asciiTheme="minorEastAsia" w:hAnsiTheme="minorEastAsia" w:eastAsiaTheme="minorEastAsia" w:cstheme="minorEastAsia"/>
                <w:b w:val="0"/>
                <w:bCs w:val="0"/>
                <w:color w:val="auto"/>
                <w:sz w:val="24"/>
                <w:szCs w:val="24"/>
                <w:lang w:val="en-US" w:eastAsia="zh-CN" w:bidi="ar"/>
              </w:rPr>
              <w:t>30</w:t>
            </w:r>
            <w:r>
              <w:rPr>
                <w:rStyle w:val="70"/>
                <w:rFonts w:hint="eastAsia" w:asciiTheme="minorEastAsia" w:hAnsiTheme="minorEastAsia" w:eastAsiaTheme="minorEastAsia" w:cstheme="minorEastAsia"/>
                <w:b w:val="0"/>
                <w:bCs w:val="0"/>
                <w:color w:val="auto"/>
                <w:sz w:val="24"/>
                <w:szCs w:val="24"/>
                <w:lang w:val="en-US" w:eastAsia="zh-CN" w:bidi="ar"/>
              </w:rPr>
              <w:t>米布置</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6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5DF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w:t>
            </w:r>
          </w:p>
        </w:tc>
      </w:tr>
      <w:tr w14:paraId="58D0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3DDE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B3B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电动多功能扫地车</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D3A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1、驾驶式扫地车</w:t>
            </w:r>
            <w:r>
              <w:rPr>
                <w:rStyle w:val="70"/>
                <w:rFonts w:hint="eastAsia" w:asciiTheme="minorEastAsia" w:hAnsiTheme="minorEastAsia" w:eastAsiaTheme="minorEastAsia" w:cstheme="minorEastAsia"/>
                <w:b w:val="0"/>
                <w:bCs w:val="0"/>
                <w:color w:val="auto"/>
                <w:sz w:val="24"/>
                <w:szCs w:val="24"/>
                <w:lang w:val="en-US" w:eastAsia="zh-CN" w:bidi="ar"/>
              </w:rPr>
              <w:br w:type="textWrapping"/>
            </w:r>
            <w:r>
              <w:rPr>
                <w:rStyle w:val="70"/>
                <w:rFonts w:hint="eastAsia" w:asciiTheme="minorEastAsia" w:hAnsiTheme="minorEastAsia" w:eastAsiaTheme="minorEastAsia" w:cstheme="minorEastAsia"/>
                <w:b w:val="0"/>
                <w:bCs w:val="0"/>
                <w:color w:val="auto"/>
                <w:sz w:val="24"/>
                <w:szCs w:val="24"/>
                <w:lang w:val="en-US" w:eastAsia="zh-CN" w:bidi="ar"/>
              </w:rPr>
              <w:t>2、参数：清扫宽度2m，垃圾箱容量≥200L</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B6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辆</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6E1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6F62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72789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172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电动巡逻车</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00D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、巡逻车</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、参数：双排座，全封闭，额定载客</w:t>
            </w:r>
            <w:r>
              <w:rPr>
                <w:rStyle w:val="71"/>
                <w:rFonts w:hint="eastAsia" w:asciiTheme="minorEastAsia" w:hAnsiTheme="minorEastAsia" w:eastAsiaTheme="minorEastAsia" w:cstheme="minorEastAsia"/>
                <w:b w:val="0"/>
                <w:bCs w:val="0"/>
                <w:color w:val="auto"/>
                <w:sz w:val="24"/>
                <w:szCs w:val="24"/>
                <w:lang w:val="en-US" w:eastAsia="zh-CN" w:bidi="ar"/>
              </w:rPr>
              <w:t>5</w:t>
            </w:r>
            <w:r>
              <w:rPr>
                <w:rStyle w:val="70"/>
                <w:rFonts w:hint="eastAsia" w:asciiTheme="minorEastAsia" w:hAnsiTheme="minorEastAsia" w:eastAsiaTheme="minorEastAsia" w:cstheme="minorEastAsia"/>
                <w:b w:val="0"/>
                <w:bCs w:val="0"/>
                <w:color w:val="auto"/>
                <w:sz w:val="24"/>
                <w:szCs w:val="24"/>
                <w:lang w:val="en-US" w:eastAsia="zh-CN" w:bidi="ar"/>
              </w:rPr>
              <w:t>人、续航里程</w:t>
            </w:r>
            <w:r>
              <w:rPr>
                <w:rStyle w:val="71"/>
                <w:rFonts w:hint="eastAsia" w:asciiTheme="minorEastAsia" w:hAnsiTheme="minorEastAsia" w:eastAsiaTheme="minorEastAsia" w:cstheme="minorEastAsia"/>
                <w:b w:val="0"/>
                <w:bCs w:val="0"/>
                <w:color w:val="auto"/>
                <w:sz w:val="24"/>
                <w:szCs w:val="24"/>
                <w:lang w:val="en-US" w:eastAsia="zh-CN" w:bidi="ar"/>
              </w:rPr>
              <w:t>80-100km</w:t>
            </w:r>
            <w:r>
              <w:rPr>
                <w:rStyle w:val="70"/>
                <w:rFonts w:hint="eastAsia" w:asciiTheme="minorEastAsia" w:hAnsiTheme="minorEastAsia" w:eastAsiaTheme="minorEastAsia" w:cstheme="minorEastAsia"/>
                <w:b w:val="0"/>
                <w:bCs w:val="0"/>
                <w:color w:val="auto"/>
                <w:sz w:val="24"/>
                <w:szCs w:val="24"/>
                <w:lang w:val="en-US" w:eastAsia="zh-CN" w:bidi="ar"/>
              </w:rPr>
              <w:t>左右</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81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辆</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A94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1B6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668DF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E54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打捞船</w:t>
            </w:r>
          </w:p>
        </w:tc>
        <w:tc>
          <w:tcPr>
            <w:tcW w:w="5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292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24"/>
                <w:szCs w:val="24"/>
                <w:u w:val="none"/>
              </w:rPr>
            </w:pPr>
            <w:r>
              <w:rPr>
                <w:rStyle w:val="70"/>
                <w:rFonts w:hint="eastAsia" w:asciiTheme="minorEastAsia" w:hAnsiTheme="minorEastAsia" w:eastAsiaTheme="minorEastAsia" w:cstheme="minorEastAsia"/>
                <w:b w:val="0"/>
                <w:bCs w:val="0"/>
                <w:color w:val="auto"/>
                <w:sz w:val="24"/>
                <w:szCs w:val="24"/>
                <w:lang w:val="en-US" w:eastAsia="zh-CN" w:bidi="ar"/>
              </w:rPr>
              <w:t>双层塑料，</w:t>
            </w:r>
            <w:r>
              <w:rPr>
                <w:rStyle w:val="71"/>
                <w:rFonts w:hint="eastAsia" w:asciiTheme="minorEastAsia" w:hAnsiTheme="minorEastAsia" w:eastAsiaTheme="minorEastAsia" w:cstheme="minorEastAsia"/>
                <w:b w:val="0"/>
                <w:bCs w:val="0"/>
                <w:color w:val="auto"/>
                <w:sz w:val="24"/>
                <w:szCs w:val="24"/>
                <w:lang w:val="en-US" w:eastAsia="zh-CN" w:bidi="ar"/>
              </w:rPr>
              <w:t>100%</w:t>
            </w:r>
            <w:r>
              <w:rPr>
                <w:rStyle w:val="70"/>
                <w:rFonts w:hint="eastAsia" w:asciiTheme="minorEastAsia" w:hAnsiTheme="minorEastAsia" w:eastAsiaTheme="minorEastAsia" w:cstheme="minorEastAsia"/>
                <w:b w:val="0"/>
                <w:bCs w:val="0"/>
                <w:color w:val="auto"/>
                <w:sz w:val="24"/>
                <w:szCs w:val="24"/>
                <w:lang w:val="en-US" w:eastAsia="zh-CN" w:bidi="ar"/>
              </w:rPr>
              <w:t>全新</w:t>
            </w:r>
            <w:r>
              <w:rPr>
                <w:rStyle w:val="71"/>
                <w:rFonts w:hint="eastAsia" w:asciiTheme="minorEastAsia" w:hAnsiTheme="minorEastAsia" w:eastAsiaTheme="minorEastAsia" w:cstheme="minorEastAsia"/>
                <w:b w:val="0"/>
                <w:bCs w:val="0"/>
                <w:color w:val="auto"/>
                <w:sz w:val="24"/>
                <w:szCs w:val="24"/>
                <w:lang w:val="en-US" w:eastAsia="zh-CN" w:bidi="ar"/>
              </w:rPr>
              <w:t>LLDPE</w:t>
            </w:r>
            <w:r>
              <w:rPr>
                <w:rStyle w:val="70"/>
                <w:rFonts w:hint="eastAsia" w:asciiTheme="minorEastAsia" w:hAnsiTheme="minorEastAsia" w:eastAsiaTheme="minorEastAsia" w:cstheme="minorEastAsia"/>
                <w:b w:val="0"/>
                <w:bCs w:val="0"/>
                <w:color w:val="auto"/>
                <w:sz w:val="24"/>
                <w:szCs w:val="24"/>
                <w:lang w:val="en-US" w:eastAsia="zh-CN" w:bidi="ar"/>
              </w:rPr>
              <w:t>，长度≥</w:t>
            </w:r>
            <w:r>
              <w:rPr>
                <w:rStyle w:val="71"/>
                <w:rFonts w:hint="eastAsia" w:asciiTheme="minorEastAsia" w:hAnsiTheme="minorEastAsia" w:eastAsiaTheme="minorEastAsia" w:cstheme="minorEastAsia"/>
                <w:b w:val="0"/>
                <w:bCs w:val="0"/>
                <w:color w:val="auto"/>
                <w:sz w:val="24"/>
                <w:szCs w:val="24"/>
                <w:lang w:val="en-US" w:eastAsia="zh-CN" w:bidi="ar"/>
              </w:rPr>
              <w:t>4m</w:t>
            </w:r>
            <w:r>
              <w:rPr>
                <w:rStyle w:val="70"/>
                <w:rFonts w:hint="eastAsia" w:asciiTheme="minorEastAsia" w:hAnsiTheme="minorEastAsia" w:eastAsiaTheme="minorEastAsia" w:cstheme="minorEastAsia"/>
                <w:b w:val="0"/>
                <w:bCs w:val="0"/>
                <w:color w:val="auto"/>
                <w:sz w:val="24"/>
                <w:szCs w:val="24"/>
                <w:lang w:val="en-US" w:eastAsia="zh-CN" w:bidi="ar"/>
              </w:rPr>
              <w:t>长、承重≥</w:t>
            </w: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吨</w:t>
            </w:r>
          </w:p>
        </w:tc>
        <w:tc>
          <w:tcPr>
            <w:tcW w:w="8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68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艘</w:t>
            </w:r>
          </w:p>
        </w:tc>
        <w:tc>
          <w:tcPr>
            <w:tcW w:w="76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5FA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14:paraId="354D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95922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7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0024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成品卫生间</w:t>
            </w:r>
          </w:p>
        </w:tc>
        <w:tc>
          <w:tcPr>
            <w:tcW w:w="543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86D354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u w:val="none"/>
              </w:rPr>
            </w:pPr>
            <w:r>
              <w:rPr>
                <w:rStyle w:val="71"/>
                <w:rFonts w:hint="eastAsia" w:asciiTheme="minorEastAsia" w:hAnsiTheme="minorEastAsia" w:eastAsiaTheme="minorEastAsia" w:cstheme="minorEastAsia"/>
                <w:b w:val="0"/>
                <w:bCs w:val="0"/>
                <w:color w:val="auto"/>
                <w:sz w:val="24"/>
                <w:szCs w:val="24"/>
                <w:lang w:val="en-US" w:eastAsia="zh-CN" w:bidi="ar"/>
              </w:rPr>
              <w:t>1.</w:t>
            </w:r>
            <w:r>
              <w:rPr>
                <w:rStyle w:val="70"/>
                <w:rFonts w:hint="eastAsia" w:asciiTheme="minorEastAsia" w:hAnsiTheme="minorEastAsia" w:eastAsiaTheme="minorEastAsia" w:cstheme="minorEastAsia"/>
                <w:b w:val="0"/>
                <w:bCs w:val="0"/>
                <w:color w:val="auto"/>
                <w:sz w:val="24"/>
                <w:szCs w:val="24"/>
                <w:lang w:val="en-US" w:eastAsia="zh-CN" w:bidi="ar"/>
              </w:rPr>
              <w:t>名称</w:t>
            </w:r>
            <w:r>
              <w:rPr>
                <w:rStyle w:val="71"/>
                <w:rFonts w:hint="eastAsia" w:asciiTheme="minorEastAsia" w:hAnsiTheme="minorEastAsia" w:eastAsiaTheme="minorEastAsia" w:cstheme="minorEastAsia"/>
                <w:b w:val="0"/>
                <w:bCs w:val="0"/>
                <w:color w:val="auto"/>
                <w:sz w:val="24"/>
                <w:szCs w:val="24"/>
                <w:lang w:val="en-US" w:eastAsia="zh-CN" w:bidi="ar"/>
              </w:rPr>
              <w:t>:</w:t>
            </w:r>
            <w:r>
              <w:rPr>
                <w:rStyle w:val="70"/>
                <w:rFonts w:hint="eastAsia" w:asciiTheme="minorEastAsia" w:hAnsiTheme="minorEastAsia" w:eastAsiaTheme="minorEastAsia" w:cstheme="minorEastAsia"/>
                <w:b w:val="0"/>
                <w:bCs w:val="0"/>
                <w:color w:val="auto"/>
                <w:sz w:val="24"/>
                <w:szCs w:val="24"/>
                <w:lang w:val="en-US" w:eastAsia="zh-CN" w:bidi="ar"/>
              </w:rPr>
              <w:t>成品卫生间</w:t>
            </w:r>
            <w:r>
              <w:rPr>
                <w:rStyle w:val="71"/>
                <w:rFonts w:hint="eastAsia" w:asciiTheme="minorEastAsia" w:hAnsiTheme="minorEastAsia" w:eastAsiaTheme="minorEastAsia" w:cstheme="minorEastAsia"/>
                <w:b w:val="0"/>
                <w:bCs w:val="0"/>
                <w:color w:val="auto"/>
                <w:sz w:val="24"/>
                <w:szCs w:val="24"/>
                <w:lang w:val="en-US" w:eastAsia="zh-CN" w:bidi="ar"/>
              </w:rPr>
              <w:br w:type="textWrapping"/>
            </w:r>
            <w:r>
              <w:rPr>
                <w:rStyle w:val="71"/>
                <w:rFonts w:hint="eastAsia" w:asciiTheme="minorEastAsia" w:hAnsiTheme="minorEastAsia" w:eastAsiaTheme="minorEastAsia" w:cstheme="minorEastAsia"/>
                <w:b w:val="0"/>
                <w:bCs w:val="0"/>
                <w:color w:val="auto"/>
                <w:sz w:val="24"/>
                <w:szCs w:val="24"/>
                <w:lang w:val="en-US" w:eastAsia="zh-CN" w:bidi="ar"/>
              </w:rPr>
              <w:t>2.</w:t>
            </w:r>
            <w:r>
              <w:rPr>
                <w:rStyle w:val="70"/>
                <w:rFonts w:hint="eastAsia" w:asciiTheme="minorEastAsia" w:hAnsiTheme="minorEastAsia" w:eastAsiaTheme="minorEastAsia" w:cstheme="minorEastAsia"/>
                <w:b w:val="0"/>
                <w:bCs w:val="0"/>
                <w:color w:val="auto"/>
                <w:sz w:val="24"/>
                <w:szCs w:val="24"/>
                <w:lang w:val="en-US" w:eastAsia="zh-CN" w:bidi="ar"/>
              </w:rPr>
              <w:t>规格</w:t>
            </w:r>
            <w:r>
              <w:rPr>
                <w:rStyle w:val="71"/>
                <w:rFonts w:hint="eastAsia" w:asciiTheme="minorEastAsia" w:hAnsiTheme="minorEastAsia" w:eastAsiaTheme="minorEastAsia" w:cstheme="minorEastAsia"/>
                <w:b w:val="0"/>
                <w:bCs w:val="0"/>
                <w:color w:val="auto"/>
                <w:sz w:val="24"/>
                <w:szCs w:val="24"/>
                <w:lang w:val="en-US" w:eastAsia="zh-CN" w:bidi="ar"/>
              </w:rPr>
              <w:t>:≥7.6m×2.2m×2.4m</w:t>
            </w:r>
            <w:r>
              <w:rPr>
                <w:rStyle w:val="70"/>
                <w:rFonts w:hint="eastAsia" w:asciiTheme="minorEastAsia" w:hAnsiTheme="minorEastAsia" w:eastAsiaTheme="minorEastAsia" w:cstheme="minorEastAsia"/>
                <w:b w:val="0"/>
                <w:bCs w:val="0"/>
                <w:color w:val="auto"/>
                <w:sz w:val="24"/>
                <w:szCs w:val="24"/>
                <w:lang w:val="en-US" w:eastAsia="zh-CN" w:bidi="ar"/>
              </w:rPr>
              <w:t>，成品组装式，含卫生间器具、管件等</w:t>
            </w:r>
          </w:p>
        </w:tc>
        <w:tc>
          <w:tcPr>
            <w:tcW w:w="8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8D63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103E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bl>
    <w:p w14:paraId="43754CEA">
      <w:pPr>
        <w:widowControl/>
        <w:spacing w:line="560" w:lineRule="exact"/>
        <w:rPr>
          <w:rFonts w:hint="eastAsia" w:asciiTheme="minorEastAsia" w:hAnsiTheme="minorEastAsia" w:eastAsiaTheme="minorEastAsia" w:cstheme="minorEastAsia"/>
          <w:b/>
          <w:bCs/>
          <w:color w:val="auto"/>
          <w:sz w:val="24"/>
          <w:szCs w:val="24"/>
          <w:lang w:eastAsia="zh-CN"/>
        </w:rPr>
      </w:pPr>
    </w:p>
    <w:p w14:paraId="25E52BDF">
      <w:pPr>
        <w:widowControl/>
        <w:spacing w:line="560" w:lineRule="exact"/>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注：本招标项目必须要实质性满足技术要求和商务要求：</w:t>
      </w:r>
    </w:p>
    <w:p w14:paraId="3C1C8672">
      <w:pPr>
        <w:widowControl/>
        <w:spacing w:line="560" w:lineRule="exact"/>
        <w:ind w:firstLine="482" w:firstLineChars="200"/>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1、供应商提供的货物必须是原装全新、高于或等于</w:t>
      </w:r>
      <w:r>
        <w:rPr>
          <w:rFonts w:hint="eastAsia" w:asciiTheme="minorEastAsia" w:hAnsiTheme="minorEastAsia" w:eastAsiaTheme="minorEastAsia"/>
          <w:b/>
          <w:bCs/>
          <w:color w:val="auto"/>
          <w:sz w:val="24"/>
          <w:szCs w:val="24"/>
          <w:highlight w:val="none"/>
          <w:lang w:val="en-US" w:eastAsia="zh-CN"/>
        </w:rPr>
        <w:t>招标文件</w:t>
      </w:r>
      <w:r>
        <w:rPr>
          <w:rFonts w:hint="eastAsia" w:asciiTheme="minorEastAsia" w:hAnsiTheme="minorEastAsia" w:eastAsiaTheme="minorEastAsia"/>
          <w:b/>
          <w:bCs/>
          <w:color w:val="auto"/>
          <w:sz w:val="24"/>
          <w:szCs w:val="24"/>
          <w:lang w:eastAsia="zh-CN"/>
        </w:rPr>
        <w:t>规定技术参数的产品。</w:t>
      </w:r>
    </w:p>
    <w:p w14:paraId="25FF9E2F">
      <w:pPr>
        <w:widowControl/>
        <w:spacing w:line="560" w:lineRule="exact"/>
        <w:ind w:firstLine="482" w:firstLineChars="200"/>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6F0116F1">
      <w:pPr>
        <w:widowControl/>
        <w:spacing w:line="560" w:lineRule="exact"/>
        <w:ind w:firstLine="482" w:firstLineChars="200"/>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val="en-US" w:eastAsia="zh-CN"/>
        </w:rPr>
        <w:t>4、</w:t>
      </w:r>
      <w:r>
        <w:rPr>
          <w:rFonts w:hint="eastAsia" w:asciiTheme="minorEastAsia" w:hAnsiTheme="minorEastAsia" w:eastAsiaTheme="minorEastAsia"/>
          <w:b/>
          <w:bCs/>
          <w:color w:val="auto"/>
          <w:sz w:val="24"/>
          <w:szCs w:val="24"/>
          <w:lang w:eastAsia="zh-CN"/>
        </w:rPr>
        <w:t>核心产品为：</w:t>
      </w:r>
      <w:r>
        <w:rPr>
          <w:rFonts w:hint="eastAsia" w:asciiTheme="minorEastAsia" w:hAnsiTheme="minorEastAsia" w:eastAsiaTheme="minorEastAsia"/>
          <w:b/>
          <w:bCs/>
          <w:color w:val="auto"/>
          <w:sz w:val="24"/>
          <w:szCs w:val="24"/>
          <w:lang w:val="en-US" w:eastAsia="zh-CN"/>
        </w:rPr>
        <w:t>户外微型水质自动监测站</w:t>
      </w:r>
    </w:p>
    <w:p w14:paraId="2CD2B169">
      <w:pPr>
        <w:widowControl/>
        <w:spacing w:line="560" w:lineRule="exact"/>
        <w:ind w:firstLine="482" w:firstLineChars="200"/>
        <w:rPr>
          <w:rFonts w:hint="eastAsia"/>
          <w:b/>
          <w:bCs/>
          <w:sz w:val="24"/>
          <w:highlight w:val="red"/>
        </w:rPr>
      </w:pPr>
      <w:r>
        <w:rPr>
          <w:rFonts w:hint="eastAsia" w:asciiTheme="minorEastAsia" w:hAnsiTheme="minorEastAsia" w:eastAsiaTheme="minorEastAsia"/>
          <w:b/>
          <w:bCs/>
          <w:color w:val="auto"/>
          <w:sz w:val="24"/>
          <w:szCs w:val="24"/>
          <w:lang w:val="en-US" w:eastAsia="zh-CN"/>
        </w:rPr>
        <w:t>5、</w:t>
      </w:r>
      <w:r>
        <w:rPr>
          <w:rFonts w:hint="eastAsia" w:asciiTheme="minorEastAsia" w:hAnsiTheme="minorEastAsia" w:eastAsiaTheme="minorEastAsia"/>
          <w:b/>
          <w:bCs/>
          <w:color w:val="auto"/>
          <w:sz w:val="24"/>
          <w:szCs w:val="24"/>
          <w:lang w:eastAsia="zh-CN"/>
        </w:rPr>
        <w:t>本标的所属行业：</w:t>
      </w:r>
      <w:r>
        <w:rPr>
          <w:rFonts w:hint="eastAsia" w:asciiTheme="minorEastAsia" w:hAnsiTheme="minorEastAsia" w:eastAsiaTheme="minorEastAsia"/>
          <w:b/>
          <w:bCs/>
          <w:color w:val="auto"/>
          <w:sz w:val="24"/>
          <w:szCs w:val="24"/>
          <w:lang w:val="en-US" w:eastAsia="zh-CN"/>
        </w:rPr>
        <w:t>制造业</w:t>
      </w:r>
      <w:r>
        <w:rPr>
          <w:rFonts w:hint="eastAsia"/>
          <w:b/>
          <w:bCs/>
          <w:sz w:val="24"/>
          <w:highlight w:val="red"/>
        </w:rPr>
        <w:br w:type="page"/>
      </w:r>
    </w:p>
    <w:bookmarkEnd w:id="269"/>
    <w:p w14:paraId="127C26B5">
      <w:pPr>
        <w:pStyle w:val="3"/>
        <w:spacing w:before="0" w:after="0" w:line="500" w:lineRule="exact"/>
        <w:rPr>
          <w:sz w:val="32"/>
          <w:szCs w:val="32"/>
        </w:rPr>
      </w:pPr>
      <w:bookmarkStart w:id="271" w:name="_Toc18132"/>
      <w:bookmarkStart w:id="272" w:name="_Toc7906"/>
      <w:bookmarkStart w:id="273" w:name="_Toc426369533"/>
      <w:bookmarkStart w:id="274" w:name="_Toc403122572"/>
      <w:r>
        <w:rPr>
          <w:rFonts w:hint="eastAsia"/>
          <w:sz w:val="32"/>
          <w:szCs w:val="32"/>
        </w:rPr>
        <w:t>第六章 质疑与投诉</w:t>
      </w:r>
      <w:bookmarkEnd w:id="271"/>
    </w:p>
    <w:p w14:paraId="15CF790C">
      <w:pPr>
        <w:spacing w:line="500" w:lineRule="exact"/>
      </w:pPr>
    </w:p>
    <w:p w14:paraId="1C16B955">
      <w:pPr>
        <w:spacing w:line="500" w:lineRule="exact"/>
        <w:rPr>
          <w:b/>
          <w:bCs/>
          <w:sz w:val="28"/>
          <w:szCs w:val="28"/>
        </w:rPr>
      </w:pPr>
      <w:r>
        <w:rPr>
          <w:rFonts w:hint="eastAsia"/>
          <w:b/>
          <w:bCs/>
          <w:sz w:val="28"/>
          <w:szCs w:val="28"/>
        </w:rPr>
        <w:t>一、质疑与答复</w:t>
      </w:r>
    </w:p>
    <w:p w14:paraId="2F16B81F">
      <w:pPr>
        <w:pStyle w:val="26"/>
        <w:spacing w:line="500" w:lineRule="exact"/>
        <w:ind w:firstLine="480" w:firstLineChars="200"/>
        <w:rPr>
          <w:rFonts w:hint="default"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212AD365">
      <w:pPr>
        <w:pStyle w:val="27"/>
        <w:spacing w:line="500" w:lineRule="exact"/>
        <w:ind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14:paraId="31613C24">
      <w:pPr>
        <w:pStyle w:val="27"/>
        <w:spacing w:line="500" w:lineRule="exact"/>
        <w:ind w:left="420" w:leftChars="200"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1"/>
          <w:rFonts w:hint="eastAsia" w:ascii="宋体" w:hAnsi="宋体" w:cs="宋体"/>
          <w:color w:val="auto"/>
          <w:sz w:val="24"/>
        </w:rPr>
        <w:t>http://download.ccgp.gov.cn/2018/zhiyihanfanben.zip；</w:t>
      </w:r>
      <w:r>
        <w:rPr>
          <w:rStyle w:val="31"/>
          <w:rFonts w:hint="eastAsia" w:ascii="宋体" w:hAnsi="宋体" w:cs="宋体"/>
          <w:color w:val="auto"/>
          <w:sz w:val="24"/>
        </w:rPr>
        <w:fldChar w:fldCharType="end"/>
      </w:r>
    </w:p>
    <w:p w14:paraId="25FC46A5">
      <w:pPr>
        <w:numPr>
          <w:ilvl w:val="0"/>
          <w:numId w:val="13"/>
        </w:numPr>
        <w:spacing w:line="500" w:lineRule="exact"/>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23311224">
      <w:pPr>
        <w:numPr>
          <w:ilvl w:val="0"/>
          <w:numId w:val="13"/>
        </w:numPr>
        <w:spacing w:line="500" w:lineRule="exact"/>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14:paraId="7D0B8CA5">
      <w:pPr>
        <w:numPr>
          <w:ilvl w:val="1"/>
          <w:numId w:val="13"/>
        </w:numPr>
        <w:spacing w:line="500" w:lineRule="exact"/>
        <w:ind w:left="420" w:leftChars="200"/>
        <w:rPr>
          <w:rFonts w:ascii="宋体" w:hAnsi="宋体" w:cs="宋体"/>
          <w:sz w:val="24"/>
        </w:rPr>
      </w:pPr>
      <w:r>
        <w:rPr>
          <w:rFonts w:hint="eastAsia" w:ascii="宋体" w:hAnsi="宋体" w:cs="宋体"/>
          <w:sz w:val="24"/>
        </w:rPr>
        <w:t>供应商的姓名或者名称、地址、邮编、联系人及联系电话；</w:t>
      </w:r>
    </w:p>
    <w:p w14:paraId="538D8A54">
      <w:pPr>
        <w:numPr>
          <w:ilvl w:val="1"/>
          <w:numId w:val="13"/>
        </w:numPr>
        <w:spacing w:line="500" w:lineRule="exact"/>
        <w:ind w:left="420" w:leftChars="200"/>
        <w:rPr>
          <w:rFonts w:ascii="宋体" w:hAnsi="宋体" w:cs="宋体"/>
          <w:sz w:val="24"/>
        </w:rPr>
      </w:pPr>
      <w:r>
        <w:rPr>
          <w:rFonts w:hint="eastAsia" w:ascii="宋体" w:hAnsi="宋体" w:cs="宋体"/>
          <w:sz w:val="24"/>
        </w:rPr>
        <w:t>质疑项目的名称、编号；</w:t>
      </w:r>
    </w:p>
    <w:p w14:paraId="766BC44F">
      <w:pPr>
        <w:numPr>
          <w:ilvl w:val="1"/>
          <w:numId w:val="13"/>
        </w:numPr>
        <w:spacing w:line="500" w:lineRule="exact"/>
        <w:ind w:left="420" w:leftChars="200"/>
        <w:rPr>
          <w:rFonts w:ascii="宋体" w:hAnsi="宋体" w:cs="宋体"/>
          <w:sz w:val="24"/>
        </w:rPr>
      </w:pPr>
      <w:r>
        <w:rPr>
          <w:rFonts w:hint="eastAsia" w:ascii="宋体" w:hAnsi="宋体" w:cs="宋体"/>
          <w:sz w:val="24"/>
        </w:rPr>
        <w:t>具体、明确的质疑事项和与质疑事项相关的请求；</w:t>
      </w:r>
    </w:p>
    <w:p w14:paraId="53F71C81">
      <w:pPr>
        <w:numPr>
          <w:ilvl w:val="1"/>
          <w:numId w:val="13"/>
        </w:numPr>
        <w:spacing w:line="500" w:lineRule="exact"/>
        <w:ind w:left="420" w:leftChars="200"/>
        <w:rPr>
          <w:rFonts w:ascii="宋体" w:hAnsi="宋体" w:cs="宋体"/>
          <w:sz w:val="24"/>
        </w:rPr>
      </w:pPr>
      <w:r>
        <w:rPr>
          <w:rFonts w:hint="eastAsia" w:ascii="宋体" w:hAnsi="宋体" w:cs="宋体"/>
          <w:sz w:val="24"/>
        </w:rPr>
        <w:t>事实依据；</w:t>
      </w:r>
    </w:p>
    <w:p w14:paraId="274E73A1">
      <w:pPr>
        <w:numPr>
          <w:ilvl w:val="1"/>
          <w:numId w:val="13"/>
        </w:numPr>
        <w:spacing w:line="500" w:lineRule="exact"/>
        <w:ind w:left="420" w:leftChars="200"/>
        <w:rPr>
          <w:rFonts w:ascii="宋体" w:hAnsi="宋体" w:cs="宋体"/>
          <w:sz w:val="24"/>
        </w:rPr>
      </w:pPr>
      <w:r>
        <w:rPr>
          <w:rFonts w:hint="eastAsia" w:ascii="宋体" w:hAnsi="宋体" w:cs="宋体"/>
          <w:sz w:val="24"/>
        </w:rPr>
        <w:t>必要的法律依据；</w:t>
      </w:r>
    </w:p>
    <w:p w14:paraId="2DA08DE7">
      <w:pPr>
        <w:numPr>
          <w:ilvl w:val="1"/>
          <w:numId w:val="13"/>
        </w:numPr>
        <w:spacing w:line="500" w:lineRule="exact"/>
        <w:ind w:left="420" w:leftChars="200"/>
        <w:rPr>
          <w:rFonts w:ascii="宋体" w:hAnsi="宋体" w:cs="宋体"/>
          <w:sz w:val="24"/>
        </w:rPr>
      </w:pPr>
      <w:r>
        <w:rPr>
          <w:rFonts w:hint="eastAsia" w:ascii="宋体" w:hAnsi="宋体" w:cs="宋体"/>
          <w:sz w:val="24"/>
        </w:rPr>
        <w:t>提出质疑的日期；</w:t>
      </w:r>
    </w:p>
    <w:p w14:paraId="4A8BF014">
      <w:pPr>
        <w:numPr>
          <w:ilvl w:val="1"/>
          <w:numId w:val="13"/>
        </w:numPr>
        <w:spacing w:line="500" w:lineRule="exact"/>
        <w:ind w:left="420" w:leftChars="200"/>
        <w:rPr>
          <w:rFonts w:ascii="宋体" w:hAnsi="宋体" w:cs="宋体"/>
          <w:sz w:val="24"/>
        </w:rPr>
      </w:pPr>
      <w:r>
        <w:rPr>
          <w:rFonts w:hint="eastAsia" w:ascii="宋体" w:hAnsi="宋体" w:cs="宋体"/>
          <w:sz w:val="24"/>
        </w:rPr>
        <w:t>获取招标文件的凭证；</w:t>
      </w:r>
    </w:p>
    <w:p w14:paraId="1DE7D3CB">
      <w:pPr>
        <w:numPr>
          <w:ilvl w:val="1"/>
          <w:numId w:val="13"/>
        </w:numPr>
        <w:spacing w:line="500" w:lineRule="exact"/>
        <w:ind w:left="420" w:leftChars="200"/>
        <w:rPr>
          <w:rFonts w:ascii="宋体" w:hAnsi="宋体" w:cs="宋体"/>
          <w:sz w:val="24"/>
        </w:rPr>
      </w:pPr>
      <w:r>
        <w:rPr>
          <w:rFonts w:hint="eastAsia" w:ascii="宋体" w:hAnsi="宋体" w:cs="宋体"/>
          <w:sz w:val="24"/>
        </w:rPr>
        <w:t>如有委托人需提供授权委托人与公司的劳动关系证明；</w:t>
      </w:r>
    </w:p>
    <w:p w14:paraId="212F468E">
      <w:pPr>
        <w:numPr>
          <w:ilvl w:val="1"/>
          <w:numId w:val="13"/>
        </w:numPr>
        <w:spacing w:line="500" w:lineRule="exact"/>
        <w:ind w:left="420" w:leftChars="200"/>
        <w:rPr>
          <w:rFonts w:ascii="宋体" w:hAnsi="宋体" w:cs="宋体"/>
          <w:sz w:val="24"/>
        </w:rPr>
      </w:pPr>
      <w:r>
        <w:rPr>
          <w:rFonts w:hint="eastAsia" w:ascii="宋体" w:hAnsi="宋体" w:cs="宋体"/>
          <w:sz w:val="24"/>
        </w:rPr>
        <w:t>以上资料一式二份（采购人、采购代理机构各执一份）。</w:t>
      </w:r>
    </w:p>
    <w:p w14:paraId="15552AF0">
      <w:pPr>
        <w:spacing w:line="500" w:lineRule="exact"/>
        <w:ind w:firstLine="480" w:firstLineChars="200"/>
        <w:rPr>
          <w:rFonts w:ascii="宋体" w:hAnsi="宋体" w:cs="宋体"/>
          <w:sz w:val="24"/>
        </w:rPr>
      </w:pPr>
      <w:r>
        <w:rPr>
          <w:rFonts w:hint="eastAsia" w:ascii="宋体" w:hAnsi="宋体" w:cs="宋体"/>
          <w:sz w:val="24"/>
        </w:rPr>
        <w:t>3.0投标人不得虚假质疑和恶意质疑，并对质疑内容的真实性承担责任。</w:t>
      </w:r>
    </w:p>
    <w:p w14:paraId="0C9FBC4B">
      <w:pPr>
        <w:spacing w:line="500" w:lineRule="exact"/>
        <w:rPr>
          <w:b/>
          <w:bCs/>
          <w:sz w:val="28"/>
          <w:szCs w:val="28"/>
        </w:rPr>
      </w:pPr>
      <w:r>
        <w:rPr>
          <w:rFonts w:hint="eastAsia"/>
          <w:b/>
          <w:bCs/>
          <w:sz w:val="28"/>
          <w:szCs w:val="28"/>
        </w:rPr>
        <w:t>二、投诉与处理</w:t>
      </w:r>
    </w:p>
    <w:p w14:paraId="651817DF">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rPr>
        <w:t>1.质疑供应商对采购人、采购代理机构的答复不满意，或者采购人、采购代理机构未在规定时间内作出答复的，可以在答复期满后15个工作日内向</w:t>
      </w:r>
      <w:r>
        <w:rPr>
          <w:rFonts w:hint="eastAsia" w:ascii="宋体" w:hAnsi="宋体" w:eastAsia="宋体" w:cs="宋体"/>
          <w:sz w:val="24"/>
          <w:highlight w:val="none"/>
          <w:lang w:val="en-US" w:eastAsia="zh-CN"/>
        </w:rPr>
        <w:t>博爱县水利局</w:t>
      </w:r>
      <w:r>
        <w:rPr>
          <w:rFonts w:ascii="宋体" w:hAnsi="宋体" w:eastAsia="宋体" w:cs="宋体"/>
          <w:sz w:val="24"/>
          <w:highlight w:val="none"/>
        </w:rPr>
        <w:t>提起投诉。</w:t>
      </w:r>
    </w:p>
    <w:p w14:paraId="1173E2DE">
      <w:pPr>
        <w:spacing w:line="500" w:lineRule="exact"/>
        <w:ind w:firstLine="480" w:firstLineChars="200"/>
        <w:rPr>
          <w:rFonts w:ascii="宋体" w:hAnsi="宋体" w:cs="宋体"/>
          <w:sz w:val="24"/>
          <w:highlight w:val="none"/>
        </w:rPr>
      </w:pPr>
      <w:r>
        <w:rPr>
          <w:rFonts w:hint="eastAsia" w:ascii="宋体" w:hAnsi="宋体" w:cs="宋体"/>
          <w:sz w:val="24"/>
          <w:highlight w:val="none"/>
        </w:rPr>
        <w:t>2.质疑供应商对采购人、采购代理机构的答复不满意，或者采购人、采购代理机构未在规定时间内作出答复的，可以在答复期满后15个工作日内向</w:t>
      </w:r>
      <w:r>
        <w:rPr>
          <w:rFonts w:hint="eastAsia" w:ascii="宋体" w:hAnsi="宋体" w:cs="宋体"/>
          <w:sz w:val="24"/>
          <w:highlight w:val="none"/>
          <w:lang w:val="en-US" w:eastAsia="zh-CN"/>
        </w:rPr>
        <w:t>博爱县水利局</w:t>
      </w:r>
      <w:r>
        <w:rPr>
          <w:rFonts w:hint="eastAsia" w:ascii="宋体" w:hAnsi="宋体" w:cs="宋体"/>
          <w:sz w:val="24"/>
          <w:highlight w:val="none"/>
        </w:rPr>
        <w:t>提起投诉。</w:t>
      </w:r>
    </w:p>
    <w:p w14:paraId="6EB165F6">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14:paraId="266EA00A">
      <w:pPr>
        <w:pStyle w:val="26"/>
        <w:spacing w:line="500" w:lineRule="exact"/>
        <w:ind w:firstLine="640" w:firstLineChars="200"/>
        <w:rPr>
          <w:rFonts w:hint="default" w:ascii="宋体" w:hAnsi="宋体" w:eastAsia="宋体" w:cs="宋体"/>
          <w:sz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31"/>
          <w:rFonts w:ascii="宋体" w:hAnsi="宋体" w:eastAsia="宋体" w:cs="宋体"/>
          <w:color w:val="auto"/>
          <w:sz w:val="24"/>
          <w:highlight w:val="none"/>
        </w:rPr>
        <w:t>http://download.ccgp.gov.cn/2018/tousushufanben.zip</w:t>
      </w:r>
      <w:r>
        <w:rPr>
          <w:rStyle w:val="31"/>
          <w:rFonts w:ascii="宋体" w:hAnsi="宋体" w:eastAsia="宋体" w:cs="宋体"/>
          <w:color w:val="auto"/>
          <w:sz w:val="24"/>
          <w:highlight w:val="none"/>
        </w:rPr>
        <w:fldChar w:fldCharType="end"/>
      </w:r>
    </w:p>
    <w:p w14:paraId="0C42EE19">
      <w:pPr>
        <w:spacing w:line="50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博爱县水利局</w:t>
      </w:r>
      <w:r>
        <w:rPr>
          <w:rFonts w:hint="eastAsia" w:ascii="宋体" w:hAnsi="宋体" w:cs="宋体"/>
          <w:sz w:val="24"/>
          <w:highlight w:val="none"/>
        </w:rPr>
        <w:t>自收到投诉之日起30个工作日内，对投诉事项作出处理决定并公示。</w:t>
      </w:r>
    </w:p>
    <w:p w14:paraId="67F28E50">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投诉人在全国范围12个月内三次以上投诉查无实据的，由财政部门列入不良行为记录名单。</w:t>
      </w:r>
    </w:p>
    <w:p w14:paraId="7F749E13">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投诉人有财政部94号令第三十七条情形的，属于虚假、恶意投诉，由财政部门列入不良行为记录名单，禁止其1至3年内参加政府采购活动。</w:t>
      </w:r>
    </w:p>
    <w:p w14:paraId="6E81F239">
      <w:pPr>
        <w:pStyle w:val="27"/>
        <w:spacing w:line="500" w:lineRule="exact"/>
        <w:ind w:firstLine="480"/>
        <w:rPr>
          <w:rFonts w:ascii="宋体" w:hAnsi="宋体" w:cs="宋体"/>
          <w:sz w:val="24"/>
          <w:highlight w:val="none"/>
        </w:rPr>
      </w:pPr>
    </w:p>
    <w:p w14:paraId="03991C4C">
      <w:pPr>
        <w:spacing w:line="500" w:lineRule="exact"/>
        <w:rPr>
          <w:rFonts w:ascii="宋体" w:hAnsi="宋体" w:cs="宋体"/>
          <w:sz w:val="24"/>
          <w:highlight w:val="none"/>
        </w:rPr>
      </w:pPr>
      <w:r>
        <w:rPr>
          <w:rFonts w:hint="eastAsia" w:ascii="宋体" w:hAnsi="宋体" w:cs="宋体"/>
          <w:sz w:val="24"/>
          <w:highlight w:val="none"/>
        </w:rPr>
        <w:t>投诉联系电话：</w:t>
      </w:r>
      <w:r>
        <w:rPr>
          <w:rFonts w:hint="eastAsia" w:ascii="宋体" w:hAnsi="宋体" w:cs="宋体"/>
          <w:kern w:val="0"/>
          <w:sz w:val="24"/>
          <w:szCs w:val="24"/>
          <w:lang w:val="en-US" w:eastAsia="zh-CN" w:bidi="ar-SA"/>
        </w:rPr>
        <w:t>0391-8692684</w:t>
      </w:r>
      <w:r>
        <w:rPr>
          <w:rFonts w:hint="eastAsia" w:ascii="宋体" w:hAnsi="宋体" w:cs="宋体"/>
          <w:sz w:val="24"/>
          <w:highlight w:val="none"/>
        </w:rPr>
        <w:t xml:space="preserve">  </w:t>
      </w:r>
    </w:p>
    <w:p w14:paraId="14CAC22A">
      <w:pPr>
        <w:spacing w:line="500" w:lineRule="exact"/>
        <w:rPr>
          <w:rFonts w:ascii="宋体" w:hAnsi="宋体" w:cs="宋体"/>
          <w:b/>
          <w:bCs/>
          <w:sz w:val="24"/>
          <w:highlight w:val="none"/>
        </w:rPr>
      </w:pPr>
      <w:r>
        <w:rPr>
          <w:rFonts w:hint="eastAsia" w:ascii="宋体" w:hAnsi="宋体" w:cs="宋体"/>
          <w:sz w:val="24"/>
          <w:highlight w:val="none"/>
        </w:rPr>
        <w:t>地址：河南省博爱县发展大道188号机关综合办公楼东配楼5楼</w:t>
      </w:r>
    </w:p>
    <w:p w14:paraId="17E184BE">
      <w:pPr>
        <w:rPr>
          <w:rFonts w:ascii="宋体" w:hAnsi="宋体" w:cs="宋体"/>
          <w:szCs w:val="21"/>
          <w:highlight w:val="none"/>
        </w:rPr>
      </w:pPr>
    </w:p>
    <w:p w14:paraId="46E8AC15">
      <w:pPr>
        <w:rPr>
          <w:szCs w:val="21"/>
        </w:rPr>
      </w:pPr>
    </w:p>
    <w:p w14:paraId="24BC7593">
      <w:pPr>
        <w:rPr>
          <w:szCs w:val="21"/>
        </w:rPr>
      </w:pPr>
    </w:p>
    <w:p w14:paraId="74CECD7F">
      <w:pPr>
        <w:rPr>
          <w:szCs w:val="21"/>
        </w:rPr>
      </w:pPr>
    </w:p>
    <w:p w14:paraId="1170384A">
      <w:pPr>
        <w:rPr>
          <w:szCs w:val="21"/>
        </w:rPr>
      </w:pPr>
    </w:p>
    <w:p w14:paraId="5E59DF7E">
      <w:pPr>
        <w:rPr>
          <w:szCs w:val="21"/>
        </w:rPr>
      </w:pPr>
    </w:p>
    <w:p w14:paraId="797B69C7"/>
    <w:p w14:paraId="2F6722F8"/>
    <w:p w14:paraId="3438D375">
      <w:pPr>
        <w:pStyle w:val="12"/>
      </w:pPr>
    </w:p>
    <w:p w14:paraId="2689CEFC">
      <w:pPr>
        <w:pStyle w:val="22"/>
      </w:pPr>
    </w:p>
    <w:p w14:paraId="2D13ACB1">
      <w:pPr>
        <w:pStyle w:val="12"/>
      </w:pPr>
    </w:p>
    <w:p w14:paraId="2EC82AF7">
      <w:pPr>
        <w:pStyle w:val="22"/>
      </w:pPr>
    </w:p>
    <w:p w14:paraId="3B319A18">
      <w:pPr>
        <w:pStyle w:val="3"/>
        <w:spacing w:line="500" w:lineRule="exact"/>
        <w:rPr>
          <w:rFonts w:ascii="宋体" w:hAnsi="宋体" w:cs="宋体"/>
        </w:rPr>
      </w:pPr>
      <w:bookmarkStart w:id="275" w:name="_Toc3861"/>
      <w:r>
        <w:rPr>
          <w:rFonts w:hint="eastAsia" w:ascii="宋体" w:hAnsi="宋体" w:cs="宋体"/>
          <w:sz w:val="32"/>
          <w:szCs w:val="32"/>
        </w:rPr>
        <w:t>第七章 履约验收</w:t>
      </w:r>
      <w:bookmarkEnd w:id="275"/>
    </w:p>
    <w:p w14:paraId="79EA64BA">
      <w:pPr>
        <w:pStyle w:val="26"/>
        <w:spacing w:line="500" w:lineRule="exact"/>
        <w:ind w:firstLine="480" w:firstLineChars="200"/>
        <w:rPr>
          <w:rFonts w:hint="default" w:ascii="宋体" w:hAnsi="宋体" w:eastAsia="宋体" w:cs="宋体"/>
          <w:sz w:val="24"/>
        </w:rPr>
      </w:pPr>
      <w:r>
        <w:rPr>
          <w:rFonts w:ascii="宋体" w:hAnsi="宋体" w:eastAsia="宋体" w:cs="宋体"/>
          <w:sz w:val="24"/>
        </w:rPr>
        <w:t>供应商履约完成后，向采购人提出验收建议，采购人自收到验收建议之日起五个工作日内，采购人组织供应商参与，共同完成验收。技术复杂、专业性强等项目可适当延长验收时间。验收流程如下：</w:t>
      </w:r>
    </w:p>
    <w:p w14:paraId="4A303ECF">
      <w:pPr>
        <w:pStyle w:val="26"/>
        <w:numPr>
          <w:ilvl w:val="0"/>
          <w:numId w:val="14"/>
        </w:numPr>
        <w:spacing w:line="500" w:lineRule="exact"/>
        <w:ind w:firstLine="480" w:firstLineChars="200"/>
        <w:rPr>
          <w:rFonts w:hint="default" w:ascii="宋体" w:hAnsi="宋体" w:eastAsia="宋体" w:cs="宋体"/>
          <w:sz w:val="24"/>
        </w:rPr>
      </w:pPr>
      <w:r>
        <w:rPr>
          <w:rFonts w:ascii="宋体" w:hAnsi="宋体" w:eastAsia="宋体" w:cs="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270BA1B">
      <w:pPr>
        <w:pStyle w:val="26"/>
        <w:numPr>
          <w:ilvl w:val="0"/>
          <w:numId w:val="14"/>
        </w:numPr>
        <w:spacing w:line="500" w:lineRule="exact"/>
        <w:ind w:firstLine="480" w:firstLineChars="200"/>
        <w:rPr>
          <w:rFonts w:hint="default" w:ascii="宋体" w:hAnsi="宋体" w:eastAsia="宋体" w:cs="宋体"/>
          <w:sz w:val="24"/>
        </w:rPr>
      </w:pPr>
      <w:r>
        <w:rPr>
          <w:rFonts w:ascii="宋体" w:hAnsi="宋体" w:eastAsia="宋体" w:cs="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0C05906A">
      <w:pPr>
        <w:pStyle w:val="26"/>
        <w:numPr>
          <w:ilvl w:val="0"/>
          <w:numId w:val="14"/>
        </w:numPr>
        <w:spacing w:line="500" w:lineRule="exact"/>
        <w:ind w:firstLine="480" w:firstLineChars="200"/>
        <w:rPr>
          <w:rFonts w:hint="default" w:ascii="宋体" w:hAnsi="宋体" w:eastAsia="宋体" w:cs="宋体"/>
          <w:sz w:val="24"/>
        </w:rPr>
      </w:pPr>
      <w:r>
        <w:rPr>
          <w:rFonts w:ascii="宋体" w:hAnsi="宋体" w:eastAsia="宋体" w:cs="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12685034">
      <w:pPr>
        <w:pStyle w:val="26"/>
        <w:numPr>
          <w:ilvl w:val="0"/>
          <w:numId w:val="14"/>
        </w:numPr>
        <w:spacing w:line="500" w:lineRule="exact"/>
        <w:ind w:firstLine="480" w:firstLineChars="200"/>
        <w:rPr>
          <w:rFonts w:hint="default" w:ascii="宋体" w:hAnsi="宋体" w:eastAsia="宋体" w:cs="宋体"/>
          <w:sz w:val="24"/>
        </w:rPr>
      </w:pPr>
      <w:r>
        <w:rPr>
          <w:rFonts w:ascii="宋体" w:hAnsi="宋体" w:eastAsia="宋体" w:cs="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6E3B3072">
      <w:pPr>
        <w:pStyle w:val="12"/>
        <w:spacing w:line="500" w:lineRule="exact"/>
        <w:rPr>
          <w:rFonts w:ascii="宋体" w:hAnsi="宋体" w:cs="宋体"/>
          <w:sz w:val="24"/>
        </w:rPr>
      </w:pPr>
    </w:p>
    <w:p w14:paraId="41B738CF">
      <w:pPr>
        <w:pStyle w:val="22"/>
        <w:spacing w:line="500" w:lineRule="exact"/>
        <w:rPr>
          <w:rFonts w:ascii="宋体" w:hAnsi="宋体" w:cs="宋体"/>
          <w:sz w:val="24"/>
        </w:rPr>
      </w:pPr>
    </w:p>
    <w:p w14:paraId="079D242C">
      <w:pPr>
        <w:pStyle w:val="12"/>
        <w:rPr>
          <w:rFonts w:asciiTheme="minorEastAsia" w:hAnsiTheme="minorEastAsia" w:eastAsiaTheme="minorEastAsia" w:cstheme="minorEastAsia"/>
          <w:szCs w:val="21"/>
        </w:rPr>
      </w:pPr>
    </w:p>
    <w:p w14:paraId="1FFE9998">
      <w:pPr>
        <w:pStyle w:val="22"/>
        <w:rPr>
          <w:rFonts w:asciiTheme="minorEastAsia" w:hAnsiTheme="minorEastAsia" w:eastAsiaTheme="minorEastAsia" w:cstheme="minorEastAsia"/>
          <w:szCs w:val="21"/>
        </w:rPr>
      </w:pPr>
    </w:p>
    <w:p w14:paraId="380D880E">
      <w:pPr>
        <w:pStyle w:val="12"/>
        <w:rPr>
          <w:rFonts w:asciiTheme="minorEastAsia" w:hAnsiTheme="minorEastAsia" w:eastAsiaTheme="minorEastAsia" w:cstheme="minorEastAsia"/>
          <w:szCs w:val="21"/>
        </w:rPr>
      </w:pPr>
    </w:p>
    <w:p w14:paraId="496C6233">
      <w:pPr>
        <w:pStyle w:val="12"/>
      </w:pPr>
    </w:p>
    <w:p w14:paraId="40007870">
      <w:pPr>
        <w:pStyle w:val="3"/>
        <w:rPr>
          <w:sz w:val="32"/>
          <w:szCs w:val="32"/>
        </w:rPr>
      </w:pPr>
      <w:bookmarkStart w:id="276" w:name="_Toc12999"/>
      <w:bookmarkStart w:id="277" w:name="_Toc21125"/>
      <w:r>
        <w:rPr>
          <w:rFonts w:hint="eastAsia"/>
          <w:sz w:val="32"/>
          <w:szCs w:val="32"/>
        </w:rPr>
        <w:t>第八章  投标文件格式</w:t>
      </w:r>
      <w:bookmarkEnd w:id="272"/>
      <w:bookmarkEnd w:id="273"/>
      <w:bookmarkEnd w:id="274"/>
      <w:bookmarkEnd w:id="276"/>
      <w:bookmarkEnd w:id="277"/>
    </w:p>
    <w:p w14:paraId="69A53D05">
      <w:pPr>
        <w:rPr>
          <w:rFonts w:asciiTheme="minorEastAsia" w:hAnsiTheme="minorEastAsia" w:eastAsiaTheme="minorEastAsia" w:cstheme="minorEastAsia"/>
        </w:rPr>
      </w:pPr>
      <w:bookmarkStart w:id="278" w:name="_Toc402961301"/>
      <w:bookmarkStart w:id="279" w:name="_Toc403122573"/>
      <w:bookmarkStart w:id="280" w:name="_Toc18905"/>
      <w:bookmarkStart w:id="281" w:name="_Toc27452"/>
    </w:p>
    <w:bookmarkEnd w:id="278"/>
    <w:bookmarkEnd w:id="279"/>
    <w:bookmarkEnd w:id="280"/>
    <w:bookmarkEnd w:id="281"/>
    <w:p w14:paraId="795AEA90">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14:paraId="5A0EEBCB">
      <w:pPr>
        <w:spacing w:line="360" w:lineRule="auto"/>
        <w:jc w:val="center"/>
        <w:rPr>
          <w:rFonts w:asciiTheme="minorEastAsia" w:hAnsiTheme="minorEastAsia" w:eastAsiaTheme="minorEastAsia" w:cstheme="minorEastAsia"/>
          <w:b/>
          <w:sz w:val="32"/>
          <w:szCs w:val="32"/>
        </w:rPr>
      </w:pPr>
    </w:p>
    <w:p w14:paraId="69C4EE6C">
      <w:pPr>
        <w:pStyle w:val="27"/>
      </w:pPr>
    </w:p>
    <w:p w14:paraId="029D5372">
      <w:pPr>
        <w:pStyle w:val="27"/>
      </w:pPr>
    </w:p>
    <w:p w14:paraId="3E6AEF5F">
      <w:pPr>
        <w:pStyle w:val="27"/>
      </w:pPr>
    </w:p>
    <w:p w14:paraId="1D678310">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14:paraId="33F7128D">
      <w:pPr>
        <w:jc w:val="center"/>
        <w:rPr>
          <w:rFonts w:asciiTheme="minorEastAsia" w:hAnsiTheme="minorEastAsia" w:eastAsiaTheme="minorEastAsia" w:cstheme="minorEastAsia"/>
          <w:sz w:val="24"/>
        </w:rPr>
      </w:pPr>
    </w:p>
    <w:p w14:paraId="4C0134F6">
      <w:pPr>
        <w:pStyle w:val="9"/>
        <w:ind w:firstLine="3360" w:firstLineChars="1400"/>
        <w:rPr>
          <w:rFonts w:eastAsiaTheme="minorEastAsia"/>
        </w:rPr>
      </w:pPr>
      <w:r>
        <w:rPr>
          <w:rFonts w:hint="eastAsia" w:asciiTheme="minorEastAsia" w:hAnsiTheme="minorEastAsia" w:eastAsiaTheme="minorEastAsia" w:cstheme="minorEastAsia"/>
        </w:rPr>
        <w:t xml:space="preserve"> </w:t>
      </w:r>
    </w:p>
    <w:p w14:paraId="1A37ED0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14:paraId="308FBEF1">
      <w:pPr>
        <w:jc w:val="center"/>
        <w:rPr>
          <w:rFonts w:asciiTheme="minorEastAsia" w:hAnsiTheme="minorEastAsia" w:eastAsiaTheme="minorEastAsia" w:cstheme="minorEastAsia"/>
          <w:sz w:val="24"/>
        </w:rPr>
      </w:pPr>
    </w:p>
    <w:p w14:paraId="406037A0">
      <w:pPr>
        <w:jc w:val="center"/>
        <w:rPr>
          <w:rFonts w:asciiTheme="minorEastAsia" w:hAnsiTheme="minorEastAsia" w:eastAsiaTheme="minorEastAsia" w:cstheme="minorEastAsia"/>
          <w:sz w:val="24"/>
        </w:rPr>
      </w:pPr>
    </w:p>
    <w:p w14:paraId="0BE5C1EC">
      <w:pPr>
        <w:jc w:val="center"/>
        <w:rPr>
          <w:rFonts w:asciiTheme="minorEastAsia" w:hAnsiTheme="minorEastAsia" w:eastAsiaTheme="minorEastAsia" w:cstheme="minorEastAsia"/>
          <w:sz w:val="24"/>
        </w:rPr>
      </w:pPr>
    </w:p>
    <w:p w14:paraId="41A3F762">
      <w:pPr>
        <w:rPr>
          <w:rFonts w:asciiTheme="minorEastAsia" w:hAnsiTheme="minorEastAsia" w:eastAsiaTheme="minorEastAsia" w:cstheme="minorEastAsia"/>
          <w:sz w:val="24"/>
        </w:rPr>
      </w:pPr>
    </w:p>
    <w:p w14:paraId="3CAE9AAB">
      <w:pPr>
        <w:jc w:val="center"/>
        <w:rPr>
          <w:rFonts w:asciiTheme="minorEastAsia" w:hAnsiTheme="minorEastAsia" w:eastAsiaTheme="minorEastAsia" w:cstheme="minorEastAsia"/>
          <w:sz w:val="24"/>
        </w:rPr>
      </w:pPr>
    </w:p>
    <w:p w14:paraId="4903190F">
      <w:pPr>
        <w:jc w:val="center"/>
        <w:rPr>
          <w:rFonts w:asciiTheme="minorEastAsia" w:hAnsiTheme="minorEastAsia" w:eastAsiaTheme="minorEastAsia" w:cstheme="minorEastAsia"/>
          <w:sz w:val="24"/>
        </w:rPr>
      </w:pPr>
    </w:p>
    <w:p w14:paraId="24554A46">
      <w:pPr>
        <w:jc w:val="center"/>
        <w:rPr>
          <w:rFonts w:asciiTheme="minorEastAsia" w:hAnsiTheme="minorEastAsia" w:eastAsiaTheme="minorEastAsia" w:cstheme="minorEastAsia"/>
          <w:sz w:val="24"/>
        </w:rPr>
      </w:pPr>
    </w:p>
    <w:p w14:paraId="0F917864">
      <w:pPr>
        <w:jc w:val="center"/>
        <w:rPr>
          <w:rFonts w:asciiTheme="minorEastAsia" w:hAnsiTheme="minorEastAsia" w:eastAsiaTheme="minorEastAsia" w:cstheme="minorEastAsia"/>
          <w:b/>
          <w:sz w:val="24"/>
        </w:rPr>
      </w:pPr>
    </w:p>
    <w:p w14:paraId="67B74EC7">
      <w:pPr>
        <w:pStyle w:val="15"/>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14:paraId="3FBA9FAA">
      <w:pPr>
        <w:pStyle w:val="15"/>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14:paraId="2D1FB5DC">
      <w:pPr>
        <w:pStyle w:val="15"/>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14:paraId="3D94824C">
      <w:pPr>
        <w:ind w:firstLine="540" w:firstLineChars="192"/>
        <w:jc w:val="center"/>
        <w:rPr>
          <w:rFonts w:asciiTheme="minorEastAsia" w:hAnsiTheme="minorEastAsia" w:eastAsiaTheme="minorEastAsia" w:cstheme="minorEastAsia"/>
          <w:b/>
          <w:bCs/>
          <w:sz w:val="28"/>
          <w:szCs w:val="28"/>
        </w:rPr>
      </w:pPr>
    </w:p>
    <w:p w14:paraId="49E50437">
      <w:pPr>
        <w:ind w:firstLine="848" w:firstLineChars="192"/>
        <w:jc w:val="center"/>
        <w:rPr>
          <w:rFonts w:asciiTheme="minorEastAsia" w:hAnsiTheme="minorEastAsia" w:eastAsiaTheme="minorEastAsia" w:cstheme="minorEastAsia"/>
          <w:b/>
          <w:bCs/>
          <w:sz w:val="44"/>
          <w:szCs w:val="44"/>
        </w:rPr>
      </w:pPr>
    </w:p>
    <w:p w14:paraId="7EA21CE0">
      <w:pPr>
        <w:pStyle w:val="27"/>
        <w:ind w:firstLine="883"/>
        <w:rPr>
          <w:rFonts w:asciiTheme="minorEastAsia" w:hAnsiTheme="minorEastAsia" w:eastAsiaTheme="minorEastAsia" w:cstheme="minorEastAsia"/>
          <w:b/>
          <w:bCs/>
          <w:sz w:val="44"/>
          <w:szCs w:val="44"/>
        </w:rPr>
      </w:pPr>
    </w:p>
    <w:p w14:paraId="4202DA02">
      <w:pPr>
        <w:rPr>
          <w:rFonts w:asciiTheme="minorEastAsia" w:hAnsiTheme="minorEastAsia" w:eastAsiaTheme="minorEastAsia" w:cstheme="minorEastAsia"/>
          <w:b/>
          <w:bCs/>
          <w:sz w:val="44"/>
          <w:szCs w:val="44"/>
        </w:rPr>
      </w:pPr>
    </w:p>
    <w:p w14:paraId="5649CFA5">
      <w:pPr>
        <w:jc w:val="center"/>
        <w:rPr>
          <w:rFonts w:asciiTheme="minorEastAsia" w:hAnsiTheme="minorEastAsia" w:eastAsiaTheme="minorEastAsia" w:cstheme="minorEastAsia"/>
          <w:b/>
          <w:bCs/>
          <w:sz w:val="44"/>
          <w:szCs w:val="44"/>
        </w:rPr>
      </w:pPr>
    </w:p>
    <w:p w14:paraId="6C585CED">
      <w:pPr>
        <w:jc w:val="center"/>
        <w:rPr>
          <w:rFonts w:asciiTheme="minorEastAsia" w:hAnsiTheme="minorEastAsia" w:eastAsiaTheme="minorEastAsia" w:cstheme="minorEastAsia"/>
          <w:b/>
          <w:bCs/>
          <w:sz w:val="44"/>
          <w:szCs w:val="44"/>
        </w:rPr>
      </w:pPr>
    </w:p>
    <w:p w14:paraId="7447CEC0">
      <w:pPr>
        <w:jc w:val="center"/>
        <w:rPr>
          <w:rFonts w:asciiTheme="minorEastAsia" w:hAnsiTheme="minorEastAsia" w:eastAsiaTheme="minorEastAsia" w:cstheme="minorEastAsia"/>
          <w:b/>
          <w:bCs/>
          <w:sz w:val="44"/>
          <w:szCs w:val="44"/>
        </w:rPr>
      </w:pPr>
    </w:p>
    <w:p w14:paraId="69DAC9B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14:paraId="2A478D82">
      <w:pPr>
        <w:spacing w:line="600" w:lineRule="exact"/>
        <w:jc w:val="center"/>
        <w:outlineLvl w:val="1"/>
        <w:rPr>
          <w:rFonts w:asciiTheme="minorEastAsia" w:hAnsiTheme="minorEastAsia" w:eastAsiaTheme="minorEastAsia" w:cstheme="minorEastAsia"/>
          <w:b/>
          <w:bCs/>
          <w:sz w:val="28"/>
          <w:szCs w:val="28"/>
        </w:rPr>
      </w:pPr>
      <w:bookmarkStart w:id="282" w:name="_Toc31547"/>
      <w:bookmarkStart w:id="283" w:name="_Toc2130"/>
      <w:r>
        <w:rPr>
          <w:rFonts w:hint="eastAsia"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4" w:name="_Toc1921"/>
      <w:r>
        <w:rPr>
          <w:rFonts w:hint="eastAsia" w:asciiTheme="minorEastAsia" w:hAnsiTheme="minorEastAsia" w:eastAsiaTheme="minorEastAsia" w:cstheme="minorEastAsia"/>
          <w:b/>
          <w:bCs/>
          <w:sz w:val="30"/>
          <w:szCs w:val="30"/>
        </w:rPr>
        <w:t>一、投标函</w:t>
      </w:r>
      <w:bookmarkEnd w:id="282"/>
      <w:r>
        <w:rPr>
          <w:rFonts w:hint="eastAsia" w:asciiTheme="minorEastAsia" w:hAnsiTheme="minorEastAsia" w:eastAsiaTheme="minorEastAsia" w:cstheme="minorEastAsia"/>
          <w:b/>
          <w:bCs/>
          <w:sz w:val="30"/>
          <w:szCs w:val="30"/>
        </w:rPr>
        <w:t>及开标一览表</w:t>
      </w:r>
      <w:bookmarkEnd w:id="283"/>
      <w:bookmarkEnd w:id="284"/>
    </w:p>
    <w:p w14:paraId="5842B7A7">
      <w:pPr>
        <w:numPr>
          <w:ilvl w:val="0"/>
          <w:numId w:val="15"/>
        </w:numPr>
        <w:spacing w:line="600" w:lineRule="exact"/>
        <w:jc w:val="center"/>
        <w:outlineLvl w:val="2"/>
        <w:rPr>
          <w:rFonts w:asciiTheme="minorEastAsia" w:hAnsiTheme="minorEastAsia" w:eastAsiaTheme="minorEastAsia" w:cstheme="minorEastAsia"/>
          <w:b/>
          <w:sz w:val="28"/>
          <w:szCs w:val="28"/>
        </w:rPr>
      </w:pPr>
      <w:bookmarkStart w:id="285" w:name="_Toc28684"/>
      <w:bookmarkStart w:id="286" w:name="_Toc12044"/>
      <w:bookmarkStart w:id="287" w:name="_Toc27218"/>
      <w:bookmarkStart w:id="288" w:name="_Toc600"/>
      <w:r>
        <w:rPr>
          <w:rFonts w:hint="eastAsia" w:asciiTheme="minorEastAsia" w:hAnsiTheme="minorEastAsia" w:eastAsiaTheme="minorEastAsia" w:cstheme="minorEastAsia"/>
          <w:b/>
          <w:sz w:val="28"/>
          <w:szCs w:val="28"/>
        </w:rPr>
        <w:t>投标函</w:t>
      </w:r>
      <w:bookmarkEnd w:id="285"/>
      <w:bookmarkEnd w:id="286"/>
      <w:bookmarkEnd w:id="287"/>
      <w:bookmarkEnd w:id="288"/>
    </w:p>
    <w:p w14:paraId="073D53F8">
      <w:pPr>
        <w:pStyle w:val="27"/>
        <w:ind w:firstLine="0" w:firstLineChars="0"/>
      </w:pPr>
    </w:p>
    <w:p w14:paraId="05EE3CF5">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243B50FA">
      <w:pPr>
        <w:pStyle w:val="26"/>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项目采购文件及有关纪要通知，现对参与投标及中标后工作，做出如下郑重承诺：</w:t>
      </w:r>
    </w:p>
    <w:p w14:paraId="20C6D367">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元，合同履行期限（供货安装期）：</w:t>
      </w:r>
      <w:r>
        <w:rPr>
          <w:rFonts w:hint="eastAsia" w:ascii="宋体" w:hAnsi="宋体"/>
          <w:sz w:val="24"/>
          <w:u w:val="single"/>
        </w:rPr>
        <w:t xml:space="preserve">           </w:t>
      </w:r>
      <w:r>
        <w:rPr>
          <w:rFonts w:hint="eastAsia" w:ascii="宋体" w:hAnsi="宋体"/>
          <w:sz w:val="24"/>
        </w:rPr>
        <w:t xml:space="preserve"> ，按合同约定实施和完成本项目。 </w:t>
      </w:r>
    </w:p>
    <w:p w14:paraId="18107454">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14:paraId="44FB9872">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3C9C001B">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6498B2">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09CADABB">
      <w:pPr>
        <w:adjustRightInd w:val="0"/>
        <w:snapToGrid w:val="0"/>
        <w:spacing w:before="190" w:beforeLines="50" w:line="360" w:lineRule="auto"/>
        <w:ind w:right="960"/>
        <w:rPr>
          <w:rFonts w:ascii="宋体" w:hAnsi="宋体" w:cs="宋体"/>
          <w:sz w:val="24"/>
        </w:rPr>
      </w:pPr>
      <w:r>
        <w:rPr>
          <w:rFonts w:hint="eastAsia" w:ascii="宋体" w:hAnsi="宋体" w:cs="宋体"/>
          <w:sz w:val="24"/>
        </w:rPr>
        <w:t>供应商名称（单位电子签章）：</w:t>
      </w:r>
    </w:p>
    <w:p w14:paraId="3E9325B8">
      <w:pPr>
        <w:adjustRightInd w:val="0"/>
        <w:snapToGrid w:val="0"/>
        <w:spacing w:before="190" w:beforeLines="50" w:line="360" w:lineRule="auto"/>
        <w:ind w:right="420"/>
        <w:rPr>
          <w:rFonts w:ascii="宋体" w:hAnsi="宋体" w:cs="宋体"/>
          <w:sz w:val="24"/>
        </w:rPr>
      </w:pPr>
      <w:r>
        <w:rPr>
          <w:rFonts w:hint="eastAsia" w:ascii="宋体" w:hAnsi="宋体"/>
          <w:kern w:val="0"/>
          <w:sz w:val="24"/>
        </w:rPr>
        <w:t>法定代表人或授权委托代理人：（签字或盖章）</w:t>
      </w:r>
    </w:p>
    <w:p w14:paraId="49732B93">
      <w:pPr>
        <w:adjustRightInd w:val="0"/>
        <w:snapToGrid w:val="0"/>
        <w:spacing w:line="440" w:lineRule="exact"/>
        <w:ind w:firstLine="5400" w:firstLineChars="2250"/>
        <w:rPr>
          <w:rFonts w:ascii="宋体" w:hAnsi="宋体" w:cs="宋体"/>
          <w:sz w:val="24"/>
        </w:rPr>
      </w:pPr>
      <w:r>
        <w:rPr>
          <w:rFonts w:hint="eastAsia" w:ascii="宋体" w:hAnsi="宋体" w:cs="宋体"/>
          <w:sz w:val="24"/>
        </w:rPr>
        <w:t>年   月    日</w:t>
      </w:r>
    </w:p>
    <w:p w14:paraId="156AAD9F">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89" w:name="_Toc9543"/>
      <w:bookmarkStart w:id="290" w:name="_Toc14778"/>
      <w:bookmarkStart w:id="291" w:name="_Toc208"/>
      <w:bookmarkStart w:id="292" w:name="_Toc31291"/>
      <w:r>
        <w:rPr>
          <w:rFonts w:hint="eastAsia" w:asciiTheme="minorEastAsia" w:hAnsiTheme="minorEastAsia" w:eastAsiaTheme="minorEastAsia" w:cstheme="minorEastAsia"/>
          <w:b/>
          <w:bCs/>
          <w:sz w:val="28"/>
          <w:szCs w:val="28"/>
        </w:rPr>
        <w:t>（二） 开标一览表</w:t>
      </w:r>
      <w:bookmarkEnd w:id="289"/>
      <w:bookmarkEnd w:id="290"/>
      <w:bookmarkEnd w:id="291"/>
      <w:bookmarkEnd w:id="292"/>
    </w:p>
    <w:p w14:paraId="08C3A6CA">
      <w:pPr>
        <w:jc w:val="center"/>
        <w:rPr>
          <w:rFonts w:asciiTheme="minorEastAsia" w:hAnsiTheme="minorEastAsia" w:eastAsiaTheme="minorEastAsia" w:cstheme="minorEastAsia"/>
          <w:b/>
          <w:bCs/>
          <w:sz w:val="28"/>
        </w:rPr>
      </w:pPr>
    </w:p>
    <w:tbl>
      <w:tblPr>
        <w:tblStyle w:val="2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40D5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14:paraId="703DF70C">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14:paraId="4FE60729">
            <w:pPr>
              <w:pStyle w:val="13"/>
              <w:spacing w:line="400" w:lineRule="exact"/>
              <w:ind w:firstLine="480"/>
              <w:rPr>
                <w:rFonts w:asciiTheme="minorEastAsia" w:hAnsiTheme="minorEastAsia" w:eastAsiaTheme="minorEastAsia" w:cstheme="minorEastAsia"/>
                <w:sz w:val="24"/>
                <w:szCs w:val="20"/>
              </w:rPr>
            </w:pPr>
          </w:p>
        </w:tc>
      </w:tr>
      <w:tr w14:paraId="7D4B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14:paraId="08C4DB13">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14:paraId="0FBA58F7">
            <w:pPr>
              <w:pStyle w:val="13"/>
              <w:spacing w:line="400" w:lineRule="exact"/>
              <w:ind w:firstLine="480"/>
              <w:rPr>
                <w:rFonts w:asciiTheme="minorEastAsia" w:hAnsiTheme="minorEastAsia" w:eastAsiaTheme="minorEastAsia" w:cstheme="minorEastAsia"/>
                <w:sz w:val="24"/>
                <w:szCs w:val="20"/>
              </w:rPr>
            </w:pPr>
          </w:p>
        </w:tc>
      </w:tr>
      <w:tr w14:paraId="2A21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5514A26F">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14:paraId="5A658020">
            <w:pPr>
              <w:pStyle w:val="1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14:paraId="3E0915D9">
            <w:pPr>
              <w:pStyle w:val="1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14:paraId="257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14:paraId="1553DA54">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14:paraId="6C625080">
            <w:pPr>
              <w:pStyle w:val="13"/>
              <w:spacing w:line="400" w:lineRule="exact"/>
              <w:ind w:firstLine="480"/>
              <w:rPr>
                <w:rFonts w:asciiTheme="minorEastAsia" w:hAnsiTheme="minorEastAsia" w:eastAsiaTheme="minorEastAsia" w:cstheme="minorEastAsia"/>
                <w:sz w:val="24"/>
                <w:szCs w:val="20"/>
              </w:rPr>
            </w:pPr>
          </w:p>
        </w:tc>
      </w:tr>
      <w:tr w14:paraId="0906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5018771D">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p w14:paraId="4B171B4B">
            <w:pPr>
              <w:spacing w:line="300" w:lineRule="exact"/>
              <w:jc w:val="center"/>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（供货安装期）</w:t>
            </w:r>
          </w:p>
        </w:tc>
        <w:tc>
          <w:tcPr>
            <w:tcW w:w="5898" w:type="dxa"/>
            <w:vAlign w:val="center"/>
          </w:tcPr>
          <w:p w14:paraId="132E6FC5">
            <w:pPr>
              <w:pStyle w:val="13"/>
              <w:spacing w:line="400" w:lineRule="exact"/>
              <w:ind w:firstLine="480"/>
              <w:rPr>
                <w:rFonts w:asciiTheme="minorEastAsia" w:hAnsiTheme="minorEastAsia" w:eastAsiaTheme="minorEastAsia" w:cstheme="minorEastAsia"/>
                <w:sz w:val="24"/>
                <w:szCs w:val="20"/>
              </w:rPr>
            </w:pPr>
          </w:p>
        </w:tc>
      </w:tr>
      <w:tr w14:paraId="360A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620036C0">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5898" w:type="dxa"/>
            <w:vAlign w:val="center"/>
          </w:tcPr>
          <w:p w14:paraId="51E6D5DF">
            <w:pPr>
              <w:pStyle w:val="13"/>
              <w:spacing w:line="400" w:lineRule="exact"/>
              <w:ind w:firstLine="480"/>
              <w:rPr>
                <w:rFonts w:asciiTheme="minorEastAsia" w:hAnsiTheme="minorEastAsia" w:eastAsiaTheme="minorEastAsia" w:cstheme="minorEastAsia"/>
                <w:sz w:val="24"/>
                <w:szCs w:val="20"/>
              </w:rPr>
            </w:pPr>
          </w:p>
        </w:tc>
      </w:tr>
      <w:tr w14:paraId="4A5F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0C47B275">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5898" w:type="dxa"/>
            <w:vAlign w:val="center"/>
          </w:tcPr>
          <w:p w14:paraId="246F7671">
            <w:pPr>
              <w:pStyle w:val="13"/>
              <w:spacing w:line="400" w:lineRule="exact"/>
              <w:ind w:firstLine="480"/>
              <w:rPr>
                <w:rFonts w:asciiTheme="minorEastAsia" w:hAnsiTheme="minorEastAsia" w:eastAsiaTheme="minorEastAsia" w:cstheme="minorEastAsia"/>
                <w:sz w:val="24"/>
                <w:szCs w:val="20"/>
              </w:rPr>
            </w:pPr>
          </w:p>
        </w:tc>
      </w:tr>
      <w:tr w14:paraId="1889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14:paraId="514E24E4">
            <w:pPr>
              <w:pStyle w:val="13"/>
              <w:spacing w:line="400" w:lineRule="exact"/>
              <w:ind w:firstLine="0" w:firstLineChars="0"/>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14:paraId="23EE049B">
            <w:pPr>
              <w:pStyle w:val="13"/>
              <w:spacing w:line="400" w:lineRule="exact"/>
              <w:ind w:firstLine="480"/>
              <w:rPr>
                <w:rFonts w:asciiTheme="minorEastAsia" w:hAnsiTheme="minorEastAsia" w:eastAsiaTheme="minorEastAsia" w:cstheme="minorEastAsia"/>
                <w:sz w:val="24"/>
                <w:szCs w:val="20"/>
              </w:rPr>
            </w:pPr>
          </w:p>
        </w:tc>
      </w:tr>
    </w:tbl>
    <w:p w14:paraId="16547168">
      <w:pPr>
        <w:spacing w:line="360" w:lineRule="exact"/>
        <w:jc w:val="right"/>
        <w:rPr>
          <w:rFonts w:asciiTheme="minorEastAsia" w:hAnsiTheme="minorEastAsia" w:eastAsiaTheme="minorEastAsia" w:cstheme="minorEastAsia"/>
          <w:sz w:val="24"/>
        </w:rPr>
      </w:pPr>
    </w:p>
    <w:p w14:paraId="21EFBA83">
      <w:pPr>
        <w:ind w:firstLine="3240" w:firstLineChars="1350"/>
        <w:rPr>
          <w:rFonts w:asciiTheme="minorEastAsia" w:hAnsiTheme="minorEastAsia" w:eastAsiaTheme="minorEastAsia" w:cstheme="minorEastAsia"/>
          <w:sz w:val="24"/>
        </w:rPr>
      </w:pPr>
    </w:p>
    <w:p w14:paraId="30B3989E">
      <w:pPr>
        <w:ind w:firstLine="3240" w:firstLineChars="1350"/>
        <w:rPr>
          <w:rFonts w:asciiTheme="minorEastAsia" w:hAnsiTheme="minorEastAsia" w:eastAsiaTheme="minorEastAsia" w:cstheme="minorEastAsia"/>
          <w:sz w:val="24"/>
        </w:rPr>
      </w:pPr>
    </w:p>
    <w:p w14:paraId="36B273CB">
      <w:pPr>
        <w:pStyle w:val="12"/>
      </w:pPr>
    </w:p>
    <w:p w14:paraId="5B173DD8">
      <w:pPr>
        <w:adjustRightInd w:val="0"/>
        <w:snapToGrid w:val="0"/>
        <w:spacing w:before="190" w:beforeLines="50" w:line="500" w:lineRule="exact"/>
        <w:ind w:right="960"/>
        <w:rPr>
          <w:rFonts w:ascii="宋体" w:hAnsi="宋体" w:cs="宋体"/>
          <w:sz w:val="24"/>
        </w:rPr>
      </w:pPr>
      <w:r>
        <w:rPr>
          <w:rFonts w:hint="eastAsia" w:ascii="宋体" w:hAnsi="宋体" w:cs="宋体"/>
          <w:sz w:val="24"/>
        </w:rPr>
        <w:t>供应商名称（单位电子签章）：</w:t>
      </w:r>
    </w:p>
    <w:p w14:paraId="393B7A0B">
      <w:pPr>
        <w:adjustRightInd w:val="0"/>
        <w:snapToGrid w:val="0"/>
        <w:spacing w:line="500" w:lineRule="exact"/>
        <w:rPr>
          <w:rFonts w:ascii="宋体" w:hAnsi="宋体"/>
          <w:kern w:val="0"/>
          <w:sz w:val="24"/>
        </w:rPr>
      </w:pPr>
      <w:r>
        <w:rPr>
          <w:rFonts w:hint="eastAsia" w:ascii="宋体" w:hAnsi="宋体"/>
          <w:kern w:val="0"/>
          <w:sz w:val="24"/>
        </w:rPr>
        <w:t>法定代表人或授权委托代理人：（签字或盖章）</w:t>
      </w:r>
    </w:p>
    <w:p w14:paraId="2F8F8E67">
      <w:pPr>
        <w:pStyle w:val="12"/>
        <w:spacing w:line="500" w:lineRule="exact"/>
      </w:pPr>
    </w:p>
    <w:p w14:paraId="43D0489C">
      <w:pPr>
        <w:adjustRightInd w:val="0"/>
        <w:snapToGrid w:val="0"/>
        <w:spacing w:line="500" w:lineRule="exact"/>
        <w:rPr>
          <w:rFonts w:ascii="宋体" w:hAnsi="宋体" w:cs="宋体"/>
          <w:sz w:val="24"/>
        </w:rPr>
      </w:pPr>
      <w:r>
        <w:rPr>
          <w:rFonts w:hint="eastAsia" w:ascii="宋体" w:hAnsi="宋体" w:cs="宋体"/>
          <w:sz w:val="24"/>
        </w:rPr>
        <w:t>日   期：   年   月    日</w:t>
      </w:r>
    </w:p>
    <w:p w14:paraId="3B6E7E6C">
      <w:pPr>
        <w:rPr>
          <w:rFonts w:asciiTheme="minorEastAsia" w:hAnsiTheme="minorEastAsia" w:eastAsiaTheme="minorEastAsia" w:cstheme="minorEastAsia"/>
        </w:rPr>
      </w:pPr>
    </w:p>
    <w:p w14:paraId="2F2390E1">
      <w:pPr>
        <w:rPr>
          <w:rFonts w:asciiTheme="minorEastAsia" w:hAnsiTheme="minorEastAsia" w:eastAsiaTheme="minorEastAsia" w:cstheme="minorEastAsia"/>
        </w:rPr>
      </w:pPr>
    </w:p>
    <w:p w14:paraId="4106FDD3">
      <w:pPr>
        <w:pStyle w:val="12"/>
        <w:rPr>
          <w:rFonts w:asciiTheme="minorEastAsia" w:hAnsiTheme="minorEastAsia" w:eastAsiaTheme="minorEastAsia" w:cstheme="minorEastAsia"/>
          <w:sz w:val="24"/>
        </w:rPr>
      </w:pPr>
    </w:p>
    <w:p w14:paraId="3C1C529E">
      <w:pPr>
        <w:pStyle w:val="24"/>
        <w:spacing w:before="120" w:after="120" w:line="500" w:lineRule="exact"/>
        <w:ind w:right="29" w:rightChars="14"/>
        <w:outlineLvl w:val="9"/>
        <w:rPr>
          <w:rFonts w:asciiTheme="minorEastAsia" w:hAnsiTheme="minorEastAsia" w:eastAsiaTheme="minorEastAsia" w:cstheme="minorEastAsia"/>
          <w:sz w:val="24"/>
        </w:rPr>
      </w:pPr>
    </w:p>
    <w:p w14:paraId="2E7D8936">
      <w:pPr>
        <w:pStyle w:val="24"/>
        <w:spacing w:before="120" w:after="120" w:line="500" w:lineRule="exact"/>
        <w:ind w:right="29" w:rightChars="14"/>
        <w:outlineLvl w:val="1"/>
        <w:rPr>
          <w:rFonts w:asciiTheme="minorEastAsia" w:hAnsiTheme="minorEastAsia" w:eastAsiaTheme="minorEastAsia" w:cstheme="minorEastAsia"/>
          <w:sz w:val="24"/>
        </w:rPr>
        <w:sectPr>
          <w:headerReference r:id="rId4" w:type="default"/>
          <w:footerReference r:id="rId5" w:type="default"/>
          <w:pgSz w:w="11907" w:h="16840"/>
          <w:pgMar w:top="1440" w:right="1519" w:bottom="1440" w:left="1576" w:header="850" w:footer="998" w:gutter="0"/>
          <w:pgNumType w:fmt="numberInDash" w:start="1"/>
          <w:cols w:space="720" w:num="1"/>
          <w:docGrid w:type="lines" w:linePitch="380" w:charSpace="0"/>
        </w:sectPr>
      </w:pPr>
    </w:p>
    <w:p w14:paraId="5E94DF6C">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14:paraId="0BE6D74D">
      <w:pPr>
        <w:spacing w:line="440" w:lineRule="exact"/>
        <w:ind w:firstLine="308" w:firstLineChars="147"/>
        <w:rPr>
          <w:rFonts w:ascii="宋体" w:hAnsi="宋体" w:cs="宋体"/>
          <w:bCs/>
          <w:szCs w:val="21"/>
        </w:rPr>
      </w:pPr>
    </w:p>
    <w:tbl>
      <w:tblPr>
        <w:tblStyle w:val="2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14:paraId="67A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14:paraId="181316A4">
            <w:pPr>
              <w:pStyle w:val="23"/>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14:paraId="2567F427">
            <w:pPr>
              <w:pStyle w:val="23"/>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14:paraId="3794C11D">
            <w:pPr>
              <w:pStyle w:val="23"/>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14:paraId="06F410EE">
            <w:pPr>
              <w:pStyle w:val="23"/>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14:paraId="01CB8680">
            <w:pPr>
              <w:pStyle w:val="23"/>
              <w:widowControl w:val="0"/>
              <w:adjustRightInd w:val="0"/>
              <w:spacing w:before="0" w:beforeAutospacing="0" w:after="0" w:afterAutospacing="0" w:line="480" w:lineRule="exact"/>
              <w:ind w:firstLine="235" w:firstLineChars="98"/>
              <w:jc w:val="center"/>
              <w:rPr>
                <w:bCs/>
              </w:rPr>
            </w:pPr>
          </w:p>
          <w:p w14:paraId="2120792A">
            <w:pPr>
              <w:pStyle w:val="23"/>
              <w:widowControl w:val="0"/>
              <w:adjustRightInd w:val="0"/>
              <w:spacing w:before="0" w:beforeAutospacing="0" w:after="0" w:afterAutospacing="0" w:line="480" w:lineRule="exact"/>
              <w:jc w:val="center"/>
              <w:rPr>
                <w:bCs/>
              </w:rPr>
            </w:pPr>
            <w:r>
              <w:rPr>
                <w:rFonts w:hint="eastAsia"/>
                <w:bCs/>
              </w:rPr>
              <w:t>单价（元）</w:t>
            </w:r>
          </w:p>
          <w:p w14:paraId="008B8466">
            <w:pPr>
              <w:pStyle w:val="23"/>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14:paraId="0CDE2EE4">
            <w:pPr>
              <w:pStyle w:val="23"/>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14:paraId="457C308C">
            <w:pPr>
              <w:pStyle w:val="23"/>
              <w:widowControl w:val="0"/>
              <w:adjustRightInd w:val="0"/>
              <w:spacing w:before="0" w:beforeAutospacing="0" w:after="0" w:afterAutospacing="0" w:line="480" w:lineRule="exact"/>
              <w:jc w:val="both"/>
              <w:rPr>
                <w:bCs/>
              </w:rPr>
            </w:pPr>
            <w:r>
              <w:rPr>
                <w:rFonts w:hint="eastAsia"/>
                <w:bCs/>
              </w:rPr>
              <w:t xml:space="preserve"> </w:t>
            </w:r>
          </w:p>
          <w:p w14:paraId="70B91169">
            <w:pPr>
              <w:pStyle w:val="23"/>
              <w:widowControl w:val="0"/>
              <w:adjustRightInd w:val="0"/>
              <w:spacing w:before="0" w:beforeAutospacing="0" w:after="0" w:afterAutospacing="0" w:line="480" w:lineRule="exact"/>
              <w:jc w:val="both"/>
              <w:rPr>
                <w:bCs/>
              </w:rPr>
            </w:pPr>
            <w:r>
              <w:rPr>
                <w:rFonts w:hint="eastAsia"/>
                <w:bCs/>
              </w:rPr>
              <w:t>执行标准</w:t>
            </w:r>
          </w:p>
        </w:tc>
      </w:tr>
      <w:tr w14:paraId="35A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14:paraId="1CF4D40C">
            <w:pPr>
              <w:pStyle w:val="23"/>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7E82E2">
            <w:pPr>
              <w:pStyle w:val="23"/>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14:paraId="32CE0838">
            <w:pPr>
              <w:pStyle w:val="23"/>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14:paraId="558A53C8">
            <w:pPr>
              <w:pStyle w:val="23"/>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14:paraId="79465104">
            <w:pPr>
              <w:pStyle w:val="23"/>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14:paraId="2262A106">
            <w:pPr>
              <w:pStyle w:val="23"/>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14:paraId="4FC1056C">
            <w:pPr>
              <w:pStyle w:val="23"/>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14:paraId="38236E7C">
            <w:pPr>
              <w:pStyle w:val="23"/>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14:paraId="68B3BB57">
            <w:pPr>
              <w:pStyle w:val="23"/>
              <w:widowControl w:val="0"/>
              <w:adjustRightInd w:val="0"/>
              <w:spacing w:before="0" w:beforeAutospacing="0" w:after="0" w:afterAutospacing="0" w:line="480" w:lineRule="exact"/>
              <w:ind w:left="105" w:leftChars="50" w:firstLine="115" w:firstLineChars="48"/>
              <w:jc w:val="center"/>
              <w:rPr>
                <w:bCs/>
              </w:rPr>
            </w:pPr>
          </w:p>
        </w:tc>
      </w:tr>
      <w:tr w14:paraId="49B6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C36C496">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C842D20">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14:paraId="729573B5">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14:paraId="0FA8C458">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14:paraId="69A3C08D">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14:paraId="319BF721">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14:paraId="22B78BD1">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14:paraId="3FD05112">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1142A41F">
            <w:pPr>
              <w:spacing w:line="480" w:lineRule="exact"/>
              <w:jc w:val="center"/>
              <w:rPr>
                <w:rFonts w:ascii="宋体" w:hAnsi="宋体" w:cs="宋体"/>
                <w:bCs/>
                <w:sz w:val="24"/>
              </w:rPr>
            </w:pPr>
            <w:r>
              <w:rPr>
                <w:rFonts w:hint="eastAsia" w:ascii="宋体" w:hAnsi="宋体" w:cs="宋体"/>
                <w:bCs/>
                <w:sz w:val="24"/>
              </w:rPr>
              <w:t>如：国家/行业标准...</w:t>
            </w:r>
          </w:p>
        </w:tc>
      </w:tr>
      <w:tr w14:paraId="789B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61C6B356">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7EA08B91">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78132817">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08ADBAAD">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0C33E5C4">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034DE5C4">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76661D58">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0A816978">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33AB3486">
            <w:pPr>
              <w:spacing w:line="480" w:lineRule="exact"/>
              <w:jc w:val="center"/>
              <w:rPr>
                <w:rFonts w:ascii="宋体" w:hAnsi="宋体" w:cs="宋体"/>
                <w:bCs/>
                <w:sz w:val="24"/>
              </w:rPr>
            </w:pPr>
          </w:p>
        </w:tc>
      </w:tr>
      <w:tr w14:paraId="5668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DC51014">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4E2B945">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211A930D">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7AFCE6B6">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3F3ECB5C">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41490E3D">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0EBD2A63">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6F121814">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6A1A264F">
            <w:pPr>
              <w:spacing w:line="480" w:lineRule="exact"/>
              <w:jc w:val="center"/>
              <w:rPr>
                <w:rFonts w:ascii="宋体" w:hAnsi="宋体" w:cs="宋体"/>
                <w:bCs/>
                <w:sz w:val="24"/>
              </w:rPr>
            </w:pPr>
          </w:p>
        </w:tc>
      </w:tr>
      <w:tr w14:paraId="1C06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37C86D21">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7770F9D">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3B8C2FEE">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578D13FA">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455E4E6C">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351D7FD2">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0CEC3B37">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5E8EDC58">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519C249C">
            <w:pPr>
              <w:spacing w:line="480" w:lineRule="exact"/>
              <w:jc w:val="center"/>
              <w:rPr>
                <w:rFonts w:ascii="宋体" w:hAnsi="宋体" w:cs="宋体"/>
                <w:bCs/>
                <w:sz w:val="24"/>
              </w:rPr>
            </w:pPr>
          </w:p>
        </w:tc>
      </w:tr>
      <w:tr w14:paraId="22BE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61833A89">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0624ECEE">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58839802">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1C9D99C2">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4C5E0C49">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0441FF56">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14E716E9">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60B78855">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4C5FB838">
            <w:pPr>
              <w:spacing w:line="480" w:lineRule="exact"/>
              <w:jc w:val="center"/>
              <w:rPr>
                <w:rFonts w:ascii="宋体" w:hAnsi="宋体" w:cs="宋体"/>
                <w:bCs/>
                <w:sz w:val="24"/>
              </w:rPr>
            </w:pPr>
          </w:p>
        </w:tc>
      </w:tr>
      <w:tr w14:paraId="3789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69336675">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F5FAC12">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40BE9209">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20897F01">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1A736688">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2C36CC58">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3D8DF77F">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63B31126">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755E12BF">
            <w:pPr>
              <w:spacing w:line="480" w:lineRule="exact"/>
              <w:jc w:val="center"/>
              <w:rPr>
                <w:rFonts w:ascii="宋体" w:hAnsi="宋体" w:cs="宋体"/>
                <w:bCs/>
                <w:sz w:val="24"/>
              </w:rPr>
            </w:pPr>
          </w:p>
        </w:tc>
      </w:tr>
      <w:tr w14:paraId="5DE9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4BC6C0F9">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14:paraId="7AAB381B">
            <w:pPr>
              <w:spacing w:line="480" w:lineRule="exact"/>
              <w:rPr>
                <w:rFonts w:ascii="宋体" w:hAnsi="宋体" w:cs="宋体"/>
                <w:bCs/>
                <w:sz w:val="24"/>
              </w:rPr>
            </w:pPr>
            <w:r>
              <w:rPr>
                <w:rFonts w:hint="eastAsia" w:ascii="宋体" w:hAnsi="宋体" w:cs="宋体"/>
                <w:bCs/>
                <w:sz w:val="24"/>
              </w:rPr>
              <w:t>大写：                                 小写：</w:t>
            </w:r>
          </w:p>
        </w:tc>
      </w:tr>
      <w:tr w14:paraId="521E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14:paraId="44856D93">
            <w:pPr>
              <w:spacing w:line="480" w:lineRule="exact"/>
              <w:rPr>
                <w:rFonts w:ascii="宋体" w:hAnsi="宋体" w:cs="宋体"/>
                <w:b/>
                <w:sz w:val="24"/>
              </w:rPr>
            </w:pPr>
            <w:r>
              <w:rPr>
                <w:rFonts w:hint="eastAsia" w:ascii="宋体" w:hAnsi="宋体" w:cs="宋体"/>
                <w:b/>
                <w:sz w:val="24"/>
              </w:rPr>
              <w:t>重要提示：1.本表的每一页须加盖企业印章；</w:t>
            </w:r>
          </w:p>
          <w:p w14:paraId="6DA1E62F">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14:paraId="1D492043">
      <w:pPr>
        <w:adjustRightInd w:val="0"/>
        <w:snapToGrid w:val="0"/>
        <w:spacing w:before="189" w:beforeLines="50" w:line="360" w:lineRule="auto"/>
        <w:ind w:right="960"/>
        <w:rPr>
          <w:rFonts w:ascii="宋体" w:hAnsi="宋体" w:cs="宋体"/>
          <w:sz w:val="24"/>
        </w:rPr>
      </w:pPr>
      <w:r>
        <w:rPr>
          <w:rFonts w:hint="eastAsia" w:ascii="宋体" w:hAnsi="宋体" w:cs="宋体"/>
          <w:sz w:val="24"/>
        </w:rPr>
        <w:t>供应商名称（单位电子签章）：</w:t>
      </w:r>
    </w:p>
    <w:p w14:paraId="0A740239">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14:paraId="679298BA">
      <w:pPr>
        <w:ind w:left="1050" w:leftChars="500"/>
        <w:jc w:val="right"/>
        <w:rPr>
          <w:rFonts w:ascii="宋体" w:hAnsi="宋体" w:cs="宋体"/>
          <w:bCs/>
          <w:sz w:val="24"/>
        </w:rPr>
      </w:pPr>
      <w:r>
        <w:rPr>
          <w:rFonts w:hint="eastAsia" w:ascii="宋体" w:hAnsi="宋体" w:cs="宋体"/>
          <w:bCs/>
          <w:sz w:val="24"/>
        </w:rPr>
        <w:t xml:space="preserve">               </w:t>
      </w:r>
    </w:p>
    <w:p w14:paraId="47AF59C9">
      <w:pPr>
        <w:ind w:left="1050" w:leftChars="500"/>
        <w:jc w:val="right"/>
        <w:rPr>
          <w:rFonts w:ascii="宋体" w:hAnsi="宋体" w:cs="宋体"/>
          <w:bCs/>
          <w:sz w:val="24"/>
        </w:rPr>
      </w:pPr>
      <w:r>
        <w:rPr>
          <w:rFonts w:hint="eastAsia" w:ascii="宋体" w:hAnsi="宋体" w:cs="宋体"/>
          <w:bCs/>
          <w:sz w:val="24"/>
        </w:rPr>
        <w:t xml:space="preserve"> 日  期：     年   月   日</w:t>
      </w:r>
    </w:p>
    <w:p w14:paraId="16B75E0E">
      <w:pPr>
        <w:autoSpaceDE w:val="0"/>
        <w:autoSpaceDN w:val="0"/>
        <w:adjustRightInd w:val="0"/>
        <w:spacing w:line="440" w:lineRule="exact"/>
        <w:jc w:val="center"/>
        <w:rPr>
          <w:rFonts w:ascii="宋体" w:hAnsi="宋体" w:cs="宋体"/>
          <w:b/>
          <w:sz w:val="30"/>
          <w:szCs w:val="30"/>
        </w:rPr>
      </w:pPr>
    </w:p>
    <w:p w14:paraId="6A4F5144">
      <w:pPr>
        <w:autoSpaceDE w:val="0"/>
        <w:autoSpaceDN w:val="0"/>
        <w:adjustRightInd w:val="0"/>
        <w:spacing w:line="440" w:lineRule="exact"/>
        <w:jc w:val="center"/>
        <w:rPr>
          <w:rFonts w:ascii="宋体" w:hAnsi="宋体" w:cs="宋体"/>
          <w:b/>
          <w:sz w:val="30"/>
          <w:szCs w:val="30"/>
        </w:rPr>
      </w:pPr>
    </w:p>
    <w:p w14:paraId="78AC04D2">
      <w:pPr>
        <w:autoSpaceDE w:val="0"/>
        <w:autoSpaceDN w:val="0"/>
        <w:adjustRightInd w:val="0"/>
        <w:spacing w:line="440" w:lineRule="exact"/>
        <w:jc w:val="center"/>
        <w:rPr>
          <w:rFonts w:ascii="宋体" w:hAnsi="宋体" w:cs="宋体"/>
          <w:b/>
          <w:sz w:val="30"/>
          <w:szCs w:val="30"/>
        </w:rPr>
      </w:pPr>
    </w:p>
    <w:p w14:paraId="590BE2D9">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14:paraId="4FD4680B">
      <w:pPr>
        <w:spacing w:line="440" w:lineRule="exact"/>
        <w:rPr>
          <w:rFonts w:ascii="宋体" w:hAnsi="宋体" w:cs="宋体"/>
          <w:sz w:val="32"/>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14:paraId="1FE10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14:paraId="3FF77346">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14:paraId="2E828A82">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14:paraId="33650E95">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14:paraId="7150B5C9">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14:paraId="66BD09C7">
            <w:pPr>
              <w:widowControl/>
              <w:spacing w:line="440" w:lineRule="exact"/>
              <w:jc w:val="center"/>
              <w:rPr>
                <w:rFonts w:ascii="宋体" w:hAnsi="宋体" w:cs="宋体"/>
                <w:b/>
                <w:sz w:val="24"/>
              </w:rPr>
            </w:pPr>
            <w:r>
              <w:rPr>
                <w:rFonts w:hint="eastAsia" w:ascii="宋体" w:hAnsi="宋体" w:cs="宋体"/>
                <w:b/>
                <w:sz w:val="24"/>
              </w:rPr>
              <w:t>偏离说明</w:t>
            </w:r>
          </w:p>
          <w:p w14:paraId="35C1865A">
            <w:pPr>
              <w:widowControl/>
              <w:spacing w:line="440" w:lineRule="exact"/>
              <w:jc w:val="center"/>
              <w:rPr>
                <w:rFonts w:ascii="宋体" w:hAnsi="宋体" w:cs="宋体"/>
                <w:b/>
                <w:sz w:val="24"/>
              </w:rPr>
            </w:pPr>
            <w:r>
              <w:rPr>
                <w:rFonts w:hint="eastAsia" w:ascii="宋体" w:hAnsi="宋体" w:cs="宋体"/>
                <w:b/>
                <w:sz w:val="24"/>
              </w:rPr>
              <w:t>(说明偏离情况）</w:t>
            </w:r>
          </w:p>
        </w:tc>
      </w:tr>
      <w:tr w14:paraId="2951E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8AAB340">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B1660CE">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898F057">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1086A3F1">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2F48BF1F">
            <w:pPr>
              <w:spacing w:line="440" w:lineRule="exact"/>
              <w:jc w:val="center"/>
              <w:rPr>
                <w:rFonts w:ascii="宋体" w:hAnsi="宋体" w:cs="宋体"/>
                <w:bCs/>
                <w:sz w:val="18"/>
              </w:rPr>
            </w:pPr>
          </w:p>
        </w:tc>
      </w:tr>
      <w:tr w14:paraId="78A7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4C47368">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4DF7BA8">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F272985">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0692066">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185EA046">
            <w:pPr>
              <w:spacing w:line="440" w:lineRule="exact"/>
              <w:jc w:val="center"/>
              <w:rPr>
                <w:rFonts w:ascii="宋体" w:hAnsi="宋体" w:cs="宋体"/>
                <w:bCs/>
                <w:sz w:val="18"/>
              </w:rPr>
            </w:pPr>
          </w:p>
        </w:tc>
      </w:tr>
      <w:tr w14:paraId="25933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978C8EA">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743E1BEC">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9614784">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0EA7E357">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C65FD49">
            <w:pPr>
              <w:spacing w:line="440" w:lineRule="exact"/>
              <w:jc w:val="center"/>
              <w:rPr>
                <w:rFonts w:ascii="宋体" w:hAnsi="宋体" w:cs="宋体"/>
                <w:bCs/>
                <w:sz w:val="18"/>
              </w:rPr>
            </w:pPr>
          </w:p>
        </w:tc>
      </w:tr>
      <w:tr w14:paraId="6DB21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0C162A6">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37D9E54A">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4D9C4C81">
            <w:pPr>
              <w:pStyle w:val="23"/>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4467A637">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409217D4">
            <w:pPr>
              <w:spacing w:line="440" w:lineRule="exact"/>
              <w:jc w:val="center"/>
              <w:rPr>
                <w:rFonts w:ascii="宋体" w:hAnsi="宋体" w:cs="宋体"/>
                <w:bCs/>
                <w:sz w:val="18"/>
              </w:rPr>
            </w:pPr>
          </w:p>
        </w:tc>
      </w:tr>
      <w:tr w14:paraId="0C260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176CA0BF">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698A7B4">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328E245F">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E10B810">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52F39B71">
            <w:pPr>
              <w:spacing w:line="440" w:lineRule="exact"/>
              <w:jc w:val="center"/>
              <w:rPr>
                <w:rFonts w:ascii="宋体" w:hAnsi="宋体" w:cs="宋体"/>
                <w:bCs/>
                <w:sz w:val="18"/>
              </w:rPr>
            </w:pPr>
          </w:p>
        </w:tc>
      </w:tr>
      <w:tr w14:paraId="48A53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99B5A46">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0EFF8AF4">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6A6CA72">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23DB8E6">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7BCBF59">
            <w:pPr>
              <w:spacing w:line="440" w:lineRule="exact"/>
              <w:jc w:val="center"/>
              <w:rPr>
                <w:rFonts w:ascii="宋体" w:hAnsi="宋体" w:cs="宋体"/>
                <w:bCs/>
                <w:sz w:val="18"/>
              </w:rPr>
            </w:pPr>
          </w:p>
        </w:tc>
      </w:tr>
    </w:tbl>
    <w:p w14:paraId="59F2AFF2">
      <w:pPr>
        <w:spacing w:line="500" w:lineRule="exact"/>
        <w:ind w:firstLine="480" w:firstLineChars="200"/>
        <w:rPr>
          <w:rFonts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14:paraId="5A459808">
      <w:pPr>
        <w:spacing w:line="500" w:lineRule="exact"/>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14:paraId="78E24152">
      <w:pPr>
        <w:numPr>
          <w:ilvl w:val="0"/>
          <w:numId w:val="16"/>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14:paraId="19302900">
      <w:pPr>
        <w:numPr>
          <w:ilvl w:val="0"/>
          <w:numId w:val="16"/>
        </w:numPr>
        <w:spacing w:line="500" w:lineRule="exact"/>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14:paraId="066D3611">
      <w:pPr>
        <w:spacing w:line="500" w:lineRule="exact"/>
        <w:rPr>
          <w:rFonts w:ascii="宋体" w:hAnsi="宋体" w:cs="宋体"/>
          <w:sz w:val="24"/>
        </w:rPr>
      </w:pPr>
    </w:p>
    <w:p w14:paraId="21AFB3D7">
      <w:pPr>
        <w:adjustRightInd w:val="0"/>
        <w:snapToGrid w:val="0"/>
        <w:spacing w:before="189" w:beforeLines="50" w:line="360" w:lineRule="auto"/>
        <w:ind w:right="960"/>
        <w:rPr>
          <w:rFonts w:ascii="宋体" w:hAnsi="宋体" w:cs="宋体"/>
          <w:sz w:val="24"/>
        </w:rPr>
      </w:pPr>
      <w:r>
        <w:rPr>
          <w:rFonts w:hint="eastAsia" w:ascii="宋体" w:hAnsi="宋体" w:cs="宋体"/>
          <w:sz w:val="24"/>
        </w:rPr>
        <w:t>供应商名称（单位电子签章）：</w:t>
      </w:r>
    </w:p>
    <w:p w14:paraId="0DCA1231">
      <w:pPr>
        <w:spacing w:line="480" w:lineRule="exact"/>
        <w:rPr>
          <w:rFonts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14:paraId="452087E9">
      <w:pPr>
        <w:ind w:left="1050" w:leftChars="500"/>
        <w:jc w:val="right"/>
        <w:rPr>
          <w:rFonts w:ascii="宋体" w:hAnsi="宋体" w:cs="宋体"/>
          <w:bCs/>
          <w:sz w:val="24"/>
        </w:rPr>
      </w:pPr>
      <w:r>
        <w:rPr>
          <w:rFonts w:hint="eastAsia" w:ascii="宋体" w:hAnsi="宋体" w:cs="宋体"/>
          <w:bCs/>
          <w:sz w:val="24"/>
        </w:rPr>
        <w:t xml:space="preserve">              </w:t>
      </w:r>
    </w:p>
    <w:p w14:paraId="0B2B25A0">
      <w:pPr>
        <w:ind w:left="1050" w:leftChars="500"/>
        <w:jc w:val="right"/>
        <w:rPr>
          <w:rFonts w:ascii="宋体" w:hAnsi="宋体" w:cs="宋体"/>
          <w:bCs/>
          <w:sz w:val="24"/>
        </w:rPr>
      </w:pPr>
      <w:r>
        <w:rPr>
          <w:rFonts w:hint="eastAsia" w:ascii="宋体" w:hAnsi="宋体" w:cs="宋体"/>
          <w:bCs/>
          <w:sz w:val="24"/>
        </w:rPr>
        <w:t xml:space="preserve"> 日  期：     年   月   日</w:t>
      </w:r>
    </w:p>
    <w:p w14:paraId="42FF7015">
      <w:pPr>
        <w:pStyle w:val="27"/>
        <w:ind w:firstLine="480"/>
        <w:rPr>
          <w:rFonts w:asciiTheme="minorEastAsia" w:hAnsiTheme="minorEastAsia" w:eastAsiaTheme="minorEastAsia" w:cstheme="minorEastAsia"/>
          <w:sz w:val="24"/>
        </w:rPr>
      </w:pPr>
    </w:p>
    <w:p w14:paraId="67D6BB5A">
      <w:pPr>
        <w:numPr>
          <w:ilvl w:val="0"/>
          <w:numId w:val="17"/>
        </w:numPr>
        <w:jc w:val="center"/>
        <w:rPr>
          <w:b/>
          <w:bCs/>
          <w:sz w:val="28"/>
          <w:szCs w:val="28"/>
        </w:rPr>
      </w:pPr>
      <w:bookmarkStart w:id="293" w:name="_Toc2213"/>
      <w:bookmarkStart w:id="294" w:name="_Toc5614"/>
      <w:bookmarkStart w:id="295" w:name="_Toc26698"/>
      <w:r>
        <w:rPr>
          <w:rFonts w:hint="eastAsia"/>
          <w:b/>
          <w:bCs/>
          <w:sz w:val="28"/>
          <w:szCs w:val="28"/>
        </w:rPr>
        <w:t>法定代表人身份证明书</w:t>
      </w:r>
      <w:bookmarkEnd w:id="293"/>
      <w:bookmarkEnd w:id="294"/>
      <w:bookmarkEnd w:id="295"/>
    </w:p>
    <w:p w14:paraId="2CE0B094"/>
    <w:p w14:paraId="666A2646">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14:paraId="61F90147">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14:paraId="5E3E5D16">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5D0C9144">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8E4F0BC">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0C02AC80">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14:paraId="17EDB779">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0186D58B">
      <w:pPr>
        <w:spacing w:line="360" w:lineRule="auto"/>
        <w:ind w:firstLine="480" w:firstLineChars="200"/>
        <w:rPr>
          <w:rFonts w:ascii="宋体" w:hAnsi="宋体"/>
          <w:sz w:val="24"/>
        </w:rPr>
      </w:pPr>
      <w:r>
        <w:rPr>
          <w:rFonts w:hint="eastAsia" w:ascii="宋体" w:hAnsi="宋体"/>
          <w:sz w:val="24"/>
        </w:rPr>
        <w:t>特此证明。</w:t>
      </w:r>
    </w:p>
    <w:p w14:paraId="2ADF0094">
      <w:pP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442023"/>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14:paraId="1E442023"/>
                  </w:txbxContent>
                </v:textbox>
              </v:shape>
            </w:pict>
          </mc:Fallback>
        </mc:AlternateContent>
      </w:r>
    </w:p>
    <w:p w14:paraId="6403489B">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40640</wp:posOffset>
                </wp:positionV>
                <wp:extent cx="2954655" cy="2268220"/>
                <wp:effectExtent l="4445" t="5080" r="12700" b="12700"/>
                <wp:wrapNone/>
                <wp:docPr id="3" name="自选图形 2"/>
                <wp:cNvGraphicFramePr/>
                <a:graphic xmlns:a="http://schemas.openxmlformats.org/drawingml/2006/main">
                  <a:graphicData uri="http://schemas.microsoft.com/office/word/2010/wordprocessingShape">
                    <wps:wsp>
                      <wps:cNvSpPr/>
                      <wps:spPr>
                        <a:xfrm>
                          <a:off x="0" y="0"/>
                          <a:ext cx="2954655" cy="2268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27C4348"/>
                        </w:txbxContent>
                      </wps:txbx>
                      <wps:bodyPr upright="1"/>
                    </wps:wsp>
                  </a:graphicData>
                </a:graphic>
              </wp:anchor>
            </w:drawing>
          </mc:Choice>
          <mc:Fallback>
            <w:pict>
              <v:shape id="自选图形 2" o:spid="_x0000_s1026" o:spt="176" type="#_x0000_t176" style="position:absolute;left:0pt;margin-left:208.6pt;margin-top:3.2pt;height:178.6pt;width:232.65pt;z-index:251661312;mso-width-relative:page;mso-height-relative:page;" fillcolor="#FFFFFF" filled="t" stroked="t"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fill on="t" focussize="0,0"/>
                <v:stroke color="#000000" joinstyle="miter"/>
                <v:imagedata o:title=""/>
                <o:lock v:ext="edit" aspectratio="f"/>
                <v:textbox>
                  <w:txbxContent>
                    <w:p w14:paraId="327C4348"/>
                  </w:txbxContent>
                </v:textbox>
              </v:shape>
            </w:pict>
          </mc:Fallback>
        </mc:AlternateContent>
      </w:r>
    </w:p>
    <w:p w14:paraId="2B773A1F">
      <w:pP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403475" cy="677545"/>
                <wp:effectExtent l="4445" t="4445" r="11430" b="22860"/>
                <wp:wrapNone/>
                <wp:docPr id="2" name="文本框 5"/>
                <wp:cNvGraphicFramePr/>
                <a:graphic xmlns:a="http://schemas.openxmlformats.org/drawingml/2006/main">
                  <a:graphicData uri="http://schemas.microsoft.com/office/word/2010/wordprocessingShape">
                    <wps:wsp>
                      <wps:cNvSpPr txBox="1"/>
                      <wps:spPr>
                        <a:xfrm>
                          <a:off x="0" y="0"/>
                          <a:ext cx="2403475"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0A64A9">
                            <w:pPr>
                              <w:jc w:val="center"/>
                            </w:pPr>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53.35pt;width:189.25pt;z-index:251660288;mso-width-relative:page;mso-height-relative:page;" fillcolor="#FFFFFF" filled="t" stroked="t"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fill on="t" focussize="0,0"/>
                <v:stroke color="#000000" joinstyle="miter"/>
                <v:imagedata o:title=""/>
                <o:lock v:ext="edit" aspectratio="f"/>
                <v:textbox>
                  <w:txbxContent>
                    <w:p w14:paraId="280A64A9">
                      <w:pPr>
                        <w:jc w:val="center"/>
                      </w:pPr>
                      <w:r>
                        <w:rPr>
                          <w:rFonts w:hint="eastAsia" w:ascii="宋体" w:hAnsi="宋体"/>
                          <w:sz w:val="24"/>
                        </w:rPr>
                        <w:t>法定代表人身份证复印件粘贴处（正面）</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673985" cy="766445"/>
                <wp:effectExtent l="4445" t="5080" r="7620" b="9525"/>
                <wp:wrapNone/>
                <wp:docPr id="4" name="文本框 4"/>
                <wp:cNvGraphicFramePr/>
                <a:graphic xmlns:a="http://schemas.openxmlformats.org/drawingml/2006/main">
                  <a:graphicData uri="http://schemas.microsoft.com/office/word/2010/wordprocessingShape">
                    <wps:wsp>
                      <wps:cNvSpPr txBox="1"/>
                      <wps:spPr>
                        <a:xfrm>
                          <a:off x="0" y="0"/>
                          <a:ext cx="2673985" cy="76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wps:txbx>
                      <wps:bodyPr upright="1"/>
                    </wps:wsp>
                  </a:graphicData>
                </a:graphic>
              </wp:anchor>
            </w:drawing>
          </mc:Choice>
          <mc:Fallback>
            <w:pict>
              <v:shape id="_x0000_s1026" o:spid="_x0000_s1026" o:spt="202" type="#_x0000_t202" style="position:absolute;left:0pt;margin-left:219pt;margin-top:28.45pt;height:60.35pt;width:210.55pt;z-index:251662336;mso-width-relative:page;mso-height-relative:page;" fillcolor="#FFFFFF" filled="t" stroked="t"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fill on="t" focussize="0,0"/>
                <v:stroke color="#000000" joinstyle="miter"/>
                <v:imagedata o:title=""/>
                <o:lock v:ext="edit" aspectratio="f"/>
                <v:textbo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v:textbox>
              </v:shape>
            </w:pict>
          </mc:Fallback>
        </mc:AlternateContent>
      </w:r>
    </w:p>
    <w:p w14:paraId="2AC31467">
      <w:pPr>
        <w:rPr>
          <w:rFonts w:ascii="宋体" w:hAnsi="宋体"/>
          <w:sz w:val="24"/>
        </w:rPr>
      </w:pPr>
    </w:p>
    <w:p w14:paraId="3995C5F7"/>
    <w:p w14:paraId="29932CB1">
      <w:pPr>
        <w:spacing w:line="360" w:lineRule="auto"/>
        <w:ind w:firstLine="480" w:firstLineChars="200"/>
        <w:rPr>
          <w:rFonts w:ascii="宋体" w:hAnsi="宋体"/>
          <w:sz w:val="24"/>
        </w:rPr>
      </w:pPr>
    </w:p>
    <w:p w14:paraId="3451FDF4">
      <w:pPr>
        <w:spacing w:line="360" w:lineRule="auto"/>
        <w:rPr>
          <w:rFonts w:ascii="宋体" w:hAnsi="宋体"/>
          <w:sz w:val="24"/>
        </w:rPr>
      </w:pPr>
      <w:r>
        <w:rPr>
          <w:rFonts w:hint="eastAsia" w:ascii="宋体" w:hAnsi="宋体"/>
          <w:sz w:val="24"/>
        </w:rPr>
        <w:t>供应商： （盖单位章）</w:t>
      </w:r>
    </w:p>
    <w:p w14:paraId="0E837CE6">
      <w:pPr>
        <w:spacing w:line="360" w:lineRule="auto"/>
        <w:ind w:firstLine="480" w:firstLineChars="200"/>
        <w:rPr>
          <w:rFonts w:ascii="宋体" w:hAnsi="宋体"/>
          <w:sz w:val="24"/>
        </w:rPr>
      </w:pPr>
      <w:r>
        <w:rPr>
          <w:rFonts w:hint="eastAsia" w:ascii="宋体" w:hAnsi="宋体"/>
          <w:sz w:val="24"/>
        </w:rPr>
        <w:t xml:space="preserve">         </w:t>
      </w:r>
    </w:p>
    <w:p w14:paraId="2428E739">
      <w:pPr>
        <w:spacing w:line="360" w:lineRule="auto"/>
        <w:ind w:firstLine="480" w:firstLineChars="200"/>
        <w:rPr>
          <w:rFonts w:ascii="宋体" w:hAnsi="宋体"/>
          <w:sz w:val="24"/>
        </w:rPr>
      </w:pPr>
    </w:p>
    <w:p w14:paraId="0A983169">
      <w:pPr>
        <w:spacing w:line="360" w:lineRule="auto"/>
        <w:rPr>
          <w:rFonts w:ascii="宋体" w:hAnsi="宋体"/>
          <w:sz w:val="24"/>
        </w:rPr>
      </w:pPr>
      <w:r>
        <w:rPr>
          <w:rFonts w:hint="eastAsia" w:ascii="宋体" w:hAnsi="宋体"/>
          <w:sz w:val="24"/>
        </w:rPr>
        <w:t>供应商： （</w:t>
      </w:r>
      <w:r>
        <w:rPr>
          <w:rFonts w:hint="eastAsia" w:ascii="宋体" w:hAnsi="宋体" w:cs="宋体"/>
          <w:sz w:val="24"/>
        </w:rPr>
        <w:t>企业电子签章</w:t>
      </w:r>
      <w:r>
        <w:rPr>
          <w:rFonts w:hint="eastAsia" w:ascii="宋体" w:hAnsi="宋体"/>
          <w:sz w:val="24"/>
        </w:rPr>
        <w:t>）</w:t>
      </w:r>
    </w:p>
    <w:p w14:paraId="3E306407">
      <w:pPr>
        <w:spacing w:line="360" w:lineRule="auto"/>
        <w:ind w:firstLine="5760" w:firstLineChars="2400"/>
        <w:rPr>
          <w:rFonts w:ascii="宋体" w:hAnsi="宋体"/>
          <w:sz w:val="24"/>
        </w:rPr>
      </w:pPr>
    </w:p>
    <w:p w14:paraId="58AB1D36">
      <w:pPr>
        <w:spacing w:line="360" w:lineRule="auto"/>
        <w:ind w:firstLine="5760" w:firstLineChars="2400"/>
        <w:rPr>
          <w:rFonts w:ascii="宋体" w:hAnsi="宋体"/>
          <w:sz w:val="24"/>
        </w:rPr>
      </w:pPr>
      <w:r>
        <w:rPr>
          <w:rFonts w:hint="eastAsia" w:ascii="宋体" w:hAnsi="宋体"/>
          <w:sz w:val="24"/>
        </w:rPr>
        <w:t>日期：  年    月     日</w:t>
      </w:r>
    </w:p>
    <w:p w14:paraId="14873FAE">
      <w:pPr>
        <w:spacing w:line="440" w:lineRule="exact"/>
        <w:rPr>
          <w:rFonts w:asciiTheme="minorEastAsia" w:hAnsiTheme="minorEastAsia" w:eastAsiaTheme="minorEastAsia" w:cstheme="minorEastAsia"/>
        </w:rPr>
      </w:pPr>
    </w:p>
    <w:p w14:paraId="42F3FB19">
      <w:pPr>
        <w:pStyle w:val="24"/>
        <w:spacing w:before="120" w:after="120" w:line="500" w:lineRule="exact"/>
        <w:ind w:right="29" w:rightChars="14"/>
        <w:outlineLvl w:val="9"/>
        <w:rPr>
          <w:rFonts w:asciiTheme="minorEastAsia" w:hAnsiTheme="minorEastAsia" w:eastAsiaTheme="minorEastAsia" w:cstheme="minorEastAsia"/>
          <w:sz w:val="30"/>
          <w:szCs w:val="30"/>
        </w:rPr>
      </w:pPr>
      <w:bookmarkStart w:id="296" w:name="_Toc15395"/>
      <w:bookmarkStart w:id="297" w:name="_Toc6009"/>
    </w:p>
    <w:p w14:paraId="1301ECC0">
      <w:pPr>
        <w:pStyle w:val="24"/>
        <w:spacing w:before="120" w:after="120" w:line="500" w:lineRule="exact"/>
        <w:ind w:right="29" w:rightChars="14"/>
        <w:outlineLvl w:val="9"/>
        <w:rPr>
          <w:rFonts w:asciiTheme="minorEastAsia" w:hAnsiTheme="minorEastAsia" w:eastAsiaTheme="minorEastAsia" w:cstheme="minorEastAsia"/>
          <w:sz w:val="30"/>
          <w:szCs w:val="30"/>
        </w:rPr>
      </w:pPr>
      <w:bookmarkStart w:id="298" w:name="_Toc17980"/>
    </w:p>
    <w:p w14:paraId="5EFE0C33">
      <w:pPr>
        <w:pStyle w:val="24"/>
        <w:spacing w:before="120" w:after="120" w:line="500" w:lineRule="exact"/>
        <w:ind w:right="29" w:rightChars="14"/>
        <w:jc w:val="both"/>
        <w:outlineLvl w:val="9"/>
        <w:rPr>
          <w:rFonts w:asciiTheme="minorEastAsia" w:hAnsiTheme="minorEastAsia" w:eastAsiaTheme="minorEastAsia" w:cstheme="minorEastAsia"/>
          <w:sz w:val="30"/>
          <w:szCs w:val="30"/>
        </w:rPr>
      </w:pPr>
    </w:p>
    <w:p w14:paraId="504838BD">
      <w:pPr>
        <w:jc w:val="center"/>
        <w:rPr>
          <w:b/>
          <w:bCs/>
          <w:sz w:val="28"/>
          <w:szCs w:val="28"/>
        </w:rPr>
      </w:pPr>
      <w:r>
        <w:rPr>
          <w:rFonts w:hint="eastAsia"/>
          <w:b/>
          <w:bCs/>
          <w:sz w:val="28"/>
          <w:szCs w:val="28"/>
        </w:rPr>
        <w:t>三、授权委托书</w:t>
      </w:r>
      <w:bookmarkEnd w:id="296"/>
      <w:bookmarkEnd w:id="297"/>
      <w:bookmarkEnd w:id="298"/>
    </w:p>
    <w:p w14:paraId="2427EA1B"/>
    <w:p w14:paraId="322C87AE">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14:paraId="48933A70">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14:paraId="6A553E26">
      <w:pPr>
        <w:spacing w:line="360" w:lineRule="auto"/>
        <w:ind w:firstLine="480" w:firstLineChars="200"/>
        <w:rPr>
          <w:rFonts w:ascii="宋体" w:hAnsi="宋体"/>
          <w:sz w:val="24"/>
        </w:rPr>
      </w:pPr>
      <w:r>
        <w:rPr>
          <w:rFonts w:hint="eastAsia" w:ascii="宋体" w:hAnsi="宋体"/>
          <w:sz w:val="24"/>
        </w:rPr>
        <w:t>代理人无转委托权。</w:t>
      </w:r>
    </w:p>
    <w:p w14:paraId="7806C66F">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158750</wp:posOffset>
                </wp:positionV>
                <wp:extent cx="3098165" cy="2235200"/>
                <wp:effectExtent l="4445" t="4445" r="21590" b="8255"/>
                <wp:wrapNone/>
                <wp:docPr id="5" name="自选图形 7"/>
                <wp:cNvGraphicFramePr/>
                <a:graphic xmlns:a="http://schemas.openxmlformats.org/drawingml/2006/main">
                  <a:graphicData uri="http://schemas.microsoft.com/office/word/2010/wordprocessingShape">
                    <wps:wsp>
                      <wps:cNvSpPr/>
                      <wps:spPr>
                        <a:xfrm>
                          <a:off x="0" y="0"/>
                          <a:ext cx="309816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BE76B8"/>
                        </w:txbxContent>
                      </wps:txbx>
                      <wps:bodyPr upright="1"/>
                    </wps:wsp>
                  </a:graphicData>
                </a:graphic>
              </wp:anchor>
            </w:drawing>
          </mc:Choice>
          <mc:Fallback>
            <w:pict>
              <v:shape id="自选图形 7" o:spid="_x0000_s1026" o:spt="176" type="#_x0000_t176" style="position:absolute;left:0pt;margin-left:-32.4pt;margin-top:12.5pt;height:176pt;width:243.95pt;z-index:251663360;mso-width-relative:page;mso-height-relative:page;" fillcolor="#FFFFFF" filled="t" stroked="t"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fill on="t" focussize="0,0"/>
                <v:stroke color="#000000" joinstyle="miter"/>
                <v:imagedata o:title=""/>
                <o:lock v:ext="edit" aspectratio="f"/>
                <v:textbox>
                  <w:txbxContent>
                    <w:p w14:paraId="1CBE76B8"/>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14:paraId="0211E357">
      <w:pPr>
        <w:spacing w:line="360" w:lineRule="auto"/>
        <w:ind w:firstLine="480" w:firstLineChars="200"/>
        <w:rPr>
          <w:rFonts w:ascii="宋体" w:hAnsi="宋体"/>
          <w:sz w:val="24"/>
        </w:rPr>
      </w:pPr>
    </w:p>
    <w:p w14:paraId="5A767179">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45690" cy="673100"/>
                <wp:effectExtent l="4445" t="5080" r="12065" b="7620"/>
                <wp:wrapNone/>
                <wp:docPr id="7" name="文本框 8"/>
                <wp:cNvGraphicFramePr/>
                <a:graphic xmlns:a="http://schemas.openxmlformats.org/drawingml/2006/main">
                  <a:graphicData uri="http://schemas.microsoft.com/office/word/2010/wordprocessingShape">
                    <wps:wsp>
                      <wps:cNvSpPr txBox="1"/>
                      <wps:spPr>
                        <a:xfrm>
                          <a:off x="0" y="0"/>
                          <a:ext cx="2345690" cy="67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D65EAE">
                            <w:pPr>
                              <w:jc w:val="center"/>
                            </w:pPr>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6pt;margin-top:10.95pt;height:53pt;width:184.7pt;z-index:251665408;mso-width-relative:page;mso-height-relative:page;" fillcolor="#FFFFFF" filled="t" stroked="t"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fill on="t" focussize="0,0"/>
                <v:stroke color="#000000" joinstyle="miter"/>
                <v:imagedata o:title=""/>
                <o:lock v:ext="edit" aspectratio="f"/>
                <v:textbox>
                  <w:txbxContent>
                    <w:p w14:paraId="6FD65EAE">
                      <w:pPr>
                        <w:jc w:val="center"/>
                      </w:pPr>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176530</wp:posOffset>
                </wp:positionV>
                <wp:extent cx="2381250" cy="684530"/>
                <wp:effectExtent l="4445" t="4445" r="14605" b="15875"/>
                <wp:wrapNone/>
                <wp:docPr id="8" name="文本框 9"/>
                <wp:cNvGraphicFramePr/>
                <a:graphic xmlns:a="http://schemas.openxmlformats.org/drawingml/2006/main">
                  <a:graphicData uri="http://schemas.microsoft.com/office/word/2010/wordprocessingShape">
                    <wps:wsp>
                      <wps:cNvSpPr txBox="1"/>
                      <wps:spPr>
                        <a:xfrm>
                          <a:off x="0" y="0"/>
                          <a:ext cx="2381250" cy="684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4CF6AA">
                            <w:pPr>
                              <w:jc w:val="center"/>
                            </w:pPr>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1.2pt;margin-top:13.9pt;height:53.9pt;width:187.5pt;z-index:251666432;mso-width-relative:page;mso-height-relative:page;" fillcolor="#FFFFFF" filled="t" stroked="t"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fill on="t" focussize="0,0"/>
                <v:stroke color="#000000" joinstyle="miter"/>
                <v:imagedata o:title=""/>
                <o:lock v:ext="edit" aspectratio="f"/>
                <v:textbox>
                  <w:txbxContent>
                    <w:p w14:paraId="754CF6AA">
                      <w:pPr>
                        <w:jc w:val="center"/>
                      </w:pPr>
                      <w:r>
                        <w:rPr>
                          <w:rFonts w:hint="eastAsia" w:ascii="宋体" w:hAnsi="宋体"/>
                          <w:sz w:val="24"/>
                        </w:rPr>
                        <w:t>委托代理人身份证复印件粘贴处（背面）</w:t>
                      </w:r>
                    </w:p>
                  </w:txbxContent>
                </v:textbox>
              </v:shape>
            </w:pict>
          </mc:Fallback>
        </mc:AlternateContent>
      </w:r>
    </w:p>
    <w:p w14:paraId="2B3BC3A4">
      <w:pPr>
        <w:spacing w:line="360" w:lineRule="auto"/>
        <w:ind w:firstLine="480" w:firstLineChars="200"/>
        <w:jc w:val="left"/>
        <w:rPr>
          <w:rFonts w:ascii="宋体" w:hAnsi="宋体"/>
          <w:sz w:val="24"/>
        </w:rPr>
      </w:pPr>
    </w:p>
    <w:p w14:paraId="14712F74">
      <w:pPr>
        <w:spacing w:line="360" w:lineRule="auto"/>
        <w:ind w:firstLine="480" w:firstLineChars="200"/>
        <w:jc w:val="left"/>
        <w:rPr>
          <w:rFonts w:ascii="宋体" w:hAnsi="宋体"/>
          <w:sz w:val="24"/>
        </w:rPr>
      </w:pPr>
    </w:p>
    <w:p w14:paraId="2B2D911C">
      <w:pPr>
        <w:spacing w:line="360" w:lineRule="auto"/>
        <w:ind w:firstLine="480" w:firstLineChars="200"/>
        <w:jc w:val="left"/>
        <w:rPr>
          <w:rFonts w:ascii="宋体" w:hAnsi="宋体"/>
          <w:sz w:val="24"/>
        </w:rPr>
      </w:pPr>
    </w:p>
    <w:p w14:paraId="5AAD93B3">
      <w:pPr>
        <w:spacing w:line="360" w:lineRule="auto"/>
        <w:ind w:firstLine="480" w:firstLineChars="200"/>
        <w:jc w:val="left"/>
        <w:rPr>
          <w:rFonts w:ascii="宋体" w:hAnsi="宋体"/>
          <w:sz w:val="24"/>
        </w:rPr>
      </w:pPr>
    </w:p>
    <w:p w14:paraId="0CF163D6">
      <w:pPr>
        <w:spacing w:line="360" w:lineRule="auto"/>
        <w:ind w:firstLine="480" w:firstLineChars="200"/>
        <w:jc w:val="left"/>
        <w:rPr>
          <w:rFonts w:ascii="宋体" w:hAnsi="宋体"/>
          <w:sz w:val="24"/>
        </w:rPr>
      </w:pPr>
    </w:p>
    <w:p w14:paraId="39058A7C">
      <w:pPr>
        <w:spacing w:line="360" w:lineRule="auto"/>
        <w:jc w:val="left"/>
        <w:rPr>
          <w:rFonts w:ascii="宋体" w:hAnsi="宋体"/>
          <w:sz w:val="24"/>
        </w:rPr>
      </w:pPr>
    </w:p>
    <w:bookmarkEnd w:id="246"/>
    <w:p w14:paraId="06507F9A">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（企业电子签章） </w:t>
      </w:r>
    </w:p>
    <w:p w14:paraId="564402E5">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14:paraId="097DF05A">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14:paraId="7A9E121F">
      <w:pPr>
        <w:pStyle w:val="33"/>
      </w:pPr>
    </w:p>
    <w:p w14:paraId="70C94AFE">
      <w:pPr>
        <w:adjustRightInd w:val="0"/>
        <w:snapToGrid w:val="0"/>
        <w:spacing w:line="440" w:lineRule="exact"/>
        <w:ind w:firstLine="5400" w:firstLineChars="2250"/>
        <w:rPr>
          <w:rFonts w:ascii="宋体" w:hAnsi="宋体" w:cs="宋体"/>
          <w:sz w:val="24"/>
        </w:rPr>
      </w:pPr>
      <w:r>
        <w:rPr>
          <w:rFonts w:hint="eastAsia" w:ascii="宋体" w:hAnsi="宋体" w:cs="宋体"/>
          <w:sz w:val="24"/>
        </w:rPr>
        <w:t>日期：  年   月    日</w:t>
      </w:r>
    </w:p>
    <w:p w14:paraId="518E3B23">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14:paraId="3AC93A1F">
      <w:pPr>
        <w:pStyle w:val="23"/>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rPr>
      </w:pPr>
    </w:p>
    <w:p w14:paraId="77CC3F52">
      <w:pPr>
        <w:pStyle w:val="23"/>
        <w:widowControl w:val="0"/>
        <w:spacing w:before="120" w:beforeAutospacing="0" w:after="120" w:afterAutospacing="0" w:line="500" w:lineRule="exact"/>
        <w:ind w:right="29" w:rightChars="14"/>
        <w:jc w:val="center"/>
        <w:outlineLvl w:val="9"/>
        <w:rPr>
          <w:rFonts w:asciiTheme="minorEastAsia" w:hAnsiTheme="minorEastAsia" w:eastAsiaTheme="minorEastAsia" w:cstheme="minorEastAsia"/>
          <w:b/>
          <w:kern w:val="2"/>
          <w:sz w:val="30"/>
          <w:szCs w:val="30"/>
        </w:rPr>
      </w:pPr>
      <w:bookmarkStart w:id="299" w:name="_Toc8304"/>
      <w:bookmarkStart w:id="300" w:name="_Toc25161"/>
    </w:p>
    <w:p w14:paraId="1B66ED6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red"/>
        </w:rPr>
      </w:pPr>
      <w:r>
        <w:rPr>
          <w:rFonts w:hint="eastAsia" w:asciiTheme="minorEastAsia" w:hAnsiTheme="minorEastAsia" w:eastAsiaTheme="minorEastAsia" w:cstheme="minorEastAsia"/>
          <w:b/>
          <w:kern w:val="2"/>
          <w:sz w:val="30"/>
          <w:szCs w:val="30"/>
        </w:rPr>
        <w:t>四</w:t>
      </w:r>
      <w:r>
        <w:rPr>
          <w:rFonts w:hint="eastAsia" w:asciiTheme="minorEastAsia" w:hAnsiTheme="minorEastAsia" w:eastAsiaTheme="minorEastAsia" w:cstheme="minorEastAsia"/>
          <w:b/>
          <w:kern w:val="2"/>
          <w:sz w:val="30"/>
          <w:szCs w:val="30"/>
          <w:highlight w:val="none"/>
        </w:rPr>
        <w:t>、</w:t>
      </w:r>
      <w:bookmarkEnd w:id="299"/>
      <w:bookmarkEnd w:id="300"/>
      <w:r>
        <w:rPr>
          <w:rFonts w:hint="eastAsia" w:asciiTheme="minorEastAsia" w:hAnsiTheme="minorEastAsia" w:eastAsiaTheme="minorEastAsia" w:cstheme="minorEastAsia"/>
          <w:b/>
          <w:kern w:val="2"/>
          <w:sz w:val="30"/>
          <w:szCs w:val="30"/>
          <w:highlight w:val="none"/>
        </w:rPr>
        <w:t>项目实施方案等</w:t>
      </w:r>
    </w:p>
    <w:p w14:paraId="42D87EB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74B8929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20BE03D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404FD33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27D1CF5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F8F036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46631EA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23A50E8">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6830174">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54E8C07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4BDAABF9">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51D81C2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3DBE598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564DC1A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1A661CB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7DCCE3C">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5C29591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0EB1B65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6E41E70F">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p>
    <w:p w14:paraId="5F434CE4">
      <w:pPr>
        <w:pStyle w:val="27"/>
        <w:ind w:firstLine="480"/>
        <w:rPr>
          <w:rFonts w:ascii="宋体" w:hAnsi="宋体" w:cs="宋体"/>
          <w:sz w:val="24"/>
        </w:rPr>
      </w:pPr>
    </w:p>
    <w:p w14:paraId="06AA7DBB">
      <w:pPr>
        <w:rPr>
          <w:rFonts w:ascii="宋体" w:hAnsi="宋体" w:cs="宋体"/>
        </w:rPr>
      </w:pPr>
    </w:p>
    <w:p w14:paraId="4FD62F68">
      <w:pPr>
        <w:spacing w:line="360" w:lineRule="auto"/>
        <w:rPr>
          <w:rFonts w:ascii="宋体" w:hAnsi="宋体" w:cs="宋体"/>
          <w:sz w:val="28"/>
          <w:szCs w:val="28"/>
        </w:rPr>
      </w:pPr>
    </w:p>
    <w:p w14:paraId="2520EAE9">
      <w:pPr>
        <w:spacing w:line="460" w:lineRule="exact"/>
        <w:jc w:val="center"/>
        <w:rPr>
          <w:rFonts w:ascii="宋体" w:hAnsi="宋体" w:cs="宋体"/>
          <w:b/>
          <w:sz w:val="28"/>
          <w:szCs w:val="28"/>
        </w:rPr>
      </w:pPr>
      <w:r>
        <w:rPr>
          <w:rFonts w:hint="eastAsia" w:ascii="宋体" w:hAnsi="宋体" w:cs="宋体"/>
          <w:b/>
          <w:sz w:val="28"/>
          <w:szCs w:val="28"/>
        </w:rPr>
        <w:t>五、供应商资格证明承诺函</w:t>
      </w:r>
    </w:p>
    <w:p w14:paraId="3C6B0AA1">
      <w:pPr>
        <w:spacing w:line="460" w:lineRule="exact"/>
        <w:ind w:right="330" w:rightChars="157"/>
        <w:rPr>
          <w:sz w:val="24"/>
        </w:rPr>
      </w:pPr>
      <w:r>
        <w:rPr>
          <w:rFonts w:hint="eastAsia"/>
          <w:sz w:val="24"/>
        </w:rPr>
        <w:t xml:space="preserve">致（采购人） ： </w:t>
      </w:r>
    </w:p>
    <w:p w14:paraId="1ACC794E">
      <w:pPr>
        <w:spacing w:line="460" w:lineRule="exact"/>
        <w:ind w:right="330" w:rightChars="157" w:firstLine="480" w:firstLineChars="200"/>
        <w:rPr>
          <w:sz w:val="24"/>
        </w:rPr>
      </w:pPr>
      <w:r>
        <w:rPr>
          <w:rFonts w:hint="eastAsia"/>
          <w:sz w:val="24"/>
        </w:rPr>
        <w:t>供应商名称：</w:t>
      </w:r>
      <w:r>
        <w:rPr>
          <w:rFonts w:hint="eastAsia" w:ascii="宋体" w:hAnsi="宋体" w:cs="宋体"/>
          <w:sz w:val="24"/>
          <w:u w:val="single"/>
        </w:rPr>
        <w:t xml:space="preserve">                             </w:t>
      </w:r>
      <w:r>
        <w:rPr>
          <w:rFonts w:hint="eastAsia"/>
          <w:sz w:val="24"/>
        </w:rPr>
        <w:t xml:space="preserve">                       </w:t>
      </w:r>
    </w:p>
    <w:p w14:paraId="46034DC7">
      <w:pPr>
        <w:spacing w:line="460" w:lineRule="exact"/>
        <w:ind w:right="330" w:rightChars="157" w:firstLine="480" w:firstLineChars="200"/>
        <w:rPr>
          <w:sz w:val="24"/>
        </w:rPr>
      </w:pPr>
      <w:r>
        <w:rPr>
          <w:rFonts w:hint="eastAsia"/>
          <w:sz w:val="24"/>
        </w:rPr>
        <w:t>统一社会信用代码：</w:t>
      </w:r>
      <w:r>
        <w:rPr>
          <w:rFonts w:hint="eastAsia"/>
          <w:sz w:val="24"/>
          <w:u w:val="single"/>
        </w:rPr>
        <w:t xml:space="preserve">                       </w:t>
      </w:r>
    </w:p>
    <w:p w14:paraId="48F85F17">
      <w:pPr>
        <w:spacing w:line="460" w:lineRule="exact"/>
        <w:ind w:right="330" w:rightChars="157" w:firstLine="480" w:firstLineChars="200"/>
        <w:jc w:val="left"/>
        <w:rPr>
          <w:sz w:val="24"/>
          <w:u w:val="single"/>
        </w:rPr>
      </w:pPr>
      <w:r>
        <w:rPr>
          <w:rFonts w:hint="eastAsia"/>
          <w:sz w:val="24"/>
        </w:rPr>
        <w:t>供应商地址：</w:t>
      </w:r>
      <w:r>
        <w:rPr>
          <w:rFonts w:hint="eastAsia"/>
          <w:sz w:val="24"/>
          <w:u w:val="single"/>
        </w:rPr>
        <w:t xml:space="preserve">                              </w:t>
      </w:r>
    </w:p>
    <w:p w14:paraId="02B9F048">
      <w:pPr>
        <w:spacing w:line="460" w:lineRule="exact"/>
        <w:ind w:right="330" w:rightChars="157"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w:t>
      </w:r>
    </w:p>
    <w:p w14:paraId="4B23DC20">
      <w:pPr>
        <w:widowControl/>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szCs w:val="21"/>
        </w:rPr>
        <w:t>一、我单位具有有效的营业执照（三证合一）；</w:t>
      </w:r>
    </w:p>
    <w:p w14:paraId="57175BBB">
      <w:pPr>
        <w:spacing w:line="460" w:lineRule="exact"/>
        <w:ind w:right="330" w:rightChars="157" w:firstLine="480" w:firstLineChars="200"/>
        <w:rPr>
          <w:rFonts w:ascii="宋体" w:hAnsi="宋体" w:cs="宋体"/>
          <w:sz w:val="24"/>
        </w:rPr>
      </w:pPr>
      <w:r>
        <w:rPr>
          <w:rFonts w:hint="eastAsia" w:ascii="宋体" w:hAnsi="宋体" w:cs="宋体"/>
          <w:sz w:val="24"/>
        </w:rPr>
        <w:t xml:space="preserve">二、我单位符合《中华人民共和国政府采购法》第二十二条规定的条件： </w:t>
      </w:r>
    </w:p>
    <w:p w14:paraId="420C22E7">
      <w:pPr>
        <w:spacing w:line="460" w:lineRule="exact"/>
        <w:ind w:right="330" w:rightChars="157"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2C2597CF">
      <w:pPr>
        <w:spacing w:line="460" w:lineRule="exact"/>
        <w:ind w:right="330" w:rightChars="157" w:firstLine="480" w:firstLineChars="200"/>
        <w:rPr>
          <w:rFonts w:ascii="宋体" w:hAnsi="宋体" w:cs="宋体"/>
          <w:sz w:val="24"/>
        </w:rPr>
      </w:pPr>
      <w:r>
        <w:rPr>
          <w:rFonts w:hint="eastAsia" w:ascii="宋体" w:hAnsi="宋体" w:cs="宋体"/>
          <w:sz w:val="24"/>
        </w:rPr>
        <w:t xml:space="preserve">2.我单位具有符合采购文件资格要求的财务状况报告。 </w:t>
      </w:r>
    </w:p>
    <w:p w14:paraId="1B4E3446">
      <w:pPr>
        <w:spacing w:line="460" w:lineRule="exact"/>
        <w:ind w:right="330" w:rightChars="157" w:firstLine="480" w:firstLineChars="200"/>
        <w:rPr>
          <w:rFonts w:ascii="宋体" w:hAnsi="宋体" w:cs="宋体"/>
          <w:sz w:val="24"/>
        </w:rPr>
      </w:pPr>
      <w:r>
        <w:rPr>
          <w:rFonts w:hint="eastAsia" w:ascii="宋体" w:hAnsi="宋体" w:cs="宋体"/>
          <w:sz w:val="24"/>
        </w:rPr>
        <w:t xml:space="preserve">3.我单位具有符合采购文件资格要求的依法缴纳税收和社会保障记录的良好记录。 </w:t>
      </w:r>
    </w:p>
    <w:p w14:paraId="490404ED">
      <w:pPr>
        <w:spacing w:line="460" w:lineRule="exact"/>
        <w:ind w:right="330" w:rightChars="157" w:firstLine="480" w:firstLineChars="200"/>
        <w:rPr>
          <w:rFonts w:ascii="宋体" w:hAnsi="宋体" w:cs="宋体"/>
          <w:sz w:val="24"/>
        </w:rPr>
      </w:pPr>
      <w:r>
        <w:rPr>
          <w:rFonts w:hint="eastAsia" w:ascii="宋体" w:hAnsi="宋体" w:cs="宋体"/>
          <w:sz w:val="24"/>
        </w:rPr>
        <w:t xml:space="preserve">4.我单位具有符合采购文件资格要求履行合同所必需的设备和专业技术能力。 </w:t>
      </w:r>
    </w:p>
    <w:p w14:paraId="21EC6AA5">
      <w:pPr>
        <w:spacing w:line="460" w:lineRule="exact"/>
        <w:ind w:right="330" w:rightChars="157"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BD58ECD">
      <w:pPr>
        <w:spacing w:line="460" w:lineRule="exact"/>
        <w:ind w:right="330" w:rightChars="157" w:firstLine="480" w:firstLineChars="200"/>
        <w:rPr>
          <w:sz w:val="24"/>
        </w:rPr>
      </w:pPr>
      <w:r>
        <w:rPr>
          <w:rFonts w:hint="eastAsia" w:ascii="宋体" w:hAnsi="宋体" w:cs="宋体"/>
          <w:sz w:val="24"/>
        </w:rPr>
        <w:t>若我单位承诺不实，自愿承担提供虚假</w:t>
      </w:r>
      <w:r>
        <w:rPr>
          <w:rFonts w:hint="eastAsia"/>
          <w:sz w:val="24"/>
        </w:rPr>
        <w:t>材料谋取中标、成交的法律责任。</w:t>
      </w:r>
    </w:p>
    <w:p w14:paraId="6384CA0E">
      <w:pPr>
        <w:spacing w:line="460" w:lineRule="exact"/>
        <w:ind w:right="330" w:rightChars="157" w:firstLine="480" w:firstLineChars="200"/>
        <w:rPr>
          <w:sz w:val="24"/>
        </w:rPr>
      </w:pPr>
    </w:p>
    <w:p w14:paraId="24F67028">
      <w:pPr>
        <w:spacing w:line="460" w:lineRule="exact"/>
        <w:ind w:right="330" w:rightChars="157" w:firstLine="3120" w:firstLineChars="1300"/>
        <w:rPr>
          <w:sz w:val="24"/>
        </w:rPr>
      </w:pPr>
      <w:r>
        <w:rPr>
          <w:rFonts w:hint="eastAsia"/>
          <w:sz w:val="24"/>
        </w:rPr>
        <w:t xml:space="preserve">承诺供应商（全称并加盖公章）： </w:t>
      </w:r>
    </w:p>
    <w:p w14:paraId="7A5A6AF7">
      <w:pPr>
        <w:spacing w:line="460" w:lineRule="exact"/>
        <w:ind w:right="330" w:rightChars="157" w:firstLine="3120" w:firstLineChars="1300"/>
        <w:rPr>
          <w:sz w:val="24"/>
        </w:rPr>
      </w:pPr>
      <w:r>
        <w:rPr>
          <w:rFonts w:hint="eastAsia"/>
          <w:sz w:val="24"/>
        </w:rPr>
        <w:t xml:space="preserve">法定代表人或授权代表(签字或签章)： </w:t>
      </w:r>
    </w:p>
    <w:p w14:paraId="15775D78">
      <w:pPr>
        <w:spacing w:line="460" w:lineRule="exact"/>
        <w:ind w:right="330" w:rightChars="157" w:firstLine="4800" w:firstLineChars="2000"/>
        <w:rPr>
          <w:sz w:val="24"/>
        </w:rPr>
      </w:pPr>
      <w:r>
        <w:rPr>
          <w:rFonts w:hint="eastAsia"/>
          <w:sz w:val="24"/>
        </w:rPr>
        <w:t xml:space="preserve">日期： 年 月 日 </w:t>
      </w:r>
    </w:p>
    <w:p w14:paraId="35248A25">
      <w:pPr>
        <w:spacing w:line="460" w:lineRule="exact"/>
        <w:ind w:right="330" w:rightChars="157" w:firstLine="480" w:firstLineChars="200"/>
        <w:rPr>
          <w:sz w:val="24"/>
        </w:rPr>
      </w:pPr>
    </w:p>
    <w:p w14:paraId="4A34AB47">
      <w:pPr>
        <w:pStyle w:val="2"/>
        <w:spacing w:line="440" w:lineRule="exact"/>
        <w:ind w:firstLine="241" w:firstLineChars="100"/>
        <w:jc w:val="left"/>
        <w:rPr>
          <w:rFonts w:ascii="宋体" w:hAnsi="宋体" w:cs="宋体"/>
          <w:sz w:val="24"/>
        </w:rPr>
      </w:pPr>
      <w:r>
        <w:rPr>
          <w:rFonts w:hint="eastAsia" w:ascii="宋体" w:hAnsi="宋体" w:cs="宋体"/>
          <w:sz w:val="24"/>
        </w:rPr>
        <w:t>注：供应商须在投标文件中按此模板提供承诺函，未提供视为未实质性响应招标文件要求，按无效投标处理。</w:t>
      </w:r>
    </w:p>
    <w:p w14:paraId="3B0FB21B">
      <w:pPr>
        <w:rPr>
          <w:rFonts w:ascii="宋体" w:hAnsi="宋体" w:cs="宋体"/>
          <w:sz w:val="24"/>
        </w:rPr>
      </w:pPr>
    </w:p>
    <w:p w14:paraId="5B8C8555">
      <w:pPr>
        <w:pStyle w:val="26"/>
        <w:ind w:firstLine="320"/>
        <w:rPr>
          <w:rFonts w:hint="default"/>
        </w:rPr>
      </w:pPr>
    </w:p>
    <w:p w14:paraId="06FD1AED">
      <w:pPr>
        <w:pStyle w:val="27"/>
        <w:ind w:firstLine="0" w:firstLineChars="0"/>
      </w:pPr>
    </w:p>
    <w:p w14:paraId="560FBFAA">
      <w:pPr>
        <w:pStyle w:val="23"/>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bookmarkStart w:id="301" w:name="_Toc8330"/>
      <w:bookmarkStart w:id="302" w:name="_Toc6465"/>
      <w:bookmarkStart w:id="303" w:name="_Toc31553"/>
    </w:p>
    <w:p w14:paraId="1112E2B5">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04" w:name="_Toc4390"/>
      <w:r>
        <w:rPr>
          <w:rFonts w:hint="eastAsia" w:asciiTheme="minorEastAsia" w:hAnsiTheme="minorEastAsia" w:eastAsiaTheme="minorEastAsia" w:cstheme="minorEastAsia"/>
          <w:b/>
          <w:kern w:val="2"/>
          <w:sz w:val="30"/>
          <w:szCs w:val="30"/>
        </w:rPr>
        <w:t>六、供应商服务承诺和优惠承诺</w:t>
      </w:r>
      <w:bookmarkEnd w:id="304"/>
    </w:p>
    <w:p w14:paraId="7E5936C1">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038CEA15">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1DADE25F">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4AEBC893">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44900754">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39E43E77">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2CF4E1BE">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10678A8C">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1235DE8B">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14:paraId="437724E0">
      <w:pPr>
        <w:spacing w:line="360" w:lineRule="auto"/>
        <w:rPr>
          <w:rFonts w:ascii="宋体" w:hAnsi="宋体" w:cs="宋体"/>
          <w:sz w:val="24"/>
        </w:rPr>
      </w:pPr>
      <w:bookmarkStart w:id="305" w:name="_Toc700"/>
    </w:p>
    <w:p w14:paraId="5F403C48">
      <w:pPr>
        <w:pStyle w:val="33"/>
        <w:rPr>
          <w:rFonts w:ascii="宋体" w:hAnsi="宋体" w:cs="宋体"/>
        </w:rPr>
      </w:pPr>
    </w:p>
    <w:p w14:paraId="4927FE0B">
      <w:pPr>
        <w:pStyle w:val="34"/>
        <w:rPr>
          <w:rFonts w:ascii="宋体" w:hAnsi="宋体" w:cs="宋体"/>
          <w:color w:val="auto"/>
        </w:rPr>
      </w:pPr>
    </w:p>
    <w:p w14:paraId="0D0F4110">
      <w:pPr>
        <w:pStyle w:val="35"/>
        <w:rPr>
          <w:rFonts w:ascii="宋体" w:hAnsi="宋体" w:eastAsia="宋体" w:cs="宋体"/>
          <w:sz w:val="24"/>
        </w:rPr>
      </w:pPr>
    </w:p>
    <w:p w14:paraId="0671E654">
      <w:pPr>
        <w:pStyle w:val="36"/>
        <w:rPr>
          <w:rFonts w:ascii="宋体" w:hAnsi="宋体" w:cs="宋体"/>
          <w:sz w:val="24"/>
        </w:rPr>
      </w:pPr>
    </w:p>
    <w:p w14:paraId="02BCC994">
      <w:pPr>
        <w:rPr>
          <w:rFonts w:ascii="宋体" w:hAnsi="宋体" w:cs="宋体"/>
          <w:sz w:val="24"/>
        </w:rPr>
      </w:pPr>
    </w:p>
    <w:p w14:paraId="7B6E2A1E">
      <w:pPr>
        <w:pStyle w:val="33"/>
        <w:rPr>
          <w:rFonts w:ascii="宋体" w:hAnsi="宋体" w:cs="宋体"/>
        </w:rPr>
      </w:pPr>
    </w:p>
    <w:p w14:paraId="768241E4">
      <w:pPr>
        <w:pStyle w:val="34"/>
        <w:rPr>
          <w:rFonts w:ascii="宋体" w:hAnsi="宋体" w:cs="宋体"/>
          <w:color w:val="auto"/>
        </w:rPr>
      </w:pPr>
    </w:p>
    <w:p w14:paraId="0372A143">
      <w:pPr>
        <w:pStyle w:val="35"/>
        <w:rPr>
          <w:rFonts w:ascii="宋体" w:hAnsi="宋体" w:eastAsia="宋体" w:cs="宋体"/>
          <w:sz w:val="24"/>
        </w:rPr>
      </w:pPr>
    </w:p>
    <w:p w14:paraId="1628B1C7">
      <w:pPr>
        <w:pStyle w:val="36"/>
      </w:pPr>
    </w:p>
    <w:p w14:paraId="41FE0F1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35F9257D">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4D9828F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78A5F2D0">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11B04FFB">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14:paraId="126FA51A">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七、供应商所投产品属于当期政府采购清单规定的节能环保产品的</w:t>
      </w:r>
      <w:bookmarkEnd w:id="301"/>
      <w:bookmarkEnd w:id="305"/>
    </w:p>
    <w:p w14:paraId="265F25B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06" w:name="_Toc24210"/>
      <w:bookmarkStart w:id="307" w:name="_Toc18925"/>
      <w:bookmarkStart w:id="308" w:name="_Toc28422"/>
      <w:bookmarkStart w:id="309" w:name="_Toc21287"/>
      <w:r>
        <w:rPr>
          <w:rFonts w:hint="eastAsia" w:asciiTheme="minorEastAsia" w:hAnsiTheme="minorEastAsia" w:eastAsiaTheme="minorEastAsia" w:cstheme="minorEastAsia"/>
          <w:b/>
          <w:kern w:val="2"/>
          <w:sz w:val="30"/>
          <w:szCs w:val="30"/>
        </w:rPr>
        <w:t>证明材料</w:t>
      </w:r>
      <w:bookmarkEnd w:id="302"/>
      <w:bookmarkEnd w:id="306"/>
      <w:bookmarkEnd w:id="307"/>
      <w:bookmarkEnd w:id="308"/>
      <w:r>
        <w:rPr>
          <w:rFonts w:hint="eastAsia" w:asciiTheme="minorEastAsia" w:hAnsiTheme="minorEastAsia" w:eastAsiaTheme="minorEastAsia" w:cstheme="minorEastAsia"/>
          <w:b/>
          <w:kern w:val="2"/>
          <w:sz w:val="30"/>
          <w:szCs w:val="30"/>
        </w:rPr>
        <w:t>（如有）</w:t>
      </w:r>
      <w:bookmarkEnd w:id="309"/>
    </w:p>
    <w:p w14:paraId="3A34C14E">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18B4F8B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1D767F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36AAA9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02494CE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548AC609">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63E9AD16">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781A53F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66264A62">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08802E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77C0A9A7">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387D3E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398C8DF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0D2B5A6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728C4BA4">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01E1493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14:paraId="0DBE433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bookmarkStart w:id="310" w:name="_Toc23227"/>
      <w:bookmarkStart w:id="311" w:name="_Toc24850"/>
      <w:bookmarkStart w:id="312" w:name="_Toc10717"/>
    </w:p>
    <w:p w14:paraId="564C1B1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14:paraId="15D695C6">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14:paraId="257646C1">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14:paraId="0A895FC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八、中小企业声明函</w:t>
      </w:r>
      <w:bookmarkEnd w:id="310"/>
      <w:bookmarkEnd w:id="311"/>
      <w:bookmarkEnd w:id="312"/>
    </w:p>
    <w:p w14:paraId="5237814E">
      <w:pPr>
        <w:pStyle w:val="23"/>
        <w:widowControl w:val="0"/>
        <w:numPr>
          <w:ilvl w:val="0"/>
          <w:numId w:val="0"/>
        </w:numPr>
        <w:spacing w:before="120" w:beforeAutospacing="0" w:after="120" w:afterAutospacing="0" w:line="500" w:lineRule="exact"/>
        <w:ind w:right="29" w:rightChars="14"/>
        <w:jc w:val="center"/>
        <w:outlineLvl w:val="1"/>
        <w:rPr>
          <w:rFonts w:hint="eastAsia" w:eastAsia="宋体" w:asciiTheme="minorEastAsia" w:hAnsiTheme="minorEastAsia" w:cstheme="minorEastAsia"/>
          <w:b/>
          <w:kern w:val="2"/>
          <w:sz w:val="30"/>
          <w:szCs w:val="30"/>
          <w:highlight w:val="none"/>
          <w:lang w:val="en-US" w:eastAsia="zh-CN"/>
        </w:rPr>
      </w:pPr>
      <w:bookmarkStart w:id="313" w:name="_Toc12390"/>
      <w:bookmarkStart w:id="314" w:name="_Toc352061202"/>
      <w:bookmarkStart w:id="315" w:name="_Toc309736882"/>
      <w:r>
        <w:rPr>
          <w:rFonts w:hint="eastAsia" w:ascii="宋体" w:hAnsi="宋体" w:eastAsia="宋体" w:cs="宋体"/>
          <w:b/>
          <w:bCs/>
          <w:color w:val="auto"/>
          <w:sz w:val="28"/>
          <w:szCs w:val="28"/>
          <w:highlight w:val="none"/>
        </w:rPr>
        <w:t>中小企业声明函</w:t>
      </w:r>
      <w:r>
        <w:rPr>
          <w:rFonts w:hint="eastAsia" w:cs="宋体"/>
          <w:b/>
          <w:bCs/>
          <w:color w:val="auto"/>
          <w:sz w:val="28"/>
          <w:szCs w:val="28"/>
          <w:highlight w:val="none"/>
          <w:lang w:eastAsia="zh-CN"/>
        </w:rPr>
        <w:t>（</w:t>
      </w:r>
      <w:r>
        <w:rPr>
          <w:rFonts w:hint="eastAsia" w:cs="宋体"/>
          <w:b/>
          <w:bCs/>
          <w:color w:val="auto"/>
          <w:sz w:val="28"/>
          <w:szCs w:val="28"/>
          <w:highlight w:val="none"/>
          <w:lang w:val="en-US" w:eastAsia="zh-CN"/>
        </w:rPr>
        <w:t>货物</w:t>
      </w:r>
      <w:r>
        <w:rPr>
          <w:rFonts w:hint="eastAsia" w:cs="宋体"/>
          <w:b/>
          <w:bCs/>
          <w:color w:val="auto"/>
          <w:sz w:val="28"/>
          <w:szCs w:val="28"/>
          <w:highlight w:val="none"/>
          <w:lang w:eastAsia="zh-CN"/>
        </w:rPr>
        <w:t>）</w:t>
      </w:r>
    </w:p>
    <w:p w14:paraId="199A71C9">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14:paraId="2D353FAB">
      <w:pPr>
        <w:numPr>
          <w:ilvl w:val="0"/>
          <w:numId w:val="18"/>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14:paraId="32B15496">
      <w:pPr>
        <w:numPr>
          <w:ilvl w:val="0"/>
          <w:numId w:val="18"/>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14:paraId="4E53303A">
      <w:pPr>
        <w:spacing w:line="560" w:lineRule="exact"/>
        <w:ind w:left="525" w:leftChars="250"/>
        <w:rPr>
          <w:rFonts w:ascii="宋体" w:hAnsi="宋体" w:cs="宋体"/>
          <w:sz w:val="24"/>
          <w:highlight w:val="none"/>
        </w:rPr>
      </w:pPr>
      <w:r>
        <w:rPr>
          <w:rFonts w:ascii="宋体" w:hAnsi="宋体" w:cs="宋体"/>
          <w:sz w:val="24"/>
          <w:highlight w:val="none"/>
        </w:rPr>
        <w:t xml:space="preserve"> …… </w:t>
      </w:r>
    </w:p>
    <w:p w14:paraId="4DD62F75">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14:paraId="2D4392BB">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14:paraId="3C2C4F89">
      <w:pPr>
        <w:spacing w:line="560" w:lineRule="exact"/>
        <w:ind w:left="5" w:firstLine="518" w:firstLineChars="216"/>
        <w:rPr>
          <w:rFonts w:ascii="宋体" w:hAnsi="宋体" w:cs="宋体"/>
          <w:sz w:val="24"/>
          <w:highlight w:val="none"/>
        </w:rPr>
      </w:pPr>
    </w:p>
    <w:p w14:paraId="1D7385A1">
      <w:pPr>
        <w:spacing w:line="560" w:lineRule="exact"/>
        <w:ind w:left="5" w:firstLine="518" w:firstLineChars="216"/>
        <w:rPr>
          <w:rFonts w:ascii="宋体" w:hAnsi="宋体" w:cs="宋体"/>
          <w:sz w:val="24"/>
          <w:highlight w:val="none"/>
        </w:rPr>
      </w:pPr>
    </w:p>
    <w:p w14:paraId="540E338A">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14:paraId="34D94F7A">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14:paraId="72F5CED8">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7BBDA8EE">
      <w:pPr>
        <w:pStyle w:val="27"/>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p>
    <w:p w14:paraId="4AF2789F">
      <w:pPr>
        <w:pStyle w:val="27"/>
        <w:numPr>
          <w:ilvl w:val="0"/>
          <w:numId w:val="0"/>
        </w:numPr>
        <w:rPr>
          <w:rFonts w:ascii="宋体" w:hAnsi="宋体" w:cs="宋体"/>
          <w:sz w:val="24"/>
        </w:rPr>
      </w:pPr>
    </w:p>
    <w:bookmarkEnd w:id="313"/>
    <w:bookmarkEnd w:id="314"/>
    <w:bookmarkEnd w:id="315"/>
    <w:p w14:paraId="7F6B677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16" w:name="_Toc20881"/>
      <w:bookmarkStart w:id="317" w:name="_Toc11708"/>
      <w:bookmarkStart w:id="318" w:name="_Toc14292"/>
      <w:bookmarkStart w:id="319" w:name="_Toc30170"/>
      <w:r>
        <w:rPr>
          <w:rFonts w:hint="eastAsia" w:asciiTheme="minorEastAsia" w:hAnsiTheme="minorEastAsia" w:eastAsiaTheme="minorEastAsia" w:cstheme="minorEastAsia"/>
          <w:b/>
          <w:kern w:val="2"/>
          <w:sz w:val="30"/>
          <w:szCs w:val="30"/>
        </w:rPr>
        <w:t>九、残疾人福利性单位声明函（如有）</w:t>
      </w:r>
      <w:bookmarkEnd w:id="316"/>
      <w:bookmarkEnd w:id="317"/>
    </w:p>
    <w:p w14:paraId="485EC53A">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lang w:val="en-US" w:eastAsia="zh-CN"/>
        </w:rPr>
        <w:t xml:space="preserve">         </w:t>
      </w:r>
      <w:r>
        <w:rPr>
          <w:rFonts w:hint="eastAsia" w:ascii="宋体" w:hAnsi="宋体" w:cs="宋体"/>
          <w:spacing w:val="6"/>
          <w:sz w:val="24"/>
        </w:rPr>
        <w:t>单位的</w:t>
      </w:r>
      <w:r>
        <w:rPr>
          <w:rFonts w:hint="eastAsia" w:ascii="宋体" w:hAnsi="宋体" w:cs="宋体"/>
          <w:spacing w:val="6"/>
          <w:sz w:val="24"/>
          <w:u w:val="single"/>
          <w:lang w:val="en-US" w:eastAsia="zh-CN"/>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640A65F8">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424CFD28">
      <w:pPr>
        <w:spacing w:line="588" w:lineRule="exact"/>
        <w:ind w:firstLine="504" w:firstLineChars="200"/>
        <w:rPr>
          <w:rFonts w:ascii="宋体" w:hAnsi="宋体" w:cs="宋体"/>
          <w:spacing w:val="6"/>
          <w:sz w:val="24"/>
        </w:rPr>
      </w:pPr>
    </w:p>
    <w:p w14:paraId="34F50600">
      <w:pPr>
        <w:spacing w:line="588" w:lineRule="exact"/>
        <w:ind w:firstLine="504" w:firstLineChars="200"/>
        <w:rPr>
          <w:rFonts w:ascii="宋体" w:hAnsi="宋体" w:cs="宋体"/>
          <w:spacing w:val="6"/>
          <w:sz w:val="24"/>
        </w:rPr>
      </w:pPr>
    </w:p>
    <w:p w14:paraId="390BD24F">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单位名称（单位电子签章）：</w:t>
      </w:r>
    </w:p>
    <w:p w14:paraId="4C218E72">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509DC213">
      <w:pPr>
        <w:spacing w:after="758" w:afterLines="200"/>
        <w:ind w:firstLine="2259" w:firstLineChars="750"/>
        <w:rPr>
          <w:rFonts w:asciiTheme="minorEastAsia" w:hAnsiTheme="minorEastAsia" w:eastAsiaTheme="minorEastAsia" w:cstheme="minorEastAsia"/>
          <w:b/>
          <w:sz w:val="30"/>
          <w:szCs w:val="30"/>
        </w:rPr>
      </w:pPr>
    </w:p>
    <w:p w14:paraId="1D4A50A6">
      <w:pPr>
        <w:spacing w:after="758" w:afterLines="200"/>
        <w:ind w:firstLine="2259" w:firstLineChars="750"/>
        <w:rPr>
          <w:rFonts w:asciiTheme="minorEastAsia" w:hAnsiTheme="minorEastAsia" w:eastAsiaTheme="minorEastAsia" w:cstheme="minorEastAsia"/>
          <w:b/>
          <w:sz w:val="30"/>
          <w:szCs w:val="30"/>
        </w:rPr>
      </w:pPr>
    </w:p>
    <w:p w14:paraId="29C06B0B">
      <w:pPr>
        <w:spacing w:after="758" w:afterLines="200"/>
        <w:ind w:firstLine="2259" w:firstLineChars="750"/>
        <w:rPr>
          <w:rFonts w:asciiTheme="minorEastAsia" w:hAnsiTheme="minorEastAsia" w:eastAsiaTheme="minorEastAsia" w:cstheme="minorEastAsia"/>
          <w:b/>
          <w:sz w:val="30"/>
          <w:szCs w:val="30"/>
        </w:rPr>
      </w:pPr>
    </w:p>
    <w:p w14:paraId="716CA965">
      <w:pPr>
        <w:spacing w:after="758" w:afterLines="200"/>
        <w:ind w:firstLine="2259" w:firstLineChars="750"/>
        <w:rPr>
          <w:rFonts w:asciiTheme="minorEastAsia" w:hAnsiTheme="minorEastAsia" w:eastAsiaTheme="minorEastAsia" w:cstheme="minorEastAsia"/>
          <w:b/>
          <w:sz w:val="30"/>
          <w:szCs w:val="30"/>
        </w:rPr>
      </w:pPr>
    </w:p>
    <w:p w14:paraId="11ABA148">
      <w:pPr>
        <w:spacing w:after="758" w:afterLines="200"/>
        <w:ind w:firstLine="2259" w:firstLineChars="750"/>
        <w:rPr>
          <w:rFonts w:asciiTheme="minorEastAsia" w:hAnsiTheme="minorEastAsia" w:eastAsiaTheme="minorEastAsia" w:cstheme="minorEastAsia"/>
          <w:b/>
          <w:sz w:val="30"/>
          <w:szCs w:val="30"/>
        </w:rPr>
      </w:pPr>
    </w:p>
    <w:bookmarkEnd w:id="303"/>
    <w:bookmarkEnd w:id="318"/>
    <w:bookmarkEnd w:id="319"/>
    <w:p w14:paraId="712832C7">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20" w:name="_Toc18605"/>
      <w:bookmarkStart w:id="321" w:name="_Toc16608"/>
      <w:r>
        <w:rPr>
          <w:rFonts w:hint="eastAsia" w:asciiTheme="minorEastAsia" w:hAnsiTheme="minorEastAsia" w:eastAsiaTheme="minorEastAsia" w:cstheme="minorEastAsia"/>
          <w:b/>
          <w:kern w:val="2"/>
          <w:sz w:val="30"/>
          <w:szCs w:val="30"/>
        </w:rPr>
        <w:t>十、招标文件要求的或供应商认为须提交的其他材料</w:t>
      </w:r>
      <w:bookmarkEnd w:id="320"/>
      <w:bookmarkEnd w:id="321"/>
    </w:p>
    <w:p w14:paraId="4CF118D0">
      <w:pPr>
        <w:spacing w:line="360" w:lineRule="auto"/>
        <w:rPr>
          <w:rFonts w:asciiTheme="minorEastAsia" w:hAnsiTheme="minorEastAsia" w:eastAsiaTheme="minorEastAsia" w:cstheme="minorEastAsia"/>
          <w:sz w:val="24"/>
          <w:shd w:val="clear" w:color="FFFFFF" w:fill="D9D9D9"/>
        </w:rPr>
      </w:pPr>
    </w:p>
    <w:p w14:paraId="2A75A2A1">
      <w:pPr>
        <w:spacing w:line="600" w:lineRule="exact"/>
        <w:ind w:firstLine="560" w:firstLineChars="200"/>
        <w:rPr>
          <w:rFonts w:ascii="宋体" w:hAnsi="宋体" w:cs="宋体"/>
          <w:sz w:val="28"/>
          <w:szCs w:val="28"/>
        </w:rPr>
      </w:pPr>
      <w:r>
        <w:rPr>
          <w:rFonts w:hint="eastAsia" w:ascii="宋体" w:hAnsi="宋体" w:cs="宋体"/>
          <w:sz w:val="28"/>
          <w:szCs w:val="28"/>
        </w:rPr>
        <w:t>招标文件规定的其他资料及供应商认为需要提交的其他材料。</w:t>
      </w:r>
    </w:p>
    <w:p w14:paraId="45690862">
      <w:pPr>
        <w:spacing w:line="600" w:lineRule="exact"/>
        <w:ind w:firstLine="600" w:firstLineChars="200"/>
        <w:rPr>
          <w:rFonts w:ascii="仿宋" w:hAnsi="仿宋" w:eastAsia="仿宋" w:cs="仿宋"/>
          <w:sz w:val="30"/>
          <w:szCs w:val="30"/>
        </w:rPr>
      </w:pPr>
    </w:p>
    <w:p w14:paraId="14B01D27">
      <w:pPr>
        <w:widowControl/>
        <w:spacing w:line="580" w:lineRule="atLeast"/>
        <w:jc w:val="center"/>
        <w:rPr>
          <w:rFonts w:asciiTheme="minorEastAsia" w:hAnsiTheme="minorEastAsia" w:eastAsiaTheme="minorEastAsia" w:cstheme="minorEastAsia"/>
          <w:b/>
          <w:kern w:val="0"/>
          <w:sz w:val="32"/>
          <w:szCs w:val="32"/>
        </w:rPr>
      </w:pPr>
    </w:p>
    <w:p w14:paraId="5323CF49">
      <w:pPr>
        <w:spacing w:line="440" w:lineRule="exact"/>
        <w:rPr>
          <w:rFonts w:ascii="宋体" w:hAnsi="宋体" w:cs="宋体"/>
          <w:b/>
          <w:sz w:val="36"/>
          <w:szCs w:val="36"/>
        </w:rPr>
      </w:pPr>
    </w:p>
    <w:p w14:paraId="539B1057">
      <w:pPr>
        <w:spacing w:line="440" w:lineRule="exact"/>
        <w:jc w:val="center"/>
        <w:rPr>
          <w:rFonts w:ascii="宋体" w:hAnsi="宋体" w:cs="宋体"/>
          <w:b/>
          <w:sz w:val="36"/>
          <w:szCs w:val="36"/>
        </w:rPr>
      </w:pPr>
    </w:p>
    <w:p w14:paraId="18F8D910">
      <w:pPr>
        <w:rPr>
          <w:rFonts w:ascii="宋体" w:hAnsi="宋体" w:cs="宋体"/>
          <w:sz w:val="36"/>
          <w:szCs w:val="36"/>
        </w:rPr>
      </w:pPr>
    </w:p>
    <w:p w14:paraId="39EE7790">
      <w:pPr>
        <w:rPr>
          <w:rFonts w:ascii="宋体" w:hAnsi="宋体" w:cs="宋体"/>
          <w:b/>
          <w:sz w:val="36"/>
          <w:szCs w:val="36"/>
        </w:rPr>
      </w:pPr>
    </w:p>
    <w:p w14:paraId="4DC4DF99">
      <w:pPr>
        <w:spacing w:line="440" w:lineRule="exact"/>
        <w:jc w:val="center"/>
        <w:rPr>
          <w:rFonts w:ascii="宋体" w:hAnsi="宋体" w:cs="宋体"/>
          <w:b/>
          <w:sz w:val="36"/>
          <w:szCs w:val="36"/>
        </w:rPr>
      </w:pPr>
    </w:p>
    <w:p w14:paraId="0EA329B8"/>
    <w:p w14:paraId="3F49776E">
      <w:pPr>
        <w:pStyle w:val="33"/>
      </w:pPr>
    </w:p>
    <w:p w14:paraId="059882AE">
      <w:pPr>
        <w:pStyle w:val="34"/>
        <w:rPr>
          <w:color w:val="auto"/>
        </w:rPr>
      </w:pPr>
    </w:p>
    <w:p w14:paraId="3D9EC4D8">
      <w:pPr>
        <w:pStyle w:val="35"/>
      </w:pPr>
    </w:p>
    <w:p w14:paraId="7F6CD840">
      <w:pPr>
        <w:pStyle w:val="36"/>
      </w:pPr>
    </w:p>
    <w:p w14:paraId="286A063C"/>
    <w:p w14:paraId="34DFED4D">
      <w:pPr>
        <w:pStyle w:val="33"/>
      </w:pPr>
    </w:p>
    <w:p w14:paraId="0997BC8B">
      <w:pPr>
        <w:pStyle w:val="34"/>
        <w:rPr>
          <w:color w:val="auto"/>
        </w:rPr>
      </w:pPr>
    </w:p>
    <w:p w14:paraId="0C3D5355">
      <w:pPr>
        <w:pStyle w:val="35"/>
      </w:pPr>
    </w:p>
    <w:p w14:paraId="24433D8E">
      <w:pPr>
        <w:pStyle w:val="36"/>
      </w:pPr>
    </w:p>
    <w:p w14:paraId="740E46A7"/>
    <w:p w14:paraId="31221849">
      <w:pPr>
        <w:pStyle w:val="33"/>
      </w:pPr>
    </w:p>
    <w:p w14:paraId="4AF420F8">
      <w:pPr>
        <w:pStyle w:val="34"/>
        <w:rPr>
          <w:color w:val="auto"/>
        </w:rPr>
      </w:pPr>
    </w:p>
    <w:p w14:paraId="5E8FF2A1">
      <w:pPr>
        <w:pStyle w:val="35"/>
      </w:pPr>
    </w:p>
    <w:p w14:paraId="77D1297A">
      <w:pPr>
        <w:pStyle w:val="36"/>
      </w:pPr>
    </w:p>
    <w:p w14:paraId="7502668F">
      <w:pPr>
        <w:pStyle w:val="33"/>
      </w:pPr>
    </w:p>
    <w:p w14:paraId="0B6F74E0">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14:paraId="5CD054D3">
      <w:pPr>
        <w:pStyle w:val="33"/>
      </w:pPr>
    </w:p>
    <w:p w14:paraId="7056D797">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14:paraId="5BA6085D">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14:paraId="262C45C6">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三、评标结果确认时限。自评标（评审）结束后应2个工作日内确定中标供应商，5个工作日内公告结果，同时发送中标通知书。</w:t>
      </w:r>
    </w:p>
    <w:p w14:paraId="04569FE5">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日内，按照采购文件和投标文件确定的事项签订政府采购合同。 </w:t>
      </w:r>
    </w:p>
    <w:p w14:paraId="537E67A6">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14:paraId="30E13186">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14:paraId="4E41ADBE">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14:paraId="7942215A">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14:paraId="37AEB8C8">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14:paraId="2D9E8F22">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14:paraId="4DE14BA0">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14:paraId="015F886C">
      <w:pPr>
        <w:spacing w:line="440" w:lineRule="exact"/>
        <w:jc w:val="center"/>
        <w:rPr>
          <w:rFonts w:ascii="宋体" w:hAnsi="宋体" w:cs="宋体"/>
          <w:b/>
          <w:sz w:val="36"/>
          <w:szCs w:val="36"/>
        </w:rPr>
      </w:pPr>
    </w:p>
    <w:p w14:paraId="5DA2AE3D">
      <w:pPr>
        <w:spacing w:line="440" w:lineRule="exact"/>
        <w:jc w:val="center"/>
        <w:rPr>
          <w:rFonts w:ascii="宋体" w:hAnsi="宋体" w:cs="宋体"/>
          <w:b/>
          <w:sz w:val="36"/>
          <w:szCs w:val="36"/>
        </w:rPr>
      </w:pPr>
    </w:p>
    <w:p w14:paraId="18853B4D">
      <w:pPr>
        <w:pStyle w:val="2"/>
        <w:rPr>
          <w:rFonts w:ascii="宋体" w:hAnsi="宋体" w:cs="宋体"/>
          <w:sz w:val="36"/>
          <w:szCs w:val="36"/>
        </w:rPr>
      </w:pPr>
    </w:p>
    <w:p w14:paraId="5B559A6B">
      <w:pPr>
        <w:spacing w:line="440" w:lineRule="exact"/>
        <w:rPr>
          <w:rFonts w:ascii="宋体" w:hAnsi="宋体" w:cs="宋体"/>
          <w:b/>
          <w:sz w:val="36"/>
          <w:szCs w:val="36"/>
        </w:rPr>
      </w:pPr>
    </w:p>
    <w:p w14:paraId="08471417">
      <w:pPr>
        <w:pStyle w:val="33"/>
      </w:pPr>
    </w:p>
    <w:p w14:paraId="7B8C04DD">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14:paraId="1BA00A29">
      <w:pPr>
        <w:spacing w:line="420" w:lineRule="exact"/>
        <w:ind w:firstLine="420" w:firstLineChars="175"/>
        <w:rPr>
          <w:rFonts w:ascii="宋体" w:hAnsi="宋体" w:cs="宋体"/>
          <w:bCs/>
          <w:sz w:val="24"/>
        </w:rPr>
      </w:pPr>
      <w:r>
        <w:rPr>
          <w:rFonts w:hint="eastAsia" w:ascii="宋体" w:hAnsi="宋体" w:cs="宋体"/>
          <w:bCs/>
          <w:sz w:val="24"/>
        </w:rPr>
        <w:t>各供应商：</w:t>
      </w:r>
    </w:p>
    <w:p w14:paraId="59DBC021">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14:paraId="5E5BFA30">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947F533">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14:paraId="40CBE14A">
      <w:pPr>
        <w:jc w:val="center"/>
        <w:rPr>
          <w:rFonts w:ascii="宋体" w:hAnsi="宋体"/>
          <w:b/>
          <w:sz w:val="32"/>
          <w:szCs w:val="32"/>
        </w:rPr>
      </w:pPr>
      <w:r>
        <w:rPr>
          <w:rFonts w:hint="eastAsia" w:ascii="宋体" w:hAnsi="宋体"/>
          <w:b/>
          <w:sz w:val="32"/>
          <w:szCs w:val="32"/>
        </w:rPr>
        <w:t>焦作市政府采购合同融资合作企业</w:t>
      </w:r>
    </w:p>
    <w:tbl>
      <w:tblPr>
        <w:tblStyle w:val="2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6B8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14:paraId="7C6543A6">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14:paraId="59F5D40B">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14:paraId="418531B8">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14:paraId="58FF2FE7">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14:paraId="676B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14:paraId="248CC2E0">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14:paraId="6EAF63E2">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14:paraId="74026A21">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14:paraId="25A86910">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14:paraId="51187D66">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46F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6668322">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14:paraId="0415FD12">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14:paraId="43909546">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14:paraId="31F18E0E">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5522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14:paraId="1FF81295">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14:paraId="76637526">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14:paraId="7A7FB2F6">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14:paraId="42B3AA4B">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14:paraId="2441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EAC1CB7">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14:paraId="4DED9218">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14:paraId="3F95715F">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14:paraId="133C6263">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3902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14:paraId="766280E5">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14:paraId="0E23519C">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14:paraId="54CE9670">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14:paraId="7C63A65E">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14:paraId="497E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14:paraId="6432F37E">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14:paraId="1AD8D85B">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14:paraId="35E531D7">
            <w:pPr>
              <w:widowControl/>
              <w:tabs>
                <w:tab w:val="left" w:pos="0"/>
              </w:tabs>
              <w:spacing w:line="360" w:lineRule="exact"/>
              <w:jc w:val="center"/>
              <w:rPr>
                <w:rFonts w:ascii="宋体" w:hAnsi="宋体" w:cs="宋体"/>
                <w:sz w:val="24"/>
              </w:rPr>
            </w:pPr>
            <w:r>
              <w:rPr>
                <w:rFonts w:hint="eastAsia" w:ascii="宋体" w:hAnsi="宋体" w:cs="宋体"/>
                <w:sz w:val="24"/>
              </w:rPr>
              <w:t>17639185001</w:t>
            </w:r>
          </w:p>
        </w:tc>
        <w:tc>
          <w:tcPr>
            <w:tcW w:w="2558" w:type="dxa"/>
            <w:shd w:val="solid" w:color="FFFFFF" w:fill="auto"/>
            <w:vAlign w:val="center"/>
          </w:tcPr>
          <w:p w14:paraId="4F6D0A87">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14:paraId="3167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14:paraId="1A8879B4">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14:paraId="2413C32C">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14:paraId="449C07DF">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14:paraId="664C3383">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746B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14:paraId="0C3A7DC5">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14:paraId="78312CD4">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14:paraId="39DAD0FA">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14:paraId="30AC503D">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3527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14:paraId="4E38C05C">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14:paraId="75F053B3">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14:paraId="3D4C2A5E">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14:paraId="4E1677BD">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7B26B0C0">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B3B6">
    <w:pPr>
      <w:pStyle w:val="17"/>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49701F1C">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49701F1C">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0232">
    <w:pPr>
      <w:pStyle w:val="17"/>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06CCC74C">
                          <w:pPr>
                            <w:pStyle w:val="17"/>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14:paraId="06CCC74C">
                    <w:pPr>
                      <w:pStyle w:val="1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81E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164A5A"/>
    <w:multiLevelType w:val="singleLevel"/>
    <w:tmpl w:val="A2164A5A"/>
    <w:lvl w:ilvl="0" w:tentative="0">
      <w:start w:val="1"/>
      <w:numFmt w:val="decimal"/>
      <w:lvlText w:val="%1."/>
      <w:lvlJc w:val="left"/>
      <w:pPr>
        <w:tabs>
          <w:tab w:val="left" w:pos="312"/>
        </w:tabs>
      </w:p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7CCEAB9"/>
    <w:multiLevelType w:val="singleLevel"/>
    <w:tmpl w:val="B7CCEAB9"/>
    <w:lvl w:ilvl="0" w:tentative="0">
      <w:start w:val="1"/>
      <w:numFmt w:val="decimal"/>
      <w:suff w:val="space"/>
      <w:lvlText w:val="%1."/>
      <w:lvlJc w:val="left"/>
      <w:pPr>
        <w:ind w:left="600" w:firstLine="0"/>
      </w:pPr>
    </w:lvl>
  </w:abstractNum>
  <w:abstractNum w:abstractNumId="6">
    <w:nsid w:val="E1409040"/>
    <w:multiLevelType w:val="singleLevel"/>
    <w:tmpl w:val="E1409040"/>
    <w:lvl w:ilvl="0" w:tentative="0">
      <w:start w:val="1"/>
      <w:numFmt w:val="decimal"/>
      <w:lvlText w:val="%1."/>
      <w:lvlJc w:val="left"/>
      <w:pPr>
        <w:tabs>
          <w:tab w:val="left" w:pos="312"/>
        </w:tabs>
      </w:pPr>
    </w:lvl>
  </w:abstractNum>
  <w:abstractNum w:abstractNumId="7">
    <w:nsid w:val="E25B3C03"/>
    <w:multiLevelType w:val="singleLevel"/>
    <w:tmpl w:val="E25B3C03"/>
    <w:lvl w:ilvl="0" w:tentative="0">
      <w:start w:val="1"/>
      <w:numFmt w:val="decimal"/>
      <w:suff w:val="nothing"/>
      <w:lvlText w:val="（%1）"/>
      <w:lvlJc w:val="left"/>
    </w:lvl>
  </w:abstractNum>
  <w:abstractNum w:abstractNumId="8">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2E675402"/>
    <w:multiLevelType w:val="singleLevel"/>
    <w:tmpl w:val="2E675402"/>
    <w:lvl w:ilvl="0" w:tentative="0">
      <w:start w:val="1"/>
      <w:numFmt w:val="chineseCounting"/>
      <w:suff w:val="nothing"/>
      <w:lvlText w:val="（%1）"/>
      <w:lvlJc w:val="left"/>
      <w:rPr>
        <w:rFonts w:hint="eastAsia"/>
      </w:rPr>
    </w:lvl>
  </w:abstractNum>
  <w:abstractNum w:abstractNumId="13">
    <w:nsid w:val="59CCA2E1"/>
    <w:multiLevelType w:val="singleLevel"/>
    <w:tmpl w:val="59CCA2E1"/>
    <w:lvl w:ilvl="0" w:tentative="0">
      <w:start w:val="1"/>
      <w:numFmt w:val="decimal"/>
      <w:suff w:val="nothing"/>
      <w:lvlText w:val="（%1）"/>
      <w:lvlJc w:val="left"/>
    </w:lvl>
  </w:abstractNum>
  <w:abstractNum w:abstractNumId="14">
    <w:nsid w:val="5A693C2F"/>
    <w:multiLevelType w:val="singleLevel"/>
    <w:tmpl w:val="5A693C2F"/>
    <w:lvl w:ilvl="0" w:tentative="0">
      <w:start w:val="3"/>
      <w:numFmt w:val="chineseCounting"/>
      <w:suff w:val="space"/>
      <w:lvlText w:val="第%1章"/>
      <w:lvlJc w:val="left"/>
    </w:lvl>
  </w:abstractNum>
  <w:abstractNum w:abstractNumId="15">
    <w:nsid w:val="71C83191"/>
    <w:multiLevelType w:val="singleLevel"/>
    <w:tmpl w:val="71C83191"/>
    <w:lvl w:ilvl="0" w:tentative="0">
      <w:start w:val="9"/>
      <w:numFmt w:val="chineseCounting"/>
      <w:suff w:val="nothing"/>
      <w:lvlText w:val="%1、"/>
      <w:lvlJc w:val="left"/>
      <w:rPr>
        <w:rFonts w:hint="eastAsia"/>
      </w:rPr>
    </w:lvl>
  </w:abstractNum>
  <w:abstractNum w:abstractNumId="16">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7">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9"/>
  </w:num>
  <w:num w:numId="2">
    <w:abstractNumId w:val="3"/>
  </w:num>
  <w:num w:numId="3">
    <w:abstractNumId w:val="16"/>
  </w:num>
  <w:num w:numId="4">
    <w:abstractNumId w:val="15"/>
  </w:num>
  <w:num w:numId="5">
    <w:abstractNumId w:val="8"/>
  </w:num>
  <w:num w:numId="6">
    <w:abstractNumId w:val="14"/>
  </w:num>
  <w:num w:numId="7">
    <w:abstractNumId w:val="0"/>
  </w:num>
  <w:num w:numId="8">
    <w:abstractNumId w:val="10"/>
  </w:num>
  <w:num w:numId="9">
    <w:abstractNumId w:val="7"/>
  </w:num>
  <w:num w:numId="10">
    <w:abstractNumId w:val="17"/>
  </w:num>
  <w:num w:numId="11">
    <w:abstractNumId w:val="6"/>
  </w:num>
  <w:num w:numId="12">
    <w:abstractNumId w:val="2"/>
  </w:num>
  <w:num w:numId="13">
    <w:abstractNumId w:val="11"/>
  </w:num>
  <w:num w:numId="14">
    <w:abstractNumId w:val="4"/>
  </w:num>
  <w:num w:numId="15">
    <w:abstractNumId w:val="12"/>
  </w:num>
  <w:num w:numId="16">
    <w:abstractNumId w:val="1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hideSpellingErrors/>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2UwM2Y2YTAxZTMzZDg2YTFkODc0ZWIyMzQwN2QifQ=="/>
    <w:docVar w:name="KSO_WPS_MARK_KEY" w:val="7b2f0240-85bb-4b13-bebb-70d144b1ca43"/>
  </w:docVars>
  <w:rsids>
    <w:rsidRoot w:val="00CF3BAF"/>
    <w:rsid w:val="00013DD1"/>
    <w:rsid w:val="00081779"/>
    <w:rsid w:val="00113652"/>
    <w:rsid w:val="001E47D0"/>
    <w:rsid w:val="00205DE3"/>
    <w:rsid w:val="002075F5"/>
    <w:rsid w:val="00227539"/>
    <w:rsid w:val="00236004"/>
    <w:rsid w:val="00261DC9"/>
    <w:rsid w:val="00272A9F"/>
    <w:rsid w:val="00281BCC"/>
    <w:rsid w:val="00293D01"/>
    <w:rsid w:val="00295A55"/>
    <w:rsid w:val="002D45A3"/>
    <w:rsid w:val="0034193D"/>
    <w:rsid w:val="003464E3"/>
    <w:rsid w:val="00382698"/>
    <w:rsid w:val="00387019"/>
    <w:rsid w:val="0042593E"/>
    <w:rsid w:val="0044589E"/>
    <w:rsid w:val="00451A98"/>
    <w:rsid w:val="00471CF0"/>
    <w:rsid w:val="00481283"/>
    <w:rsid w:val="004856FA"/>
    <w:rsid w:val="004B78BE"/>
    <w:rsid w:val="004C776B"/>
    <w:rsid w:val="004E3BC3"/>
    <w:rsid w:val="004E4875"/>
    <w:rsid w:val="005106E0"/>
    <w:rsid w:val="00536F66"/>
    <w:rsid w:val="005542F2"/>
    <w:rsid w:val="005A2870"/>
    <w:rsid w:val="005E14C7"/>
    <w:rsid w:val="005F220F"/>
    <w:rsid w:val="00631E63"/>
    <w:rsid w:val="00651B64"/>
    <w:rsid w:val="00651BA7"/>
    <w:rsid w:val="00656FFA"/>
    <w:rsid w:val="00666E50"/>
    <w:rsid w:val="00675512"/>
    <w:rsid w:val="006836D3"/>
    <w:rsid w:val="006B2CA3"/>
    <w:rsid w:val="006C7E0E"/>
    <w:rsid w:val="006D3E74"/>
    <w:rsid w:val="00712D43"/>
    <w:rsid w:val="007145D8"/>
    <w:rsid w:val="007270F5"/>
    <w:rsid w:val="00732078"/>
    <w:rsid w:val="00767590"/>
    <w:rsid w:val="00783CF9"/>
    <w:rsid w:val="007952CC"/>
    <w:rsid w:val="007C65BE"/>
    <w:rsid w:val="007E2B28"/>
    <w:rsid w:val="0081081C"/>
    <w:rsid w:val="00826247"/>
    <w:rsid w:val="00850F37"/>
    <w:rsid w:val="008672C4"/>
    <w:rsid w:val="008767AC"/>
    <w:rsid w:val="00884C5F"/>
    <w:rsid w:val="008B741E"/>
    <w:rsid w:val="008D2851"/>
    <w:rsid w:val="008D314A"/>
    <w:rsid w:val="008D4EE8"/>
    <w:rsid w:val="009368F4"/>
    <w:rsid w:val="009431A8"/>
    <w:rsid w:val="00951DF1"/>
    <w:rsid w:val="00983A1D"/>
    <w:rsid w:val="009A0E66"/>
    <w:rsid w:val="009B3631"/>
    <w:rsid w:val="009E6501"/>
    <w:rsid w:val="009F60C5"/>
    <w:rsid w:val="00A52CAF"/>
    <w:rsid w:val="00AA57A6"/>
    <w:rsid w:val="00AD577B"/>
    <w:rsid w:val="00B32984"/>
    <w:rsid w:val="00B34D9F"/>
    <w:rsid w:val="00BC19AF"/>
    <w:rsid w:val="00BE7797"/>
    <w:rsid w:val="00BF3DA8"/>
    <w:rsid w:val="00C63E59"/>
    <w:rsid w:val="00C86DE2"/>
    <w:rsid w:val="00C93CF9"/>
    <w:rsid w:val="00C94A06"/>
    <w:rsid w:val="00C94AF7"/>
    <w:rsid w:val="00C95C63"/>
    <w:rsid w:val="00CA7EEA"/>
    <w:rsid w:val="00CD310A"/>
    <w:rsid w:val="00CF3BAF"/>
    <w:rsid w:val="00DA0BC1"/>
    <w:rsid w:val="00DB5C27"/>
    <w:rsid w:val="00DB6ECC"/>
    <w:rsid w:val="00DE7C62"/>
    <w:rsid w:val="00E5544B"/>
    <w:rsid w:val="00E61A34"/>
    <w:rsid w:val="00EB1C0E"/>
    <w:rsid w:val="00ED32EC"/>
    <w:rsid w:val="00EF61C9"/>
    <w:rsid w:val="00F16816"/>
    <w:rsid w:val="00F5227C"/>
    <w:rsid w:val="00FB3E02"/>
    <w:rsid w:val="00FC0F08"/>
    <w:rsid w:val="00FE4037"/>
    <w:rsid w:val="014063FE"/>
    <w:rsid w:val="014A7ACC"/>
    <w:rsid w:val="015A0ED7"/>
    <w:rsid w:val="01677052"/>
    <w:rsid w:val="0187402D"/>
    <w:rsid w:val="018B79D4"/>
    <w:rsid w:val="018F4C90"/>
    <w:rsid w:val="01930027"/>
    <w:rsid w:val="01933022"/>
    <w:rsid w:val="01981D96"/>
    <w:rsid w:val="019C74BD"/>
    <w:rsid w:val="01A249C3"/>
    <w:rsid w:val="01A90C02"/>
    <w:rsid w:val="01BB5A85"/>
    <w:rsid w:val="01CD0413"/>
    <w:rsid w:val="01D803E5"/>
    <w:rsid w:val="01E44FDB"/>
    <w:rsid w:val="01E84EAA"/>
    <w:rsid w:val="01EC5C3E"/>
    <w:rsid w:val="01F21F64"/>
    <w:rsid w:val="01F77570"/>
    <w:rsid w:val="01F80A87"/>
    <w:rsid w:val="01F97E2C"/>
    <w:rsid w:val="0224187C"/>
    <w:rsid w:val="022C6982"/>
    <w:rsid w:val="024617F2"/>
    <w:rsid w:val="02474136"/>
    <w:rsid w:val="0247556A"/>
    <w:rsid w:val="024768DF"/>
    <w:rsid w:val="024912E2"/>
    <w:rsid w:val="02534437"/>
    <w:rsid w:val="0261487E"/>
    <w:rsid w:val="02781E5F"/>
    <w:rsid w:val="027A76EE"/>
    <w:rsid w:val="027C2CDB"/>
    <w:rsid w:val="028D7421"/>
    <w:rsid w:val="029562D6"/>
    <w:rsid w:val="02975B59"/>
    <w:rsid w:val="02A079AD"/>
    <w:rsid w:val="02AD7AC3"/>
    <w:rsid w:val="02B2279A"/>
    <w:rsid w:val="02C572FD"/>
    <w:rsid w:val="02D0730E"/>
    <w:rsid w:val="02D346FD"/>
    <w:rsid w:val="02DF753E"/>
    <w:rsid w:val="02FA082F"/>
    <w:rsid w:val="0301396B"/>
    <w:rsid w:val="032A1114"/>
    <w:rsid w:val="038D2AD2"/>
    <w:rsid w:val="03936CB9"/>
    <w:rsid w:val="03E56DE9"/>
    <w:rsid w:val="03E72B61"/>
    <w:rsid w:val="03EF01A2"/>
    <w:rsid w:val="0403320F"/>
    <w:rsid w:val="04035DC5"/>
    <w:rsid w:val="040F5B2D"/>
    <w:rsid w:val="041E22FB"/>
    <w:rsid w:val="041F1D93"/>
    <w:rsid w:val="04351B1E"/>
    <w:rsid w:val="045126D0"/>
    <w:rsid w:val="045F303F"/>
    <w:rsid w:val="046F0DBE"/>
    <w:rsid w:val="047012BB"/>
    <w:rsid w:val="04730C9A"/>
    <w:rsid w:val="04760D95"/>
    <w:rsid w:val="04955EBF"/>
    <w:rsid w:val="049A5F70"/>
    <w:rsid w:val="049C7DEF"/>
    <w:rsid w:val="04A24CDA"/>
    <w:rsid w:val="04B015F5"/>
    <w:rsid w:val="04B30C95"/>
    <w:rsid w:val="04B80A56"/>
    <w:rsid w:val="04F44273"/>
    <w:rsid w:val="050E411D"/>
    <w:rsid w:val="052129AD"/>
    <w:rsid w:val="052971A9"/>
    <w:rsid w:val="053E0EA6"/>
    <w:rsid w:val="053E2C54"/>
    <w:rsid w:val="05476DA0"/>
    <w:rsid w:val="057523EE"/>
    <w:rsid w:val="0578335C"/>
    <w:rsid w:val="057B7A05"/>
    <w:rsid w:val="0587053C"/>
    <w:rsid w:val="05B178CA"/>
    <w:rsid w:val="05CF063D"/>
    <w:rsid w:val="05CF1AFF"/>
    <w:rsid w:val="05E337FC"/>
    <w:rsid w:val="05E355AA"/>
    <w:rsid w:val="05E90531"/>
    <w:rsid w:val="05F12A8E"/>
    <w:rsid w:val="06112117"/>
    <w:rsid w:val="061F1094"/>
    <w:rsid w:val="06286160"/>
    <w:rsid w:val="06456265"/>
    <w:rsid w:val="064662A5"/>
    <w:rsid w:val="064918B1"/>
    <w:rsid w:val="06494301"/>
    <w:rsid w:val="064B3EA8"/>
    <w:rsid w:val="065B70C2"/>
    <w:rsid w:val="06604A73"/>
    <w:rsid w:val="0664493D"/>
    <w:rsid w:val="066E57BB"/>
    <w:rsid w:val="067526A6"/>
    <w:rsid w:val="067B2348"/>
    <w:rsid w:val="068C5C42"/>
    <w:rsid w:val="06A12A90"/>
    <w:rsid w:val="06B269FF"/>
    <w:rsid w:val="06C3755C"/>
    <w:rsid w:val="06F1337E"/>
    <w:rsid w:val="06FB5866"/>
    <w:rsid w:val="06FC6923"/>
    <w:rsid w:val="07190068"/>
    <w:rsid w:val="07310D7F"/>
    <w:rsid w:val="074D4119"/>
    <w:rsid w:val="07832BA1"/>
    <w:rsid w:val="07997BA5"/>
    <w:rsid w:val="07E04497"/>
    <w:rsid w:val="07E07FF3"/>
    <w:rsid w:val="08103ADB"/>
    <w:rsid w:val="08161B2A"/>
    <w:rsid w:val="0834033F"/>
    <w:rsid w:val="08355432"/>
    <w:rsid w:val="083A174E"/>
    <w:rsid w:val="083B347B"/>
    <w:rsid w:val="083D3697"/>
    <w:rsid w:val="08685028"/>
    <w:rsid w:val="087B7D1C"/>
    <w:rsid w:val="0885658D"/>
    <w:rsid w:val="08874912"/>
    <w:rsid w:val="08907C6B"/>
    <w:rsid w:val="08910593"/>
    <w:rsid w:val="08966904"/>
    <w:rsid w:val="089D5EE4"/>
    <w:rsid w:val="08B6562F"/>
    <w:rsid w:val="08BB1E7B"/>
    <w:rsid w:val="08DC3F4A"/>
    <w:rsid w:val="08E12275"/>
    <w:rsid w:val="08E65ADD"/>
    <w:rsid w:val="08F10DED"/>
    <w:rsid w:val="09102B5A"/>
    <w:rsid w:val="092A14FC"/>
    <w:rsid w:val="094B1E02"/>
    <w:rsid w:val="09776735"/>
    <w:rsid w:val="098B21E0"/>
    <w:rsid w:val="099077F7"/>
    <w:rsid w:val="099D3B73"/>
    <w:rsid w:val="09E55D95"/>
    <w:rsid w:val="0A073F5D"/>
    <w:rsid w:val="0A127867"/>
    <w:rsid w:val="0A1A5EE2"/>
    <w:rsid w:val="0A3D6877"/>
    <w:rsid w:val="0A406050"/>
    <w:rsid w:val="0A645EB1"/>
    <w:rsid w:val="0A6C0264"/>
    <w:rsid w:val="0A6D7B38"/>
    <w:rsid w:val="0A84735B"/>
    <w:rsid w:val="0A886720"/>
    <w:rsid w:val="0A8B4CEF"/>
    <w:rsid w:val="0A8E01DA"/>
    <w:rsid w:val="0A9A1E42"/>
    <w:rsid w:val="0AB17A25"/>
    <w:rsid w:val="0AC57974"/>
    <w:rsid w:val="0AD35BED"/>
    <w:rsid w:val="0AFE4F5A"/>
    <w:rsid w:val="0AFF2E86"/>
    <w:rsid w:val="0B0009AC"/>
    <w:rsid w:val="0B057D70"/>
    <w:rsid w:val="0B071D3B"/>
    <w:rsid w:val="0B261896"/>
    <w:rsid w:val="0B2662C4"/>
    <w:rsid w:val="0B2D5070"/>
    <w:rsid w:val="0B405D3F"/>
    <w:rsid w:val="0B440CBC"/>
    <w:rsid w:val="0B512FB6"/>
    <w:rsid w:val="0B627FDD"/>
    <w:rsid w:val="0B664CB3"/>
    <w:rsid w:val="0B7902B3"/>
    <w:rsid w:val="0B8C1399"/>
    <w:rsid w:val="0B8D4AE6"/>
    <w:rsid w:val="0B901D30"/>
    <w:rsid w:val="0BAD643E"/>
    <w:rsid w:val="0BD52526"/>
    <w:rsid w:val="0BED0F30"/>
    <w:rsid w:val="0C0369A6"/>
    <w:rsid w:val="0C051155"/>
    <w:rsid w:val="0C076843"/>
    <w:rsid w:val="0C0A7D34"/>
    <w:rsid w:val="0C160487"/>
    <w:rsid w:val="0C2706CC"/>
    <w:rsid w:val="0C2D57D1"/>
    <w:rsid w:val="0C3C2F86"/>
    <w:rsid w:val="0C6C454B"/>
    <w:rsid w:val="0CA02447"/>
    <w:rsid w:val="0CA912FB"/>
    <w:rsid w:val="0CB21806"/>
    <w:rsid w:val="0CB90E13"/>
    <w:rsid w:val="0CC74EC1"/>
    <w:rsid w:val="0CD05128"/>
    <w:rsid w:val="0D0F4ED6"/>
    <w:rsid w:val="0D222E5C"/>
    <w:rsid w:val="0D22719E"/>
    <w:rsid w:val="0D270828"/>
    <w:rsid w:val="0D292535"/>
    <w:rsid w:val="0D305579"/>
    <w:rsid w:val="0D441024"/>
    <w:rsid w:val="0D467078"/>
    <w:rsid w:val="0D613984"/>
    <w:rsid w:val="0D696CDD"/>
    <w:rsid w:val="0D792EC2"/>
    <w:rsid w:val="0D81592D"/>
    <w:rsid w:val="0D8716C8"/>
    <w:rsid w:val="0D974D65"/>
    <w:rsid w:val="0DA73361"/>
    <w:rsid w:val="0DB02216"/>
    <w:rsid w:val="0DB937C0"/>
    <w:rsid w:val="0DCE6B40"/>
    <w:rsid w:val="0DD12720"/>
    <w:rsid w:val="0DE85E53"/>
    <w:rsid w:val="0DE95727"/>
    <w:rsid w:val="0E00366D"/>
    <w:rsid w:val="0E032C8D"/>
    <w:rsid w:val="0E07353A"/>
    <w:rsid w:val="0E0B2B80"/>
    <w:rsid w:val="0E2200DA"/>
    <w:rsid w:val="0E407A3D"/>
    <w:rsid w:val="0E5057A7"/>
    <w:rsid w:val="0E651252"/>
    <w:rsid w:val="0E8C0D4D"/>
    <w:rsid w:val="0E8D07A9"/>
    <w:rsid w:val="0E9B242A"/>
    <w:rsid w:val="0EA33B28"/>
    <w:rsid w:val="0EA67121"/>
    <w:rsid w:val="0EAB2689"/>
    <w:rsid w:val="0EC817E1"/>
    <w:rsid w:val="0EC97A84"/>
    <w:rsid w:val="0EDC105C"/>
    <w:rsid w:val="0EDE6CBA"/>
    <w:rsid w:val="0EE45391"/>
    <w:rsid w:val="0EF32EFA"/>
    <w:rsid w:val="0EF83E74"/>
    <w:rsid w:val="0EFD148A"/>
    <w:rsid w:val="0F0410E0"/>
    <w:rsid w:val="0F0740B7"/>
    <w:rsid w:val="0F340C24"/>
    <w:rsid w:val="0F40581B"/>
    <w:rsid w:val="0F4A3109"/>
    <w:rsid w:val="0F621C35"/>
    <w:rsid w:val="0F7554C5"/>
    <w:rsid w:val="0F846B80"/>
    <w:rsid w:val="0F9A13CF"/>
    <w:rsid w:val="0FA364D6"/>
    <w:rsid w:val="0FB35FED"/>
    <w:rsid w:val="0FBD6E6C"/>
    <w:rsid w:val="0FDE2EA6"/>
    <w:rsid w:val="0FE12B5A"/>
    <w:rsid w:val="0FE73EE9"/>
    <w:rsid w:val="100420C3"/>
    <w:rsid w:val="10086339"/>
    <w:rsid w:val="10091983"/>
    <w:rsid w:val="10101691"/>
    <w:rsid w:val="1012372A"/>
    <w:rsid w:val="10160FF4"/>
    <w:rsid w:val="10202516"/>
    <w:rsid w:val="1021389E"/>
    <w:rsid w:val="10257C82"/>
    <w:rsid w:val="103D0AB9"/>
    <w:rsid w:val="104650B3"/>
    <w:rsid w:val="10544429"/>
    <w:rsid w:val="10586A77"/>
    <w:rsid w:val="10703EDE"/>
    <w:rsid w:val="107A6B0B"/>
    <w:rsid w:val="107D20E4"/>
    <w:rsid w:val="10822369"/>
    <w:rsid w:val="10A2678D"/>
    <w:rsid w:val="10AF0EAA"/>
    <w:rsid w:val="10BB784F"/>
    <w:rsid w:val="10C002C7"/>
    <w:rsid w:val="10C85AC8"/>
    <w:rsid w:val="10E24DDC"/>
    <w:rsid w:val="10F62635"/>
    <w:rsid w:val="11072A94"/>
    <w:rsid w:val="11164A85"/>
    <w:rsid w:val="11194576"/>
    <w:rsid w:val="11481AF6"/>
    <w:rsid w:val="11513D10"/>
    <w:rsid w:val="116A6B7F"/>
    <w:rsid w:val="117266CB"/>
    <w:rsid w:val="1174304F"/>
    <w:rsid w:val="11761DEC"/>
    <w:rsid w:val="117D2D56"/>
    <w:rsid w:val="11911FF2"/>
    <w:rsid w:val="11920A50"/>
    <w:rsid w:val="119A56B6"/>
    <w:rsid w:val="119B16ED"/>
    <w:rsid w:val="11A25357"/>
    <w:rsid w:val="11B34CF4"/>
    <w:rsid w:val="11E132E5"/>
    <w:rsid w:val="11F2782C"/>
    <w:rsid w:val="120C0D33"/>
    <w:rsid w:val="12253216"/>
    <w:rsid w:val="12296A3A"/>
    <w:rsid w:val="123B5CE5"/>
    <w:rsid w:val="124D2729"/>
    <w:rsid w:val="125032C0"/>
    <w:rsid w:val="12695089"/>
    <w:rsid w:val="12887C05"/>
    <w:rsid w:val="12922832"/>
    <w:rsid w:val="129511A5"/>
    <w:rsid w:val="129E4D32"/>
    <w:rsid w:val="12B87983"/>
    <w:rsid w:val="12DC3AAD"/>
    <w:rsid w:val="12F25439"/>
    <w:rsid w:val="12F928B1"/>
    <w:rsid w:val="12FB4B4E"/>
    <w:rsid w:val="134734DE"/>
    <w:rsid w:val="135B0E75"/>
    <w:rsid w:val="13732E71"/>
    <w:rsid w:val="13765CAF"/>
    <w:rsid w:val="13924778"/>
    <w:rsid w:val="13A23695"/>
    <w:rsid w:val="13B32A60"/>
    <w:rsid w:val="13C94031"/>
    <w:rsid w:val="13CC3B21"/>
    <w:rsid w:val="13D84274"/>
    <w:rsid w:val="13E9022F"/>
    <w:rsid w:val="14270D58"/>
    <w:rsid w:val="142B4CEC"/>
    <w:rsid w:val="143C687A"/>
    <w:rsid w:val="144162BD"/>
    <w:rsid w:val="144353ED"/>
    <w:rsid w:val="147C72F5"/>
    <w:rsid w:val="14860849"/>
    <w:rsid w:val="14975EDD"/>
    <w:rsid w:val="14A979BF"/>
    <w:rsid w:val="14AB3737"/>
    <w:rsid w:val="14B00D4D"/>
    <w:rsid w:val="14B42FE5"/>
    <w:rsid w:val="14B770B6"/>
    <w:rsid w:val="14CC19C6"/>
    <w:rsid w:val="14CD5863"/>
    <w:rsid w:val="14DA2E06"/>
    <w:rsid w:val="14E60C13"/>
    <w:rsid w:val="14E629C1"/>
    <w:rsid w:val="14E82BDD"/>
    <w:rsid w:val="14ED3D4F"/>
    <w:rsid w:val="15051099"/>
    <w:rsid w:val="150A4901"/>
    <w:rsid w:val="15267F04"/>
    <w:rsid w:val="152E231F"/>
    <w:rsid w:val="15461A98"/>
    <w:rsid w:val="15545B7C"/>
    <w:rsid w:val="15593193"/>
    <w:rsid w:val="157B135B"/>
    <w:rsid w:val="15826B8D"/>
    <w:rsid w:val="158521DA"/>
    <w:rsid w:val="159D7523"/>
    <w:rsid w:val="15A24B3A"/>
    <w:rsid w:val="15AC3C0A"/>
    <w:rsid w:val="15B34F99"/>
    <w:rsid w:val="15F70220"/>
    <w:rsid w:val="15F80BFE"/>
    <w:rsid w:val="163C2C7E"/>
    <w:rsid w:val="16493207"/>
    <w:rsid w:val="16504596"/>
    <w:rsid w:val="165F3BC6"/>
    <w:rsid w:val="166D59E0"/>
    <w:rsid w:val="16832BBD"/>
    <w:rsid w:val="16997753"/>
    <w:rsid w:val="169A4941"/>
    <w:rsid w:val="169C77DB"/>
    <w:rsid w:val="169D288C"/>
    <w:rsid w:val="16A20B69"/>
    <w:rsid w:val="16AB2114"/>
    <w:rsid w:val="16AE750E"/>
    <w:rsid w:val="16B03286"/>
    <w:rsid w:val="16C1371A"/>
    <w:rsid w:val="16C46D32"/>
    <w:rsid w:val="16DE1BA1"/>
    <w:rsid w:val="16F21AF1"/>
    <w:rsid w:val="16FC471D"/>
    <w:rsid w:val="17134F36"/>
    <w:rsid w:val="17173305"/>
    <w:rsid w:val="171952CF"/>
    <w:rsid w:val="172C5003"/>
    <w:rsid w:val="17920BDE"/>
    <w:rsid w:val="179B5CE4"/>
    <w:rsid w:val="179C380B"/>
    <w:rsid w:val="17AC6DF4"/>
    <w:rsid w:val="17C34D32"/>
    <w:rsid w:val="17C65408"/>
    <w:rsid w:val="17D15BAA"/>
    <w:rsid w:val="17D3631C"/>
    <w:rsid w:val="18057602"/>
    <w:rsid w:val="181867A0"/>
    <w:rsid w:val="18251A52"/>
    <w:rsid w:val="18264209"/>
    <w:rsid w:val="183D74A2"/>
    <w:rsid w:val="18574301"/>
    <w:rsid w:val="18581E27"/>
    <w:rsid w:val="185E3D8F"/>
    <w:rsid w:val="18673E19"/>
    <w:rsid w:val="186B476B"/>
    <w:rsid w:val="188E5ACF"/>
    <w:rsid w:val="189017D6"/>
    <w:rsid w:val="18954E2A"/>
    <w:rsid w:val="189B3AC2"/>
    <w:rsid w:val="189F35B2"/>
    <w:rsid w:val="18A528CA"/>
    <w:rsid w:val="18AB63FB"/>
    <w:rsid w:val="18AD3F21"/>
    <w:rsid w:val="18C66D91"/>
    <w:rsid w:val="18ED431E"/>
    <w:rsid w:val="18FC0A05"/>
    <w:rsid w:val="1942306E"/>
    <w:rsid w:val="19570331"/>
    <w:rsid w:val="19670574"/>
    <w:rsid w:val="196A7BE4"/>
    <w:rsid w:val="19704F4F"/>
    <w:rsid w:val="198C1D89"/>
    <w:rsid w:val="199649B5"/>
    <w:rsid w:val="19B47CE3"/>
    <w:rsid w:val="19BE5CBA"/>
    <w:rsid w:val="19D674A8"/>
    <w:rsid w:val="19EE17C2"/>
    <w:rsid w:val="19EF2318"/>
    <w:rsid w:val="19F33BB6"/>
    <w:rsid w:val="1A1025AF"/>
    <w:rsid w:val="1A2B26E2"/>
    <w:rsid w:val="1A2C70C8"/>
    <w:rsid w:val="1A3B0CC2"/>
    <w:rsid w:val="1A5F2FF9"/>
    <w:rsid w:val="1A756CC1"/>
    <w:rsid w:val="1A774F23"/>
    <w:rsid w:val="1A8B2040"/>
    <w:rsid w:val="1A913822"/>
    <w:rsid w:val="1A9F5AEC"/>
    <w:rsid w:val="1AB05F4B"/>
    <w:rsid w:val="1AD02BB1"/>
    <w:rsid w:val="1B0F127C"/>
    <w:rsid w:val="1B33310F"/>
    <w:rsid w:val="1B544B28"/>
    <w:rsid w:val="1B577881"/>
    <w:rsid w:val="1B5E7755"/>
    <w:rsid w:val="1B6B5D76"/>
    <w:rsid w:val="1B770817"/>
    <w:rsid w:val="1B913F1E"/>
    <w:rsid w:val="1B972C67"/>
    <w:rsid w:val="1BD529D4"/>
    <w:rsid w:val="1BE340FE"/>
    <w:rsid w:val="1BE9127A"/>
    <w:rsid w:val="1C211654"/>
    <w:rsid w:val="1C2B1493"/>
    <w:rsid w:val="1C2D32A0"/>
    <w:rsid w:val="1C444B9D"/>
    <w:rsid w:val="1C56042C"/>
    <w:rsid w:val="1C5674F1"/>
    <w:rsid w:val="1C5A616E"/>
    <w:rsid w:val="1C60574F"/>
    <w:rsid w:val="1C644670"/>
    <w:rsid w:val="1C753023"/>
    <w:rsid w:val="1C902538"/>
    <w:rsid w:val="1C9363D1"/>
    <w:rsid w:val="1CC37618"/>
    <w:rsid w:val="1CD57C9C"/>
    <w:rsid w:val="1CD87093"/>
    <w:rsid w:val="1CE819CC"/>
    <w:rsid w:val="1CEB0AE6"/>
    <w:rsid w:val="1CF57C45"/>
    <w:rsid w:val="1D1E6C5C"/>
    <w:rsid w:val="1D223418"/>
    <w:rsid w:val="1D297145"/>
    <w:rsid w:val="1D2A77A9"/>
    <w:rsid w:val="1D300C7D"/>
    <w:rsid w:val="1D3C3AC6"/>
    <w:rsid w:val="1D4110DC"/>
    <w:rsid w:val="1D4961E3"/>
    <w:rsid w:val="1D4A5CC7"/>
    <w:rsid w:val="1D525097"/>
    <w:rsid w:val="1D5A65E9"/>
    <w:rsid w:val="1D70376F"/>
    <w:rsid w:val="1D743812"/>
    <w:rsid w:val="1D9E208B"/>
    <w:rsid w:val="1DA06BBC"/>
    <w:rsid w:val="1DC13FCB"/>
    <w:rsid w:val="1DC55869"/>
    <w:rsid w:val="1DC85359"/>
    <w:rsid w:val="1DCA10D2"/>
    <w:rsid w:val="1DCD471E"/>
    <w:rsid w:val="1DCF493A"/>
    <w:rsid w:val="1DD51824"/>
    <w:rsid w:val="1DDA0B91"/>
    <w:rsid w:val="1DFE0D7B"/>
    <w:rsid w:val="1DFF4ACD"/>
    <w:rsid w:val="1E0A5972"/>
    <w:rsid w:val="1E180D39"/>
    <w:rsid w:val="1E212A6F"/>
    <w:rsid w:val="1E264B94"/>
    <w:rsid w:val="1E285DF8"/>
    <w:rsid w:val="1E360353"/>
    <w:rsid w:val="1E4779B9"/>
    <w:rsid w:val="1E5D0198"/>
    <w:rsid w:val="1E645700"/>
    <w:rsid w:val="1E7C3987"/>
    <w:rsid w:val="1E8C282B"/>
    <w:rsid w:val="1E8D1334"/>
    <w:rsid w:val="1E8E0351"/>
    <w:rsid w:val="1E921418"/>
    <w:rsid w:val="1E9F6509"/>
    <w:rsid w:val="1EA25BAA"/>
    <w:rsid w:val="1EB33136"/>
    <w:rsid w:val="1ED67D6B"/>
    <w:rsid w:val="1EE937D9"/>
    <w:rsid w:val="1EF17A1C"/>
    <w:rsid w:val="1EF220FA"/>
    <w:rsid w:val="1EF55393"/>
    <w:rsid w:val="1F073C5F"/>
    <w:rsid w:val="1F086E69"/>
    <w:rsid w:val="1F111512"/>
    <w:rsid w:val="1F136AA8"/>
    <w:rsid w:val="1F1C3BAF"/>
    <w:rsid w:val="1F223636"/>
    <w:rsid w:val="1F3F59B3"/>
    <w:rsid w:val="1F422EEA"/>
    <w:rsid w:val="1F4D41A7"/>
    <w:rsid w:val="1F9574BD"/>
    <w:rsid w:val="1FA91310"/>
    <w:rsid w:val="1FBB33A3"/>
    <w:rsid w:val="1FCF0C21"/>
    <w:rsid w:val="1FD46237"/>
    <w:rsid w:val="1FD53D5E"/>
    <w:rsid w:val="1FE90E30"/>
    <w:rsid w:val="1FF65227"/>
    <w:rsid w:val="20144886"/>
    <w:rsid w:val="20234AC9"/>
    <w:rsid w:val="2043516B"/>
    <w:rsid w:val="20437EFC"/>
    <w:rsid w:val="207277FE"/>
    <w:rsid w:val="207D4DD2"/>
    <w:rsid w:val="20855784"/>
    <w:rsid w:val="208B5B97"/>
    <w:rsid w:val="20AB64FD"/>
    <w:rsid w:val="20CA13E8"/>
    <w:rsid w:val="20E24984"/>
    <w:rsid w:val="20E259AF"/>
    <w:rsid w:val="20E67A15"/>
    <w:rsid w:val="20E97AC1"/>
    <w:rsid w:val="20EF0E4F"/>
    <w:rsid w:val="211014F1"/>
    <w:rsid w:val="211F07F9"/>
    <w:rsid w:val="21224D81"/>
    <w:rsid w:val="214C13B9"/>
    <w:rsid w:val="215313DE"/>
    <w:rsid w:val="21854D72"/>
    <w:rsid w:val="218872DA"/>
    <w:rsid w:val="21905695"/>
    <w:rsid w:val="2190618E"/>
    <w:rsid w:val="219C4D8C"/>
    <w:rsid w:val="21A96F53"/>
    <w:rsid w:val="21BC6F83"/>
    <w:rsid w:val="21C36564"/>
    <w:rsid w:val="21CB366A"/>
    <w:rsid w:val="21F229A5"/>
    <w:rsid w:val="21F42BC1"/>
    <w:rsid w:val="21F7445F"/>
    <w:rsid w:val="21FC7CC7"/>
    <w:rsid w:val="22001566"/>
    <w:rsid w:val="220A5F40"/>
    <w:rsid w:val="220B3A67"/>
    <w:rsid w:val="22280ABD"/>
    <w:rsid w:val="223E208E"/>
    <w:rsid w:val="22465AEB"/>
    <w:rsid w:val="2263097F"/>
    <w:rsid w:val="22635651"/>
    <w:rsid w:val="22813D29"/>
    <w:rsid w:val="22821933"/>
    <w:rsid w:val="22851F14"/>
    <w:rsid w:val="228D6B72"/>
    <w:rsid w:val="22937A29"/>
    <w:rsid w:val="22A44C61"/>
    <w:rsid w:val="22AD236E"/>
    <w:rsid w:val="22D24584"/>
    <w:rsid w:val="22D95913"/>
    <w:rsid w:val="22DD5403"/>
    <w:rsid w:val="22E0486C"/>
    <w:rsid w:val="22E06291"/>
    <w:rsid w:val="22E7389D"/>
    <w:rsid w:val="22F13BC6"/>
    <w:rsid w:val="23046E34"/>
    <w:rsid w:val="234731C4"/>
    <w:rsid w:val="236C0699"/>
    <w:rsid w:val="23733FB9"/>
    <w:rsid w:val="23841D23"/>
    <w:rsid w:val="23971A56"/>
    <w:rsid w:val="239B4019"/>
    <w:rsid w:val="23A75A11"/>
    <w:rsid w:val="23AD0555"/>
    <w:rsid w:val="23C14D25"/>
    <w:rsid w:val="23C21A0E"/>
    <w:rsid w:val="23C245F9"/>
    <w:rsid w:val="23C465C3"/>
    <w:rsid w:val="23CB3F4D"/>
    <w:rsid w:val="23CB7951"/>
    <w:rsid w:val="23F8626D"/>
    <w:rsid w:val="241F37F9"/>
    <w:rsid w:val="2432177F"/>
    <w:rsid w:val="24364D63"/>
    <w:rsid w:val="243B4AD7"/>
    <w:rsid w:val="24565832"/>
    <w:rsid w:val="24581EC9"/>
    <w:rsid w:val="2459703E"/>
    <w:rsid w:val="245D7AC3"/>
    <w:rsid w:val="246511FA"/>
    <w:rsid w:val="24845123"/>
    <w:rsid w:val="248A3369"/>
    <w:rsid w:val="24E54A43"/>
    <w:rsid w:val="24F42ED8"/>
    <w:rsid w:val="252B148B"/>
    <w:rsid w:val="254F10C5"/>
    <w:rsid w:val="255249D2"/>
    <w:rsid w:val="255A71DF"/>
    <w:rsid w:val="25627E42"/>
    <w:rsid w:val="25630229"/>
    <w:rsid w:val="25743C58"/>
    <w:rsid w:val="257D2ECD"/>
    <w:rsid w:val="259A75DB"/>
    <w:rsid w:val="25A22934"/>
    <w:rsid w:val="25B34B41"/>
    <w:rsid w:val="25B6127B"/>
    <w:rsid w:val="26211AAB"/>
    <w:rsid w:val="26306192"/>
    <w:rsid w:val="264840A1"/>
    <w:rsid w:val="26597496"/>
    <w:rsid w:val="266B0F78"/>
    <w:rsid w:val="2671382C"/>
    <w:rsid w:val="2685028B"/>
    <w:rsid w:val="268A40C1"/>
    <w:rsid w:val="26997893"/>
    <w:rsid w:val="26AB160B"/>
    <w:rsid w:val="26AF355A"/>
    <w:rsid w:val="26B24DF9"/>
    <w:rsid w:val="26BA05DD"/>
    <w:rsid w:val="26D40659"/>
    <w:rsid w:val="27070CA1"/>
    <w:rsid w:val="270D202F"/>
    <w:rsid w:val="27144052"/>
    <w:rsid w:val="27167136"/>
    <w:rsid w:val="272555CB"/>
    <w:rsid w:val="27481489"/>
    <w:rsid w:val="275D2FB6"/>
    <w:rsid w:val="27656D6C"/>
    <w:rsid w:val="27765E26"/>
    <w:rsid w:val="27800A53"/>
    <w:rsid w:val="27933CD9"/>
    <w:rsid w:val="27A75FE0"/>
    <w:rsid w:val="27B228CA"/>
    <w:rsid w:val="27C941A8"/>
    <w:rsid w:val="27CF39BA"/>
    <w:rsid w:val="27D86AE1"/>
    <w:rsid w:val="27FD20A3"/>
    <w:rsid w:val="28013942"/>
    <w:rsid w:val="2815563F"/>
    <w:rsid w:val="28177609"/>
    <w:rsid w:val="282B6C11"/>
    <w:rsid w:val="282F4953"/>
    <w:rsid w:val="28406DD2"/>
    <w:rsid w:val="28547F1D"/>
    <w:rsid w:val="28665E9B"/>
    <w:rsid w:val="287019A1"/>
    <w:rsid w:val="28862099"/>
    <w:rsid w:val="28B210E0"/>
    <w:rsid w:val="28BD1C36"/>
    <w:rsid w:val="28CA01D8"/>
    <w:rsid w:val="28D906A4"/>
    <w:rsid w:val="28FD67FF"/>
    <w:rsid w:val="29034F6A"/>
    <w:rsid w:val="291F753F"/>
    <w:rsid w:val="29676CB5"/>
    <w:rsid w:val="298F31CF"/>
    <w:rsid w:val="299407E6"/>
    <w:rsid w:val="29A529F3"/>
    <w:rsid w:val="29A95CE2"/>
    <w:rsid w:val="29AD1F3E"/>
    <w:rsid w:val="29E31536"/>
    <w:rsid w:val="29FC7FCE"/>
    <w:rsid w:val="2A1118F0"/>
    <w:rsid w:val="2A1D4C7F"/>
    <w:rsid w:val="2A2953D2"/>
    <w:rsid w:val="2A297180"/>
    <w:rsid w:val="2A334727"/>
    <w:rsid w:val="2A632FF8"/>
    <w:rsid w:val="2A64640A"/>
    <w:rsid w:val="2A8D3BB3"/>
    <w:rsid w:val="2A9C7900"/>
    <w:rsid w:val="2AA84457"/>
    <w:rsid w:val="2AA84549"/>
    <w:rsid w:val="2ABE19E5"/>
    <w:rsid w:val="2ACF41CB"/>
    <w:rsid w:val="2AE82B97"/>
    <w:rsid w:val="2AEB1349"/>
    <w:rsid w:val="2B1105F0"/>
    <w:rsid w:val="2B17347C"/>
    <w:rsid w:val="2B2362C5"/>
    <w:rsid w:val="2B3F6790"/>
    <w:rsid w:val="2B41674B"/>
    <w:rsid w:val="2B485D2C"/>
    <w:rsid w:val="2B65068C"/>
    <w:rsid w:val="2B9176D3"/>
    <w:rsid w:val="2B9A5BB7"/>
    <w:rsid w:val="2B9B6B8C"/>
    <w:rsid w:val="2BC83FDD"/>
    <w:rsid w:val="2BF348C7"/>
    <w:rsid w:val="2BF57C61"/>
    <w:rsid w:val="2BFD32D8"/>
    <w:rsid w:val="2C0F5312"/>
    <w:rsid w:val="2C2B5431"/>
    <w:rsid w:val="2C471B3F"/>
    <w:rsid w:val="2C5243EF"/>
    <w:rsid w:val="2C532BDA"/>
    <w:rsid w:val="2C571ADC"/>
    <w:rsid w:val="2C576226"/>
    <w:rsid w:val="2C78619D"/>
    <w:rsid w:val="2C9A25B7"/>
    <w:rsid w:val="2CC20013"/>
    <w:rsid w:val="2CC55886"/>
    <w:rsid w:val="2CD72942"/>
    <w:rsid w:val="2CDE24A4"/>
    <w:rsid w:val="2CDF621C"/>
    <w:rsid w:val="2CF34593"/>
    <w:rsid w:val="2D1F271F"/>
    <w:rsid w:val="2D2F0F51"/>
    <w:rsid w:val="2D317E71"/>
    <w:rsid w:val="2D340FB7"/>
    <w:rsid w:val="2D3E73E6"/>
    <w:rsid w:val="2D4759F0"/>
    <w:rsid w:val="2D4B17C9"/>
    <w:rsid w:val="2D64515A"/>
    <w:rsid w:val="2D727090"/>
    <w:rsid w:val="2D990AC0"/>
    <w:rsid w:val="2DA07759"/>
    <w:rsid w:val="2DA17287"/>
    <w:rsid w:val="2DC16F64"/>
    <w:rsid w:val="2DE55AB4"/>
    <w:rsid w:val="2DEF0B6D"/>
    <w:rsid w:val="2DF82F15"/>
    <w:rsid w:val="2E00644A"/>
    <w:rsid w:val="2E04418C"/>
    <w:rsid w:val="2E090307"/>
    <w:rsid w:val="2E204D3E"/>
    <w:rsid w:val="2E2F7C70"/>
    <w:rsid w:val="2E302792"/>
    <w:rsid w:val="2E312AA7"/>
    <w:rsid w:val="2E35623B"/>
    <w:rsid w:val="2E390101"/>
    <w:rsid w:val="2E3C7AF8"/>
    <w:rsid w:val="2E56075F"/>
    <w:rsid w:val="2E666BF4"/>
    <w:rsid w:val="2E6B5FB9"/>
    <w:rsid w:val="2E7164C1"/>
    <w:rsid w:val="2E7D7A9A"/>
    <w:rsid w:val="2E81758A"/>
    <w:rsid w:val="2E870919"/>
    <w:rsid w:val="2EA9088F"/>
    <w:rsid w:val="2EBD433B"/>
    <w:rsid w:val="2EC469FF"/>
    <w:rsid w:val="2ECE479A"/>
    <w:rsid w:val="2ED658FB"/>
    <w:rsid w:val="2ED80964"/>
    <w:rsid w:val="2EED10C4"/>
    <w:rsid w:val="2EF41B1E"/>
    <w:rsid w:val="2EFF4953"/>
    <w:rsid w:val="2F012479"/>
    <w:rsid w:val="2F171C9D"/>
    <w:rsid w:val="2F177EEF"/>
    <w:rsid w:val="2F2F5238"/>
    <w:rsid w:val="2F350375"/>
    <w:rsid w:val="2F3D38F1"/>
    <w:rsid w:val="2F542EF1"/>
    <w:rsid w:val="2F662BA9"/>
    <w:rsid w:val="2F6B6F8C"/>
    <w:rsid w:val="2F7075FF"/>
    <w:rsid w:val="2FA713A3"/>
    <w:rsid w:val="2FA84FEB"/>
    <w:rsid w:val="2FB120F1"/>
    <w:rsid w:val="2FC82475"/>
    <w:rsid w:val="2FE14059"/>
    <w:rsid w:val="2FE222AB"/>
    <w:rsid w:val="3000350A"/>
    <w:rsid w:val="30137CF7"/>
    <w:rsid w:val="30204B81"/>
    <w:rsid w:val="304765B2"/>
    <w:rsid w:val="304C1E1A"/>
    <w:rsid w:val="3054090C"/>
    <w:rsid w:val="306E131C"/>
    <w:rsid w:val="30766F52"/>
    <w:rsid w:val="307A0735"/>
    <w:rsid w:val="30A7457C"/>
    <w:rsid w:val="30AD0D88"/>
    <w:rsid w:val="30AF513E"/>
    <w:rsid w:val="30BF439A"/>
    <w:rsid w:val="30F276FC"/>
    <w:rsid w:val="30F51C2B"/>
    <w:rsid w:val="31170488"/>
    <w:rsid w:val="31183696"/>
    <w:rsid w:val="311B58CA"/>
    <w:rsid w:val="311F308B"/>
    <w:rsid w:val="312875A3"/>
    <w:rsid w:val="31432453"/>
    <w:rsid w:val="315076E8"/>
    <w:rsid w:val="315C20A8"/>
    <w:rsid w:val="315E08FB"/>
    <w:rsid w:val="317F3B29"/>
    <w:rsid w:val="31857392"/>
    <w:rsid w:val="31AB2B70"/>
    <w:rsid w:val="31AD68E8"/>
    <w:rsid w:val="31B17B7B"/>
    <w:rsid w:val="31C37EBA"/>
    <w:rsid w:val="31DE4CF4"/>
    <w:rsid w:val="31E06FAB"/>
    <w:rsid w:val="31E340B8"/>
    <w:rsid w:val="32140715"/>
    <w:rsid w:val="326571C3"/>
    <w:rsid w:val="327012C3"/>
    <w:rsid w:val="3285283C"/>
    <w:rsid w:val="32900317"/>
    <w:rsid w:val="329B4993"/>
    <w:rsid w:val="32A73338"/>
    <w:rsid w:val="32A970B0"/>
    <w:rsid w:val="32AC094E"/>
    <w:rsid w:val="32DD09B1"/>
    <w:rsid w:val="330C5891"/>
    <w:rsid w:val="331D184C"/>
    <w:rsid w:val="334616B1"/>
    <w:rsid w:val="334B460B"/>
    <w:rsid w:val="336B5FF6"/>
    <w:rsid w:val="3381627F"/>
    <w:rsid w:val="3398566D"/>
    <w:rsid w:val="339B530E"/>
    <w:rsid w:val="33B201E6"/>
    <w:rsid w:val="33B71CA0"/>
    <w:rsid w:val="340824FC"/>
    <w:rsid w:val="34375174"/>
    <w:rsid w:val="344828F8"/>
    <w:rsid w:val="34490FA6"/>
    <w:rsid w:val="34555EB0"/>
    <w:rsid w:val="346E6774"/>
    <w:rsid w:val="34806E53"/>
    <w:rsid w:val="34852358"/>
    <w:rsid w:val="348A2F11"/>
    <w:rsid w:val="3491429F"/>
    <w:rsid w:val="34BF0E0C"/>
    <w:rsid w:val="34FA62E8"/>
    <w:rsid w:val="351D5B33"/>
    <w:rsid w:val="352E5F92"/>
    <w:rsid w:val="35327830"/>
    <w:rsid w:val="35400F5E"/>
    <w:rsid w:val="356103C1"/>
    <w:rsid w:val="35624307"/>
    <w:rsid w:val="356E75B4"/>
    <w:rsid w:val="35956011"/>
    <w:rsid w:val="35A16764"/>
    <w:rsid w:val="35DC779C"/>
    <w:rsid w:val="35EF40B4"/>
    <w:rsid w:val="35F6214D"/>
    <w:rsid w:val="3623361D"/>
    <w:rsid w:val="36963DEF"/>
    <w:rsid w:val="369F5AC8"/>
    <w:rsid w:val="36D641EB"/>
    <w:rsid w:val="36D77DC4"/>
    <w:rsid w:val="36E56B24"/>
    <w:rsid w:val="36EC7EB3"/>
    <w:rsid w:val="36F2243E"/>
    <w:rsid w:val="36F6488E"/>
    <w:rsid w:val="370A0339"/>
    <w:rsid w:val="372413FB"/>
    <w:rsid w:val="37316346"/>
    <w:rsid w:val="37357164"/>
    <w:rsid w:val="37620175"/>
    <w:rsid w:val="376D0FF4"/>
    <w:rsid w:val="378400EB"/>
    <w:rsid w:val="379522F8"/>
    <w:rsid w:val="379678D2"/>
    <w:rsid w:val="37AD6D91"/>
    <w:rsid w:val="37BB5BE3"/>
    <w:rsid w:val="37C3064D"/>
    <w:rsid w:val="37C52BDE"/>
    <w:rsid w:val="37C94B02"/>
    <w:rsid w:val="37FA104F"/>
    <w:rsid w:val="38563836"/>
    <w:rsid w:val="385E298D"/>
    <w:rsid w:val="386115E2"/>
    <w:rsid w:val="386341A5"/>
    <w:rsid w:val="38645EB0"/>
    <w:rsid w:val="387A3D89"/>
    <w:rsid w:val="387E4B3B"/>
    <w:rsid w:val="38812459"/>
    <w:rsid w:val="38812ED9"/>
    <w:rsid w:val="38855EC7"/>
    <w:rsid w:val="38887767"/>
    <w:rsid w:val="38975BFC"/>
    <w:rsid w:val="38C06F01"/>
    <w:rsid w:val="38C51FA1"/>
    <w:rsid w:val="38C56745"/>
    <w:rsid w:val="38DB1F8D"/>
    <w:rsid w:val="38ED5B17"/>
    <w:rsid w:val="38EF5A38"/>
    <w:rsid w:val="38F17A02"/>
    <w:rsid w:val="38F31AFC"/>
    <w:rsid w:val="3905700A"/>
    <w:rsid w:val="390A63CE"/>
    <w:rsid w:val="391F5908"/>
    <w:rsid w:val="393901E4"/>
    <w:rsid w:val="393A5E0A"/>
    <w:rsid w:val="394E275F"/>
    <w:rsid w:val="395064D7"/>
    <w:rsid w:val="395104A1"/>
    <w:rsid w:val="3986059E"/>
    <w:rsid w:val="39A14F85"/>
    <w:rsid w:val="39B20F40"/>
    <w:rsid w:val="39E14A38"/>
    <w:rsid w:val="39E92488"/>
    <w:rsid w:val="39F056A9"/>
    <w:rsid w:val="3A103EB8"/>
    <w:rsid w:val="3A5635C3"/>
    <w:rsid w:val="3A63223A"/>
    <w:rsid w:val="3A704957"/>
    <w:rsid w:val="3A8C79E3"/>
    <w:rsid w:val="3AA840F1"/>
    <w:rsid w:val="3AAA205E"/>
    <w:rsid w:val="3AAB47A9"/>
    <w:rsid w:val="3AB76C35"/>
    <w:rsid w:val="3ABC7B9C"/>
    <w:rsid w:val="3AC058DE"/>
    <w:rsid w:val="3AC405E4"/>
    <w:rsid w:val="3ACB34B8"/>
    <w:rsid w:val="3AE25855"/>
    <w:rsid w:val="3B092718"/>
    <w:rsid w:val="3B1B2B15"/>
    <w:rsid w:val="3B1F0857"/>
    <w:rsid w:val="3B27182E"/>
    <w:rsid w:val="3B5755D8"/>
    <w:rsid w:val="3B680882"/>
    <w:rsid w:val="3B7566C9"/>
    <w:rsid w:val="3BB11661"/>
    <w:rsid w:val="3BBA232E"/>
    <w:rsid w:val="3BDA477E"/>
    <w:rsid w:val="3BE23632"/>
    <w:rsid w:val="3BEE3DAF"/>
    <w:rsid w:val="3C0B4937"/>
    <w:rsid w:val="3C2C01D6"/>
    <w:rsid w:val="3C3245BA"/>
    <w:rsid w:val="3C335C3C"/>
    <w:rsid w:val="3C3E4D0D"/>
    <w:rsid w:val="3C4C13B1"/>
    <w:rsid w:val="3C5740DD"/>
    <w:rsid w:val="3C806CA2"/>
    <w:rsid w:val="3C875BD5"/>
    <w:rsid w:val="3CA1529C"/>
    <w:rsid w:val="3CB77D1E"/>
    <w:rsid w:val="3CC33464"/>
    <w:rsid w:val="3CCF1E09"/>
    <w:rsid w:val="3CE533DA"/>
    <w:rsid w:val="3CF4186F"/>
    <w:rsid w:val="3CF96E86"/>
    <w:rsid w:val="3D3F6549"/>
    <w:rsid w:val="3D510A70"/>
    <w:rsid w:val="3D6E3B32"/>
    <w:rsid w:val="3D7D1865"/>
    <w:rsid w:val="3D840E45"/>
    <w:rsid w:val="3DA212CB"/>
    <w:rsid w:val="3DA476DF"/>
    <w:rsid w:val="3DA9026A"/>
    <w:rsid w:val="3DCE1227"/>
    <w:rsid w:val="3DD2565E"/>
    <w:rsid w:val="3DE6740A"/>
    <w:rsid w:val="3DE713D4"/>
    <w:rsid w:val="3DF5589F"/>
    <w:rsid w:val="3E007463"/>
    <w:rsid w:val="3E027FBC"/>
    <w:rsid w:val="3E0E4BB3"/>
    <w:rsid w:val="3E151A9D"/>
    <w:rsid w:val="3E1F291C"/>
    <w:rsid w:val="3E2241BA"/>
    <w:rsid w:val="3E2F6F09"/>
    <w:rsid w:val="3E330175"/>
    <w:rsid w:val="3E3D06A7"/>
    <w:rsid w:val="3E3D322B"/>
    <w:rsid w:val="3E410AE4"/>
    <w:rsid w:val="3E55633E"/>
    <w:rsid w:val="3E75253C"/>
    <w:rsid w:val="3E7D690C"/>
    <w:rsid w:val="3E7E5894"/>
    <w:rsid w:val="3E8D79E9"/>
    <w:rsid w:val="3E8E1D06"/>
    <w:rsid w:val="3E955212"/>
    <w:rsid w:val="3EAC2F26"/>
    <w:rsid w:val="3EB06E76"/>
    <w:rsid w:val="3EC60FE9"/>
    <w:rsid w:val="3EE80F60"/>
    <w:rsid w:val="3EF618CF"/>
    <w:rsid w:val="3F0A35CC"/>
    <w:rsid w:val="3F185CE9"/>
    <w:rsid w:val="3F1C6570"/>
    <w:rsid w:val="3F2D2E17"/>
    <w:rsid w:val="3F473ED8"/>
    <w:rsid w:val="3F51170A"/>
    <w:rsid w:val="3F566811"/>
    <w:rsid w:val="3F634A8A"/>
    <w:rsid w:val="3F854A01"/>
    <w:rsid w:val="3FB377C0"/>
    <w:rsid w:val="3FB8126D"/>
    <w:rsid w:val="3FC419CD"/>
    <w:rsid w:val="3FC65745"/>
    <w:rsid w:val="3FD66319"/>
    <w:rsid w:val="3FE91433"/>
    <w:rsid w:val="40251D40"/>
    <w:rsid w:val="40307062"/>
    <w:rsid w:val="403E170D"/>
    <w:rsid w:val="404F5E7F"/>
    <w:rsid w:val="40507902"/>
    <w:rsid w:val="405204BF"/>
    <w:rsid w:val="406311E6"/>
    <w:rsid w:val="40640ABA"/>
    <w:rsid w:val="407A6954"/>
    <w:rsid w:val="407C1AED"/>
    <w:rsid w:val="4093314D"/>
    <w:rsid w:val="40AB66E9"/>
    <w:rsid w:val="40AE6405"/>
    <w:rsid w:val="40AF442B"/>
    <w:rsid w:val="40B3559D"/>
    <w:rsid w:val="40BE7560"/>
    <w:rsid w:val="40E2372C"/>
    <w:rsid w:val="40F005A0"/>
    <w:rsid w:val="40F41E3E"/>
    <w:rsid w:val="410302D3"/>
    <w:rsid w:val="41237074"/>
    <w:rsid w:val="412546ED"/>
    <w:rsid w:val="41374D7D"/>
    <w:rsid w:val="416F7716"/>
    <w:rsid w:val="4176039B"/>
    <w:rsid w:val="41790595"/>
    <w:rsid w:val="417B430D"/>
    <w:rsid w:val="41A82C28"/>
    <w:rsid w:val="41C95079"/>
    <w:rsid w:val="420C4EF5"/>
    <w:rsid w:val="4214206C"/>
    <w:rsid w:val="42181E5B"/>
    <w:rsid w:val="421A58D4"/>
    <w:rsid w:val="421F4DB9"/>
    <w:rsid w:val="422B007C"/>
    <w:rsid w:val="422B7AE1"/>
    <w:rsid w:val="424E37D0"/>
    <w:rsid w:val="424E557E"/>
    <w:rsid w:val="42554B5E"/>
    <w:rsid w:val="427D0C5D"/>
    <w:rsid w:val="42876CE2"/>
    <w:rsid w:val="42881AA6"/>
    <w:rsid w:val="42984A4B"/>
    <w:rsid w:val="42A81132"/>
    <w:rsid w:val="42A9393F"/>
    <w:rsid w:val="42C27D1A"/>
    <w:rsid w:val="42C43A92"/>
    <w:rsid w:val="42D42289"/>
    <w:rsid w:val="42DF2628"/>
    <w:rsid w:val="42E02E33"/>
    <w:rsid w:val="42F223AD"/>
    <w:rsid w:val="42F65BA4"/>
    <w:rsid w:val="42FC76D0"/>
    <w:rsid w:val="43210EE4"/>
    <w:rsid w:val="432B58BF"/>
    <w:rsid w:val="43317379"/>
    <w:rsid w:val="434C47FE"/>
    <w:rsid w:val="4364501E"/>
    <w:rsid w:val="437159C8"/>
    <w:rsid w:val="43880F63"/>
    <w:rsid w:val="43A90328"/>
    <w:rsid w:val="43E50164"/>
    <w:rsid w:val="442944F4"/>
    <w:rsid w:val="44337121"/>
    <w:rsid w:val="44443036"/>
    <w:rsid w:val="4453447A"/>
    <w:rsid w:val="4456696C"/>
    <w:rsid w:val="44A45929"/>
    <w:rsid w:val="44AD6ED3"/>
    <w:rsid w:val="44B32010"/>
    <w:rsid w:val="44BD4C3D"/>
    <w:rsid w:val="44CD30D2"/>
    <w:rsid w:val="44D22496"/>
    <w:rsid w:val="44DA57EF"/>
    <w:rsid w:val="44DF1057"/>
    <w:rsid w:val="44E26451"/>
    <w:rsid w:val="44E855CD"/>
    <w:rsid w:val="44EE4354"/>
    <w:rsid w:val="44F64D49"/>
    <w:rsid w:val="45097E82"/>
    <w:rsid w:val="45230F44"/>
    <w:rsid w:val="455E1F7C"/>
    <w:rsid w:val="456F6D56"/>
    <w:rsid w:val="458105CE"/>
    <w:rsid w:val="459B770E"/>
    <w:rsid w:val="459D408E"/>
    <w:rsid w:val="45B63B66"/>
    <w:rsid w:val="45D313A6"/>
    <w:rsid w:val="45D94A67"/>
    <w:rsid w:val="45E375FE"/>
    <w:rsid w:val="45EE1552"/>
    <w:rsid w:val="45F959CA"/>
    <w:rsid w:val="460C039A"/>
    <w:rsid w:val="46192D48"/>
    <w:rsid w:val="461E42D2"/>
    <w:rsid w:val="462A6302"/>
    <w:rsid w:val="46316751"/>
    <w:rsid w:val="463827CD"/>
    <w:rsid w:val="464C44CA"/>
    <w:rsid w:val="46642C04"/>
    <w:rsid w:val="466C55C9"/>
    <w:rsid w:val="46712183"/>
    <w:rsid w:val="46780E1B"/>
    <w:rsid w:val="46B03E18"/>
    <w:rsid w:val="46B502C1"/>
    <w:rsid w:val="46B70FD0"/>
    <w:rsid w:val="46B94545"/>
    <w:rsid w:val="46C10A14"/>
    <w:rsid w:val="46C978C9"/>
    <w:rsid w:val="46D00C57"/>
    <w:rsid w:val="46EE732F"/>
    <w:rsid w:val="46FF153C"/>
    <w:rsid w:val="47103BFA"/>
    <w:rsid w:val="47195F8F"/>
    <w:rsid w:val="471C20EE"/>
    <w:rsid w:val="472114B3"/>
    <w:rsid w:val="472509CB"/>
    <w:rsid w:val="472B3D7F"/>
    <w:rsid w:val="473C24B5"/>
    <w:rsid w:val="47507FEA"/>
    <w:rsid w:val="47723ABC"/>
    <w:rsid w:val="477B5067"/>
    <w:rsid w:val="478A2A55"/>
    <w:rsid w:val="479E38D8"/>
    <w:rsid w:val="47A04731"/>
    <w:rsid w:val="47A179A5"/>
    <w:rsid w:val="47A57FB1"/>
    <w:rsid w:val="47A65E5C"/>
    <w:rsid w:val="47CF7161"/>
    <w:rsid w:val="47D55BE2"/>
    <w:rsid w:val="47E349BA"/>
    <w:rsid w:val="47EB734B"/>
    <w:rsid w:val="47F9443E"/>
    <w:rsid w:val="4812529F"/>
    <w:rsid w:val="48167CD1"/>
    <w:rsid w:val="48547666"/>
    <w:rsid w:val="486E372E"/>
    <w:rsid w:val="48934AEB"/>
    <w:rsid w:val="489F6B33"/>
    <w:rsid w:val="48A405ED"/>
    <w:rsid w:val="48FF40E2"/>
    <w:rsid w:val="490D6193"/>
    <w:rsid w:val="49155047"/>
    <w:rsid w:val="492434DC"/>
    <w:rsid w:val="492C413F"/>
    <w:rsid w:val="492E33C0"/>
    <w:rsid w:val="49514E3C"/>
    <w:rsid w:val="495261A3"/>
    <w:rsid w:val="495D6F47"/>
    <w:rsid w:val="496B110B"/>
    <w:rsid w:val="49867CF3"/>
    <w:rsid w:val="498A0C86"/>
    <w:rsid w:val="49917400"/>
    <w:rsid w:val="49917CF5"/>
    <w:rsid w:val="499A379E"/>
    <w:rsid w:val="49D767A1"/>
    <w:rsid w:val="49DC3DB7"/>
    <w:rsid w:val="49EA0282"/>
    <w:rsid w:val="49F44C5D"/>
    <w:rsid w:val="49F64E79"/>
    <w:rsid w:val="4A05330E"/>
    <w:rsid w:val="4A0550BC"/>
    <w:rsid w:val="4A056E6A"/>
    <w:rsid w:val="4A08695A"/>
    <w:rsid w:val="4A0B4816"/>
    <w:rsid w:val="4A107CDA"/>
    <w:rsid w:val="4A2A4173"/>
    <w:rsid w:val="4A600544"/>
    <w:rsid w:val="4A79782A"/>
    <w:rsid w:val="4A7B537E"/>
    <w:rsid w:val="4A9F1AFB"/>
    <w:rsid w:val="4AA85A47"/>
    <w:rsid w:val="4AD05C1C"/>
    <w:rsid w:val="4AD4683C"/>
    <w:rsid w:val="4AE901CC"/>
    <w:rsid w:val="4AE90539"/>
    <w:rsid w:val="4AF33166"/>
    <w:rsid w:val="4AFB026D"/>
    <w:rsid w:val="4B021A0C"/>
    <w:rsid w:val="4B04106F"/>
    <w:rsid w:val="4B1650A7"/>
    <w:rsid w:val="4B3519D1"/>
    <w:rsid w:val="4B5F0D68"/>
    <w:rsid w:val="4B6127C6"/>
    <w:rsid w:val="4B7C13AE"/>
    <w:rsid w:val="4B8D3FB4"/>
    <w:rsid w:val="4B9E7576"/>
    <w:rsid w:val="4BA821A3"/>
    <w:rsid w:val="4BAB3A41"/>
    <w:rsid w:val="4BE11211"/>
    <w:rsid w:val="4BE17463"/>
    <w:rsid w:val="4C1E4213"/>
    <w:rsid w:val="4C2B6930"/>
    <w:rsid w:val="4C4814B5"/>
    <w:rsid w:val="4C4B42B4"/>
    <w:rsid w:val="4C6F2CC0"/>
    <w:rsid w:val="4C8449BE"/>
    <w:rsid w:val="4C883D82"/>
    <w:rsid w:val="4C885B30"/>
    <w:rsid w:val="4CBD1C7E"/>
    <w:rsid w:val="4CD16F98"/>
    <w:rsid w:val="4CD722EC"/>
    <w:rsid w:val="4D4C3002"/>
    <w:rsid w:val="4D553C64"/>
    <w:rsid w:val="4D5F031C"/>
    <w:rsid w:val="4D69341E"/>
    <w:rsid w:val="4D8C494F"/>
    <w:rsid w:val="4D907392"/>
    <w:rsid w:val="4DA16EA9"/>
    <w:rsid w:val="4DB020C4"/>
    <w:rsid w:val="4DC332C4"/>
    <w:rsid w:val="4DC94652"/>
    <w:rsid w:val="4DF3347D"/>
    <w:rsid w:val="4DF83AA1"/>
    <w:rsid w:val="4E0D453F"/>
    <w:rsid w:val="4E373E71"/>
    <w:rsid w:val="4E467A51"/>
    <w:rsid w:val="4E4C44BA"/>
    <w:rsid w:val="4E4E209C"/>
    <w:rsid w:val="4E5959D6"/>
    <w:rsid w:val="4E6C5709"/>
    <w:rsid w:val="4E6D76D3"/>
    <w:rsid w:val="4E7C3AE4"/>
    <w:rsid w:val="4E7D486E"/>
    <w:rsid w:val="4E9D1D67"/>
    <w:rsid w:val="4EA36C51"/>
    <w:rsid w:val="4EB6646D"/>
    <w:rsid w:val="4EBD5F65"/>
    <w:rsid w:val="4EBE5C67"/>
    <w:rsid w:val="4ECF7A46"/>
    <w:rsid w:val="4ED11A10"/>
    <w:rsid w:val="4ED36571"/>
    <w:rsid w:val="4EDD08B3"/>
    <w:rsid w:val="4EE51018"/>
    <w:rsid w:val="4F01461F"/>
    <w:rsid w:val="4F2765E4"/>
    <w:rsid w:val="4F2A2BCF"/>
    <w:rsid w:val="4F47687B"/>
    <w:rsid w:val="4F5E692A"/>
    <w:rsid w:val="4F9667B6"/>
    <w:rsid w:val="4FA2515B"/>
    <w:rsid w:val="4FA766A8"/>
    <w:rsid w:val="4FD528D9"/>
    <w:rsid w:val="4FDA48F5"/>
    <w:rsid w:val="4FE237A9"/>
    <w:rsid w:val="4FFF38AE"/>
    <w:rsid w:val="5015592D"/>
    <w:rsid w:val="5019541D"/>
    <w:rsid w:val="501C4F0D"/>
    <w:rsid w:val="504413AB"/>
    <w:rsid w:val="504B75A0"/>
    <w:rsid w:val="506F328F"/>
    <w:rsid w:val="507C48D7"/>
    <w:rsid w:val="508B1C0B"/>
    <w:rsid w:val="50950AEC"/>
    <w:rsid w:val="50964CC0"/>
    <w:rsid w:val="50A05B3E"/>
    <w:rsid w:val="50A458F5"/>
    <w:rsid w:val="50C50B26"/>
    <w:rsid w:val="50EB3F82"/>
    <w:rsid w:val="50F41DA8"/>
    <w:rsid w:val="510065DD"/>
    <w:rsid w:val="5101721C"/>
    <w:rsid w:val="51055FB9"/>
    <w:rsid w:val="51171D45"/>
    <w:rsid w:val="511931FB"/>
    <w:rsid w:val="5139564B"/>
    <w:rsid w:val="51404F43"/>
    <w:rsid w:val="51624BA2"/>
    <w:rsid w:val="516B614C"/>
    <w:rsid w:val="517174DB"/>
    <w:rsid w:val="519805C3"/>
    <w:rsid w:val="519C7BCD"/>
    <w:rsid w:val="51B11685"/>
    <w:rsid w:val="51CB6BEB"/>
    <w:rsid w:val="51F82BBB"/>
    <w:rsid w:val="521A722A"/>
    <w:rsid w:val="522B7DE8"/>
    <w:rsid w:val="522D3402"/>
    <w:rsid w:val="523C53F3"/>
    <w:rsid w:val="523D116B"/>
    <w:rsid w:val="5246001F"/>
    <w:rsid w:val="524F34B9"/>
    <w:rsid w:val="527728CF"/>
    <w:rsid w:val="52861638"/>
    <w:rsid w:val="529178B6"/>
    <w:rsid w:val="52C13B4A"/>
    <w:rsid w:val="52CD0741"/>
    <w:rsid w:val="52DC6BD6"/>
    <w:rsid w:val="52DE09E0"/>
    <w:rsid w:val="52EB6588"/>
    <w:rsid w:val="53157C48"/>
    <w:rsid w:val="5324413E"/>
    <w:rsid w:val="532540D9"/>
    <w:rsid w:val="53476745"/>
    <w:rsid w:val="53476CE6"/>
    <w:rsid w:val="537D5CC3"/>
    <w:rsid w:val="537E56B2"/>
    <w:rsid w:val="538057B3"/>
    <w:rsid w:val="538C0EA9"/>
    <w:rsid w:val="539F20DD"/>
    <w:rsid w:val="53AC0B8F"/>
    <w:rsid w:val="53AC11E6"/>
    <w:rsid w:val="53BD2F33"/>
    <w:rsid w:val="53C71634"/>
    <w:rsid w:val="53F54AF8"/>
    <w:rsid w:val="53F817ED"/>
    <w:rsid w:val="53FD0BB2"/>
    <w:rsid w:val="540A502D"/>
    <w:rsid w:val="542D2B1D"/>
    <w:rsid w:val="54413DC6"/>
    <w:rsid w:val="54462559"/>
    <w:rsid w:val="54501629"/>
    <w:rsid w:val="545F208E"/>
    <w:rsid w:val="5472334E"/>
    <w:rsid w:val="54813591"/>
    <w:rsid w:val="5483555B"/>
    <w:rsid w:val="549D01C5"/>
    <w:rsid w:val="54A61249"/>
    <w:rsid w:val="54BD45BA"/>
    <w:rsid w:val="54D77655"/>
    <w:rsid w:val="54F634F2"/>
    <w:rsid w:val="54FC70BB"/>
    <w:rsid w:val="551C7980"/>
    <w:rsid w:val="552D54C7"/>
    <w:rsid w:val="55417957"/>
    <w:rsid w:val="5549056E"/>
    <w:rsid w:val="555B0286"/>
    <w:rsid w:val="555E5F8A"/>
    <w:rsid w:val="55956932"/>
    <w:rsid w:val="55AF2380"/>
    <w:rsid w:val="55C53951"/>
    <w:rsid w:val="55C81AB9"/>
    <w:rsid w:val="55CE0A58"/>
    <w:rsid w:val="55CE2806"/>
    <w:rsid w:val="55DA1557"/>
    <w:rsid w:val="55E95892"/>
    <w:rsid w:val="55FF6EF7"/>
    <w:rsid w:val="562B5EAA"/>
    <w:rsid w:val="56325CFA"/>
    <w:rsid w:val="5664557C"/>
    <w:rsid w:val="567710EF"/>
    <w:rsid w:val="56913258"/>
    <w:rsid w:val="56AB0D99"/>
    <w:rsid w:val="56AD68BF"/>
    <w:rsid w:val="56AF0889"/>
    <w:rsid w:val="56B2746F"/>
    <w:rsid w:val="56BB3C75"/>
    <w:rsid w:val="56C07F03"/>
    <w:rsid w:val="56C3089C"/>
    <w:rsid w:val="56D24578"/>
    <w:rsid w:val="56DE7067"/>
    <w:rsid w:val="570955B4"/>
    <w:rsid w:val="570A6149"/>
    <w:rsid w:val="571957A0"/>
    <w:rsid w:val="5725657E"/>
    <w:rsid w:val="572648C3"/>
    <w:rsid w:val="572A43B4"/>
    <w:rsid w:val="573E1C0D"/>
    <w:rsid w:val="574C257C"/>
    <w:rsid w:val="575136EE"/>
    <w:rsid w:val="57527C3E"/>
    <w:rsid w:val="57714A87"/>
    <w:rsid w:val="5783793E"/>
    <w:rsid w:val="578C0BCA"/>
    <w:rsid w:val="5794182D"/>
    <w:rsid w:val="579D4B86"/>
    <w:rsid w:val="57A04676"/>
    <w:rsid w:val="57C11330"/>
    <w:rsid w:val="57CC2BA0"/>
    <w:rsid w:val="57F42B0E"/>
    <w:rsid w:val="57F56770"/>
    <w:rsid w:val="580956C4"/>
    <w:rsid w:val="58240E03"/>
    <w:rsid w:val="58256929"/>
    <w:rsid w:val="583E5061"/>
    <w:rsid w:val="583F79EB"/>
    <w:rsid w:val="584F29F7"/>
    <w:rsid w:val="58694A68"/>
    <w:rsid w:val="58737694"/>
    <w:rsid w:val="587B1836"/>
    <w:rsid w:val="588B432B"/>
    <w:rsid w:val="58B54151"/>
    <w:rsid w:val="58D32510"/>
    <w:rsid w:val="58DC7930"/>
    <w:rsid w:val="58DF3A45"/>
    <w:rsid w:val="58F44C79"/>
    <w:rsid w:val="59001FF5"/>
    <w:rsid w:val="59091DA7"/>
    <w:rsid w:val="59215342"/>
    <w:rsid w:val="59257C80"/>
    <w:rsid w:val="592B4413"/>
    <w:rsid w:val="592D7DD9"/>
    <w:rsid w:val="594F1EAF"/>
    <w:rsid w:val="597C73A7"/>
    <w:rsid w:val="598A4C0E"/>
    <w:rsid w:val="598D26AC"/>
    <w:rsid w:val="59975605"/>
    <w:rsid w:val="599975CF"/>
    <w:rsid w:val="599C0E6D"/>
    <w:rsid w:val="599E2E37"/>
    <w:rsid w:val="599F77C9"/>
    <w:rsid w:val="59A26483"/>
    <w:rsid w:val="59B44408"/>
    <w:rsid w:val="59C146DB"/>
    <w:rsid w:val="59C70988"/>
    <w:rsid w:val="59C84922"/>
    <w:rsid w:val="59C95F43"/>
    <w:rsid w:val="59DE214B"/>
    <w:rsid w:val="59F53571"/>
    <w:rsid w:val="59F56B19"/>
    <w:rsid w:val="59FB5B93"/>
    <w:rsid w:val="59FD7B5D"/>
    <w:rsid w:val="5A0045B8"/>
    <w:rsid w:val="5A050C8C"/>
    <w:rsid w:val="5A1E1882"/>
    <w:rsid w:val="5A21245B"/>
    <w:rsid w:val="5A241579"/>
    <w:rsid w:val="5A366BCB"/>
    <w:rsid w:val="5A3B26B8"/>
    <w:rsid w:val="5A7476F4"/>
    <w:rsid w:val="5A772767"/>
    <w:rsid w:val="5A93268F"/>
    <w:rsid w:val="5AA61FA3"/>
    <w:rsid w:val="5AB2046A"/>
    <w:rsid w:val="5AC13C51"/>
    <w:rsid w:val="5AC82B93"/>
    <w:rsid w:val="5ACC7530"/>
    <w:rsid w:val="5ADA15DF"/>
    <w:rsid w:val="5ADC3C17"/>
    <w:rsid w:val="5AE14D89"/>
    <w:rsid w:val="5AE6318E"/>
    <w:rsid w:val="5AE709EC"/>
    <w:rsid w:val="5AE96334"/>
    <w:rsid w:val="5AFB13A2"/>
    <w:rsid w:val="5B1C2265"/>
    <w:rsid w:val="5B1F1D55"/>
    <w:rsid w:val="5B21162A"/>
    <w:rsid w:val="5B2B4256"/>
    <w:rsid w:val="5B307ABF"/>
    <w:rsid w:val="5B4D0671"/>
    <w:rsid w:val="5B4E0490"/>
    <w:rsid w:val="5B557525"/>
    <w:rsid w:val="5B6B0AF7"/>
    <w:rsid w:val="5B6F05E7"/>
    <w:rsid w:val="5B7200D7"/>
    <w:rsid w:val="5B7F45A2"/>
    <w:rsid w:val="5B9444F1"/>
    <w:rsid w:val="5B9462A0"/>
    <w:rsid w:val="5BB50481"/>
    <w:rsid w:val="5BEA4111"/>
    <w:rsid w:val="5BEF34D6"/>
    <w:rsid w:val="5BFF13ED"/>
    <w:rsid w:val="5C0A69D0"/>
    <w:rsid w:val="5C142F3C"/>
    <w:rsid w:val="5C237623"/>
    <w:rsid w:val="5C421E33"/>
    <w:rsid w:val="5C583771"/>
    <w:rsid w:val="5C677510"/>
    <w:rsid w:val="5C8E651C"/>
    <w:rsid w:val="5CA377CF"/>
    <w:rsid w:val="5CCB3F43"/>
    <w:rsid w:val="5CCE57E1"/>
    <w:rsid w:val="5CDA5F34"/>
    <w:rsid w:val="5CE3404F"/>
    <w:rsid w:val="5CE538EF"/>
    <w:rsid w:val="5CEE378D"/>
    <w:rsid w:val="5CF50FC0"/>
    <w:rsid w:val="5D120EE1"/>
    <w:rsid w:val="5D3A5D7E"/>
    <w:rsid w:val="5D4D6706"/>
    <w:rsid w:val="5D563A15"/>
    <w:rsid w:val="5D5C103F"/>
    <w:rsid w:val="5D7C6FEB"/>
    <w:rsid w:val="5D885990"/>
    <w:rsid w:val="5D9F0F2C"/>
    <w:rsid w:val="5DA14CA4"/>
    <w:rsid w:val="5DA550B9"/>
    <w:rsid w:val="5DAB5B22"/>
    <w:rsid w:val="5DB443B5"/>
    <w:rsid w:val="5DC012A8"/>
    <w:rsid w:val="5DC7295C"/>
    <w:rsid w:val="5DCA7D57"/>
    <w:rsid w:val="5DE3706A"/>
    <w:rsid w:val="5DFC1EDA"/>
    <w:rsid w:val="5E1D07CE"/>
    <w:rsid w:val="5E20206C"/>
    <w:rsid w:val="5E2D4789"/>
    <w:rsid w:val="5E313880"/>
    <w:rsid w:val="5E653F23"/>
    <w:rsid w:val="5E693A13"/>
    <w:rsid w:val="5E803BCC"/>
    <w:rsid w:val="5E873E9A"/>
    <w:rsid w:val="5E8A187A"/>
    <w:rsid w:val="5EA031AD"/>
    <w:rsid w:val="5EAE4FD3"/>
    <w:rsid w:val="5EB27108"/>
    <w:rsid w:val="5EB427B5"/>
    <w:rsid w:val="5EC21376"/>
    <w:rsid w:val="5ED510A9"/>
    <w:rsid w:val="5EF05EE3"/>
    <w:rsid w:val="5EF6586C"/>
    <w:rsid w:val="5F09244A"/>
    <w:rsid w:val="5F1A63D6"/>
    <w:rsid w:val="5F2913F5"/>
    <w:rsid w:val="5F3D09FC"/>
    <w:rsid w:val="5F57386C"/>
    <w:rsid w:val="5F8B6160"/>
    <w:rsid w:val="5F9177D9"/>
    <w:rsid w:val="5F9C1BC7"/>
    <w:rsid w:val="5FBC4DCF"/>
    <w:rsid w:val="5FBD159D"/>
    <w:rsid w:val="5FD41D53"/>
    <w:rsid w:val="5FD72BFF"/>
    <w:rsid w:val="600474BD"/>
    <w:rsid w:val="60065292"/>
    <w:rsid w:val="600C2AB9"/>
    <w:rsid w:val="601C6864"/>
    <w:rsid w:val="602A334A"/>
    <w:rsid w:val="602D0A71"/>
    <w:rsid w:val="60340051"/>
    <w:rsid w:val="6037369D"/>
    <w:rsid w:val="60395667"/>
    <w:rsid w:val="60410FB0"/>
    <w:rsid w:val="604858AA"/>
    <w:rsid w:val="605129B1"/>
    <w:rsid w:val="60602BF4"/>
    <w:rsid w:val="60795A64"/>
    <w:rsid w:val="60B25AEA"/>
    <w:rsid w:val="60B371C8"/>
    <w:rsid w:val="60B92304"/>
    <w:rsid w:val="60BB7E2A"/>
    <w:rsid w:val="60DB0267"/>
    <w:rsid w:val="60E11843"/>
    <w:rsid w:val="60F37E92"/>
    <w:rsid w:val="61047A23"/>
    <w:rsid w:val="61112140"/>
    <w:rsid w:val="614442C4"/>
    <w:rsid w:val="615747AE"/>
    <w:rsid w:val="615C6151"/>
    <w:rsid w:val="616017BB"/>
    <w:rsid w:val="61686204"/>
    <w:rsid w:val="618648DC"/>
    <w:rsid w:val="61BD2A1D"/>
    <w:rsid w:val="61C176C2"/>
    <w:rsid w:val="61C64CD9"/>
    <w:rsid w:val="61CB22EF"/>
    <w:rsid w:val="61DC274E"/>
    <w:rsid w:val="61EB2991"/>
    <w:rsid w:val="61F41846"/>
    <w:rsid w:val="62047871"/>
    <w:rsid w:val="620A72BB"/>
    <w:rsid w:val="62165C60"/>
    <w:rsid w:val="622B3906"/>
    <w:rsid w:val="623954AB"/>
    <w:rsid w:val="623C4F9B"/>
    <w:rsid w:val="62400F7E"/>
    <w:rsid w:val="6243457B"/>
    <w:rsid w:val="62494283"/>
    <w:rsid w:val="624F2F20"/>
    <w:rsid w:val="625247BE"/>
    <w:rsid w:val="626544F2"/>
    <w:rsid w:val="627D5CDF"/>
    <w:rsid w:val="62C4397D"/>
    <w:rsid w:val="62E418BB"/>
    <w:rsid w:val="62EF46F3"/>
    <w:rsid w:val="62F467DF"/>
    <w:rsid w:val="63041F5D"/>
    <w:rsid w:val="633345F0"/>
    <w:rsid w:val="63381C06"/>
    <w:rsid w:val="635307EE"/>
    <w:rsid w:val="635A1B7D"/>
    <w:rsid w:val="63612F0B"/>
    <w:rsid w:val="636D5EAB"/>
    <w:rsid w:val="6372460A"/>
    <w:rsid w:val="637D3ABD"/>
    <w:rsid w:val="637F7835"/>
    <w:rsid w:val="63B23767"/>
    <w:rsid w:val="63C4349A"/>
    <w:rsid w:val="63D170AC"/>
    <w:rsid w:val="642B7DAF"/>
    <w:rsid w:val="643248A8"/>
    <w:rsid w:val="644545DB"/>
    <w:rsid w:val="646C600B"/>
    <w:rsid w:val="646D3E65"/>
    <w:rsid w:val="64713622"/>
    <w:rsid w:val="647153D0"/>
    <w:rsid w:val="647D2112"/>
    <w:rsid w:val="6487341E"/>
    <w:rsid w:val="64914748"/>
    <w:rsid w:val="6497295D"/>
    <w:rsid w:val="64BB2AEF"/>
    <w:rsid w:val="64C93ECA"/>
    <w:rsid w:val="64CA3CB4"/>
    <w:rsid w:val="64CB0731"/>
    <w:rsid w:val="64CC2780"/>
    <w:rsid w:val="64E2585A"/>
    <w:rsid w:val="64EA5182"/>
    <w:rsid w:val="64EC0669"/>
    <w:rsid w:val="64F63B27"/>
    <w:rsid w:val="65044496"/>
    <w:rsid w:val="65091AAC"/>
    <w:rsid w:val="652103CF"/>
    <w:rsid w:val="652341F0"/>
    <w:rsid w:val="652E506F"/>
    <w:rsid w:val="654523B9"/>
    <w:rsid w:val="65693C54"/>
    <w:rsid w:val="65714A10"/>
    <w:rsid w:val="65776156"/>
    <w:rsid w:val="657A4758"/>
    <w:rsid w:val="65896749"/>
    <w:rsid w:val="658E1FB1"/>
    <w:rsid w:val="659770B8"/>
    <w:rsid w:val="65B57BD7"/>
    <w:rsid w:val="65B705EA"/>
    <w:rsid w:val="65D976D1"/>
    <w:rsid w:val="65E9543A"/>
    <w:rsid w:val="65EF7DA6"/>
    <w:rsid w:val="65FA13F5"/>
    <w:rsid w:val="65FA7647"/>
    <w:rsid w:val="65FC09A8"/>
    <w:rsid w:val="660C265C"/>
    <w:rsid w:val="66353DF9"/>
    <w:rsid w:val="665A00E6"/>
    <w:rsid w:val="66805D9E"/>
    <w:rsid w:val="669F4100"/>
    <w:rsid w:val="66AC4786"/>
    <w:rsid w:val="66B141AA"/>
    <w:rsid w:val="66BA6E26"/>
    <w:rsid w:val="66BB1376"/>
    <w:rsid w:val="66CF63DE"/>
    <w:rsid w:val="66DE0D17"/>
    <w:rsid w:val="66E26E7C"/>
    <w:rsid w:val="66F10A4A"/>
    <w:rsid w:val="670267B3"/>
    <w:rsid w:val="67032AE8"/>
    <w:rsid w:val="670D5158"/>
    <w:rsid w:val="67185FD7"/>
    <w:rsid w:val="673E5311"/>
    <w:rsid w:val="67477DD7"/>
    <w:rsid w:val="6749301F"/>
    <w:rsid w:val="674F751F"/>
    <w:rsid w:val="67621987"/>
    <w:rsid w:val="67670D0C"/>
    <w:rsid w:val="676A25AA"/>
    <w:rsid w:val="67760812"/>
    <w:rsid w:val="67881D7C"/>
    <w:rsid w:val="6788637E"/>
    <w:rsid w:val="67923FAF"/>
    <w:rsid w:val="67997816"/>
    <w:rsid w:val="67A71CBD"/>
    <w:rsid w:val="67A856DC"/>
    <w:rsid w:val="67AB689B"/>
    <w:rsid w:val="67D565E6"/>
    <w:rsid w:val="67ED4077"/>
    <w:rsid w:val="67F7187C"/>
    <w:rsid w:val="68012F0F"/>
    <w:rsid w:val="6826603C"/>
    <w:rsid w:val="682E6AFE"/>
    <w:rsid w:val="683A1F7D"/>
    <w:rsid w:val="683D381B"/>
    <w:rsid w:val="683F7593"/>
    <w:rsid w:val="6843464A"/>
    <w:rsid w:val="6885769C"/>
    <w:rsid w:val="68A501F9"/>
    <w:rsid w:val="68AF4719"/>
    <w:rsid w:val="68B476C6"/>
    <w:rsid w:val="68D250A1"/>
    <w:rsid w:val="68E00D76"/>
    <w:rsid w:val="69194288"/>
    <w:rsid w:val="69381B9E"/>
    <w:rsid w:val="693B5FAC"/>
    <w:rsid w:val="695F41A3"/>
    <w:rsid w:val="69676C0C"/>
    <w:rsid w:val="698066A4"/>
    <w:rsid w:val="69877444"/>
    <w:rsid w:val="698D10CC"/>
    <w:rsid w:val="6994390F"/>
    <w:rsid w:val="699D55BE"/>
    <w:rsid w:val="69A00505"/>
    <w:rsid w:val="69AE1092"/>
    <w:rsid w:val="69C410AA"/>
    <w:rsid w:val="69C959DF"/>
    <w:rsid w:val="69DD52B6"/>
    <w:rsid w:val="69DF102E"/>
    <w:rsid w:val="69F61ED3"/>
    <w:rsid w:val="69F66377"/>
    <w:rsid w:val="6A0E36C1"/>
    <w:rsid w:val="6A0F3E3A"/>
    <w:rsid w:val="6A2B7DCF"/>
    <w:rsid w:val="6A2D62D3"/>
    <w:rsid w:val="6A346D48"/>
    <w:rsid w:val="6A4A30C9"/>
    <w:rsid w:val="6A4B43FD"/>
    <w:rsid w:val="6A576495"/>
    <w:rsid w:val="6A75300F"/>
    <w:rsid w:val="6A753B41"/>
    <w:rsid w:val="6A800E78"/>
    <w:rsid w:val="6A940813"/>
    <w:rsid w:val="6A9E67F3"/>
    <w:rsid w:val="6AB75B07"/>
    <w:rsid w:val="6AC00E8A"/>
    <w:rsid w:val="6AC33D7B"/>
    <w:rsid w:val="6AC515DC"/>
    <w:rsid w:val="6ADB7A47"/>
    <w:rsid w:val="6AE14931"/>
    <w:rsid w:val="6B013226"/>
    <w:rsid w:val="6B0335F9"/>
    <w:rsid w:val="6B144D07"/>
    <w:rsid w:val="6B1C5002"/>
    <w:rsid w:val="6B1E16E2"/>
    <w:rsid w:val="6B252A70"/>
    <w:rsid w:val="6B454EF2"/>
    <w:rsid w:val="6B4A0729"/>
    <w:rsid w:val="6BA30B8B"/>
    <w:rsid w:val="6BAC5115"/>
    <w:rsid w:val="6BB905E4"/>
    <w:rsid w:val="6BC664F4"/>
    <w:rsid w:val="6BD36CF4"/>
    <w:rsid w:val="6BD85D34"/>
    <w:rsid w:val="6BD9385B"/>
    <w:rsid w:val="6BEC5C84"/>
    <w:rsid w:val="6C027255"/>
    <w:rsid w:val="6C2C42D2"/>
    <w:rsid w:val="6C402332"/>
    <w:rsid w:val="6C6A1488"/>
    <w:rsid w:val="6C891725"/>
    <w:rsid w:val="6CAB51F7"/>
    <w:rsid w:val="6CB87C59"/>
    <w:rsid w:val="6CC91B21"/>
    <w:rsid w:val="6CDE2D6D"/>
    <w:rsid w:val="6CDF630A"/>
    <w:rsid w:val="6CFE17CB"/>
    <w:rsid w:val="6D025E70"/>
    <w:rsid w:val="6D0A63C2"/>
    <w:rsid w:val="6D0E40DB"/>
    <w:rsid w:val="6D140FEE"/>
    <w:rsid w:val="6D2120C6"/>
    <w:rsid w:val="6D282CEC"/>
    <w:rsid w:val="6D2917A9"/>
    <w:rsid w:val="6D2C01D4"/>
    <w:rsid w:val="6D34343E"/>
    <w:rsid w:val="6D4E6E2B"/>
    <w:rsid w:val="6D514B1A"/>
    <w:rsid w:val="6D543AE1"/>
    <w:rsid w:val="6D6830E8"/>
    <w:rsid w:val="6D6A3304"/>
    <w:rsid w:val="6D6F26C8"/>
    <w:rsid w:val="6D74722A"/>
    <w:rsid w:val="6D785A21"/>
    <w:rsid w:val="6D853821"/>
    <w:rsid w:val="6D9C0FE4"/>
    <w:rsid w:val="6DC522E8"/>
    <w:rsid w:val="6DCD6F00"/>
    <w:rsid w:val="6DD70987"/>
    <w:rsid w:val="6DD85753"/>
    <w:rsid w:val="6DDA2BFD"/>
    <w:rsid w:val="6DDE05B9"/>
    <w:rsid w:val="6DE049BF"/>
    <w:rsid w:val="6DFF3A4C"/>
    <w:rsid w:val="6E4771A1"/>
    <w:rsid w:val="6E6C0E13"/>
    <w:rsid w:val="6E6C18AA"/>
    <w:rsid w:val="6E7004A6"/>
    <w:rsid w:val="6E8615C7"/>
    <w:rsid w:val="6E886FBB"/>
    <w:rsid w:val="6E9525DF"/>
    <w:rsid w:val="6E970129"/>
    <w:rsid w:val="6E9817AB"/>
    <w:rsid w:val="6EA23ED2"/>
    <w:rsid w:val="6EA4707E"/>
    <w:rsid w:val="6EDD1581"/>
    <w:rsid w:val="6EE37D9F"/>
    <w:rsid w:val="6EE964AB"/>
    <w:rsid w:val="6EF57BEA"/>
    <w:rsid w:val="6EF94EDE"/>
    <w:rsid w:val="6F0F4163"/>
    <w:rsid w:val="6F1B4E23"/>
    <w:rsid w:val="6F33431F"/>
    <w:rsid w:val="6F5E0C47"/>
    <w:rsid w:val="6F627C19"/>
    <w:rsid w:val="6F773AB6"/>
    <w:rsid w:val="6F7C10CD"/>
    <w:rsid w:val="6F853E06"/>
    <w:rsid w:val="6F8C7562"/>
    <w:rsid w:val="6F8F2BAE"/>
    <w:rsid w:val="6F984159"/>
    <w:rsid w:val="6FA83C70"/>
    <w:rsid w:val="6FBD596D"/>
    <w:rsid w:val="6FC24E25"/>
    <w:rsid w:val="6FC96912"/>
    <w:rsid w:val="6FD71E92"/>
    <w:rsid w:val="6FD9530A"/>
    <w:rsid w:val="6FDC1B6B"/>
    <w:rsid w:val="6FE0340A"/>
    <w:rsid w:val="6FEA4497"/>
    <w:rsid w:val="6FED3CDB"/>
    <w:rsid w:val="7003534A"/>
    <w:rsid w:val="70196622"/>
    <w:rsid w:val="701F1A47"/>
    <w:rsid w:val="70227EC6"/>
    <w:rsid w:val="70231548"/>
    <w:rsid w:val="703F2826"/>
    <w:rsid w:val="703F60A8"/>
    <w:rsid w:val="70441BEA"/>
    <w:rsid w:val="70530681"/>
    <w:rsid w:val="70822713"/>
    <w:rsid w:val="708E730A"/>
    <w:rsid w:val="709F1C6D"/>
    <w:rsid w:val="70B46F74"/>
    <w:rsid w:val="70CD3A11"/>
    <w:rsid w:val="70E02081"/>
    <w:rsid w:val="70EF1F9B"/>
    <w:rsid w:val="710B44B6"/>
    <w:rsid w:val="71235CA4"/>
    <w:rsid w:val="714E772A"/>
    <w:rsid w:val="71616E00"/>
    <w:rsid w:val="716342F2"/>
    <w:rsid w:val="71991D6D"/>
    <w:rsid w:val="71A32941"/>
    <w:rsid w:val="71C130F1"/>
    <w:rsid w:val="71E73175"/>
    <w:rsid w:val="71FB028A"/>
    <w:rsid w:val="71FB452B"/>
    <w:rsid w:val="720A713E"/>
    <w:rsid w:val="724B5262"/>
    <w:rsid w:val="7254536D"/>
    <w:rsid w:val="726447C6"/>
    <w:rsid w:val="7269585F"/>
    <w:rsid w:val="727662A7"/>
    <w:rsid w:val="727B1B10"/>
    <w:rsid w:val="72824C4C"/>
    <w:rsid w:val="72867401"/>
    <w:rsid w:val="72875C50"/>
    <w:rsid w:val="729130E1"/>
    <w:rsid w:val="72D134DE"/>
    <w:rsid w:val="72E65743"/>
    <w:rsid w:val="72E871A5"/>
    <w:rsid w:val="72FD1EE3"/>
    <w:rsid w:val="733E6DC5"/>
    <w:rsid w:val="7358775B"/>
    <w:rsid w:val="7370719A"/>
    <w:rsid w:val="73900C02"/>
    <w:rsid w:val="73940F35"/>
    <w:rsid w:val="739E5AB6"/>
    <w:rsid w:val="73AC6AB6"/>
    <w:rsid w:val="73BE334D"/>
    <w:rsid w:val="73C71ABE"/>
    <w:rsid w:val="73D253BE"/>
    <w:rsid w:val="73DC038C"/>
    <w:rsid w:val="73DC3D05"/>
    <w:rsid w:val="73E62FB9"/>
    <w:rsid w:val="740D08DA"/>
    <w:rsid w:val="740E0F6C"/>
    <w:rsid w:val="742D0BE7"/>
    <w:rsid w:val="742E34DF"/>
    <w:rsid w:val="7431010C"/>
    <w:rsid w:val="74424693"/>
    <w:rsid w:val="744D794E"/>
    <w:rsid w:val="745D741C"/>
    <w:rsid w:val="746740F9"/>
    <w:rsid w:val="746C5BB4"/>
    <w:rsid w:val="74A32FEF"/>
    <w:rsid w:val="74A76BEC"/>
    <w:rsid w:val="74A909A2"/>
    <w:rsid w:val="74B22F3A"/>
    <w:rsid w:val="74DF12B3"/>
    <w:rsid w:val="74E4574A"/>
    <w:rsid w:val="74E538AA"/>
    <w:rsid w:val="74EB0EC0"/>
    <w:rsid w:val="74F040EF"/>
    <w:rsid w:val="74FA2CFF"/>
    <w:rsid w:val="7529519B"/>
    <w:rsid w:val="75297601"/>
    <w:rsid w:val="752A613E"/>
    <w:rsid w:val="7530098F"/>
    <w:rsid w:val="75355FA6"/>
    <w:rsid w:val="75360D61"/>
    <w:rsid w:val="75377D37"/>
    <w:rsid w:val="7541494A"/>
    <w:rsid w:val="758D7B90"/>
    <w:rsid w:val="75954C96"/>
    <w:rsid w:val="759C6025"/>
    <w:rsid w:val="75A35605"/>
    <w:rsid w:val="75A44ED9"/>
    <w:rsid w:val="75AB44BA"/>
    <w:rsid w:val="75B848AE"/>
    <w:rsid w:val="75BF3AC1"/>
    <w:rsid w:val="75C335B1"/>
    <w:rsid w:val="75C537CD"/>
    <w:rsid w:val="75CC203F"/>
    <w:rsid w:val="75D67789"/>
    <w:rsid w:val="75DB3786"/>
    <w:rsid w:val="75F6021B"/>
    <w:rsid w:val="760836BA"/>
    <w:rsid w:val="761107C1"/>
    <w:rsid w:val="763D7808"/>
    <w:rsid w:val="764E3AE2"/>
    <w:rsid w:val="76521917"/>
    <w:rsid w:val="76557CFE"/>
    <w:rsid w:val="76626914"/>
    <w:rsid w:val="767D2702"/>
    <w:rsid w:val="76937428"/>
    <w:rsid w:val="769907B6"/>
    <w:rsid w:val="76A47A33"/>
    <w:rsid w:val="76A52F33"/>
    <w:rsid w:val="76AD3EE0"/>
    <w:rsid w:val="76B15B00"/>
    <w:rsid w:val="76B37ACA"/>
    <w:rsid w:val="76B40FB3"/>
    <w:rsid w:val="76D417EE"/>
    <w:rsid w:val="76E056C1"/>
    <w:rsid w:val="76FD2AF3"/>
    <w:rsid w:val="77030129"/>
    <w:rsid w:val="77087E3E"/>
    <w:rsid w:val="77162D24"/>
    <w:rsid w:val="771A18F7"/>
    <w:rsid w:val="772938E8"/>
    <w:rsid w:val="772A0B42"/>
    <w:rsid w:val="77352BFE"/>
    <w:rsid w:val="77381D7D"/>
    <w:rsid w:val="77463913"/>
    <w:rsid w:val="77664B3C"/>
    <w:rsid w:val="778154D2"/>
    <w:rsid w:val="77A411C1"/>
    <w:rsid w:val="77AD276B"/>
    <w:rsid w:val="77B3710F"/>
    <w:rsid w:val="77E4782D"/>
    <w:rsid w:val="77F02658"/>
    <w:rsid w:val="77F14B39"/>
    <w:rsid w:val="7806082A"/>
    <w:rsid w:val="784E6FD5"/>
    <w:rsid w:val="785E75C1"/>
    <w:rsid w:val="786666E0"/>
    <w:rsid w:val="786C7F30"/>
    <w:rsid w:val="786F45C9"/>
    <w:rsid w:val="78866B18"/>
    <w:rsid w:val="788A2AAC"/>
    <w:rsid w:val="78BB2C66"/>
    <w:rsid w:val="78D87374"/>
    <w:rsid w:val="78DE47AA"/>
    <w:rsid w:val="78E90306"/>
    <w:rsid w:val="78FA19E0"/>
    <w:rsid w:val="79181E66"/>
    <w:rsid w:val="79314CD6"/>
    <w:rsid w:val="793A002E"/>
    <w:rsid w:val="795626D8"/>
    <w:rsid w:val="79652BD2"/>
    <w:rsid w:val="7982320E"/>
    <w:rsid w:val="798B2638"/>
    <w:rsid w:val="79992F3A"/>
    <w:rsid w:val="799B65F3"/>
    <w:rsid w:val="799F7E92"/>
    <w:rsid w:val="79A04F7A"/>
    <w:rsid w:val="79AE33E5"/>
    <w:rsid w:val="79BD47BC"/>
    <w:rsid w:val="79CB79DA"/>
    <w:rsid w:val="79DF3E60"/>
    <w:rsid w:val="79EC68CF"/>
    <w:rsid w:val="7A044199"/>
    <w:rsid w:val="7A083C89"/>
    <w:rsid w:val="7A15284A"/>
    <w:rsid w:val="7A37456E"/>
    <w:rsid w:val="7A7E5845"/>
    <w:rsid w:val="7A921700"/>
    <w:rsid w:val="7A9D7487"/>
    <w:rsid w:val="7AB06A36"/>
    <w:rsid w:val="7AB22019"/>
    <w:rsid w:val="7AC34054"/>
    <w:rsid w:val="7ACC57E3"/>
    <w:rsid w:val="7AD324E9"/>
    <w:rsid w:val="7ADF7850"/>
    <w:rsid w:val="7AE2272C"/>
    <w:rsid w:val="7AE95376"/>
    <w:rsid w:val="7B447C52"/>
    <w:rsid w:val="7B4E05AB"/>
    <w:rsid w:val="7B560A24"/>
    <w:rsid w:val="7B590514"/>
    <w:rsid w:val="7B5D1DB2"/>
    <w:rsid w:val="7B6E3FBF"/>
    <w:rsid w:val="7B7357FB"/>
    <w:rsid w:val="7B810197"/>
    <w:rsid w:val="7B8A1A01"/>
    <w:rsid w:val="7B9A6B62"/>
    <w:rsid w:val="7BAE260E"/>
    <w:rsid w:val="7BB73BB8"/>
    <w:rsid w:val="7BBF4CC5"/>
    <w:rsid w:val="7BE44282"/>
    <w:rsid w:val="7BEB23A7"/>
    <w:rsid w:val="7C077F70"/>
    <w:rsid w:val="7C1A207B"/>
    <w:rsid w:val="7C30076C"/>
    <w:rsid w:val="7C537629"/>
    <w:rsid w:val="7C594C70"/>
    <w:rsid w:val="7C9712F4"/>
    <w:rsid w:val="7CC04CEF"/>
    <w:rsid w:val="7CC83F86"/>
    <w:rsid w:val="7CCA3711"/>
    <w:rsid w:val="7CCE6A29"/>
    <w:rsid w:val="7CD662C0"/>
    <w:rsid w:val="7CDB5685"/>
    <w:rsid w:val="7CE64029"/>
    <w:rsid w:val="7CEC0790"/>
    <w:rsid w:val="7D0D0CD7"/>
    <w:rsid w:val="7D146DE8"/>
    <w:rsid w:val="7D1A5598"/>
    <w:rsid w:val="7D1F193A"/>
    <w:rsid w:val="7D225061"/>
    <w:rsid w:val="7D284642"/>
    <w:rsid w:val="7D2E5A63"/>
    <w:rsid w:val="7D3702E5"/>
    <w:rsid w:val="7D3905FD"/>
    <w:rsid w:val="7D4E5E48"/>
    <w:rsid w:val="7D7B29C4"/>
    <w:rsid w:val="7D824F5F"/>
    <w:rsid w:val="7D86745E"/>
    <w:rsid w:val="7D8E26F7"/>
    <w:rsid w:val="7D985324"/>
    <w:rsid w:val="7D9A12A0"/>
    <w:rsid w:val="7DAE0FEB"/>
    <w:rsid w:val="7DAF66FE"/>
    <w:rsid w:val="7DC223A1"/>
    <w:rsid w:val="7DCC7E3B"/>
    <w:rsid w:val="7DE00C30"/>
    <w:rsid w:val="7DEB7B49"/>
    <w:rsid w:val="7DEE4676"/>
    <w:rsid w:val="7DF34C50"/>
    <w:rsid w:val="7DFE187A"/>
    <w:rsid w:val="7E0706D0"/>
    <w:rsid w:val="7E0E1A8A"/>
    <w:rsid w:val="7E257E26"/>
    <w:rsid w:val="7E331077"/>
    <w:rsid w:val="7E3F7E95"/>
    <w:rsid w:val="7E6D055E"/>
    <w:rsid w:val="7E8A7362"/>
    <w:rsid w:val="7EBF38DE"/>
    <w:rsid w:val="7ED14940"/>
    <w:rsid w:val="7ED25A6D"/>
    <w:rsid w:val="7EF95A5A"/>
    <w:rsid w:val="7F272E03"/>
    <w:rsid w:val="7F2E09F5"/>
    <w:rsid w:val="7F345520"/>
    <w:rsid w:val="7F3B68AE"/>
    <w:rsid w:val="7F4C0ABC"/>
    <w:rsid w:val="7F531E4A"/>
    <w:rsid w:val="7F604567"/>
    <w:rsid w:val="7F6E0A32"/>
    <w:rsid w:val="7F6F10F3"/>
    <w:rsid w:val="7F791185"/>
    <w:rsid w:val="7F8813C8"/>
    <w:rsid w:val="7F914720"/>
    <w:rsid w:val="7FA34660"/>
    <w:rsid w:val="7FC70142"/>
    <w:rsid w:val="7FD14B1D"/>
    <w:rsid w:val="7FDA7E75"/>
    <w:rsid w:val="7FDD34C2"/>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2">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ind w:left="420" w:leftChars="200"/>
    </w:pPr>
  </w:style>
  <w:style w:type="paragraph" w:styleId="7">
    <w:name w:val="Normal Indent"/>
    <w:basedOn w:val="1"/>
    <w:autoRedefine/>
    <w:unhideWhenUsed/>
    <w:qFormat/>
    <w:uiPriority w:val="99"/>
    <w:pPr>
      <w:ind w:firstLine="420"/>
    </w:pPr>
    <w:rPr>
      <w:rFonts w:ascii="Calibri" w:hAnsi="Calibri"/>
      <w:szCs w:val="20"/>
    </w:rPr>
  </w:style>
  <w:style w:type="paragraph" w:styleId="8">
    <w:name w:val="caption"/>
    <w:basedOn w:val="1"/>
    <w:next w:val="1"/>
    <w:autoRedefine/>
    <w:qFormat/>
    <w:uiPriority w:val="0"/>
    <w:rPr>
      <w:rFonts w:ascii="Arial" w:hAnsi="Arial" w:eastAsia="黑体" w:cstheme="minorBidi"/>
      <w:sz w:val="20"/>
    </w:rPr>
  </w:style>
  <w:style w:type="paragraph" w:styleId="9">
    <w:name w:val="toa heading"/>
    <w:basedOn w:val="1"/>
    <w:next w:val="1"/>
    <w:autoRedefine/>
    <w:unhideWhenUsed/>
    <w:qFormat/>
    <w:uiPriority w:val="99"/>
    <w:pPr>
      <w:spacing w:before="120"/>
    </w:pPr>
    <w:rPr>
      <w:rFonts w:ascii="Arial" w:hAnsi="Arial" w:cs="Arial"/>
      <w:sz w:val="24"/>
    </w:rPr>
  </w:style>
  <w:style w:type="paragraph" w:styleId="10">
    <w:name w:val="annotation text"/>
    <w:basedOn w:val="1"/>
    <w:link w:val="60"/>
    <w:autoRedefine/>
    <w:qFormat/>
    <w:uiPriority w:val="0"/>
    <w:pPr>
      <w:jc w:val="left"/>
    </w:pPr>
  </w:style>
  <w:style w:type="paragraph" w:styleId="11">
    <w:name w:val="Body Text 3"/>
    <w:basedOn w:val="1"/>
    <w:autoRedefine/>
    <w:unhideWhenUsed/>
    <w:qFormat/>
    <w:uiPriority w:val="0"/>
    <w:pPr>
      <w:spacing w:after="120"/>
    </w:pPr>
    <w:rPr>
      <w:rFonts w:ascii="Times New Roman" w:hAnsi="Times New Roman"/>
      <w:sz w:val="16"/>
      <w:szCs w:val="16"/>
    </w:rPr>
  </w:style>
  <w:style w:type="paragraph" w:styleId="12">
    <w:name w:val="Body Text"/>
    <w:basedOn w:val="1"/>
    <w:next w:val="1"/>
    <w:autoRedefine/>
    <w:qFormat/>
    <w:uiPriority w:val="0"/>
    <w:rPr>
      <w:rFonts w:ascii="Times New Roman" w:hAnsi="Times New Roman"/>
    </w:rPr>
  </w:style>
  <w:style w:type="paragraph" w:styleId="13">
    <w:name w:val="Body Text Indent"/>
    <w:basedOn w:val="1"/>
    <w:autoRedefine/>
    <w:qFormat/>
    <w:uiPriority w:val="0"/>
    <w:pPr>
      <w:ind w:firstLine="560" w:firstLineChars="200"/>
    </w:pPr>
    <w:rPr>
      <w:rFonts w:ascii="Times New Roman" w:hAnsi="Times New Roman"/>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hint="eastAsia" w:ascii="宋体" w:hAnsi="Courier New"/>
      <w:szCs w:val="21"/>
    </w:rPr>
  </w:style>
  <w:style w:type="paragraph" w:styleId="16">
    <w:name w:val="Balloon Text"/>
    <w:basedOn w:val="1"/>
    <w:link w:val="6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toc 2"/>
    <w:basedOn w:val="1"/>
    <w:next w:val="1"/>
    <w:autoRedefine/>
    <w:qFormat/>
    <w:uiPriority w:val="0"/>
    <w:pPr>
      <w:ind w:left="420" w:leftChars="200"/>
    </w:pPr>
  </w:style>
  <w:style w:type="paragraph" w:styleId="22">
    <w:name w:val="Body Text 2"/>
    <w:basedOn w:val="1"/>
    <w:next w:val="12"/>
    <w:autoRedefine/>
    <w:unhideWhenUsed/>
    <w:qFormat/>
    <w:uiPriority w:val="0"/>
    <w:pPr>
      <w:spacing w:after="120" w:line="480" w:lineRule="auto"/>
    </w:pPr>
    <w:rPr>
      <w:rFonts w:ascii="Times New Roman" w:hAnsi="Times New Roman"/>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0"/>
    <w:next w:val="10"/>
    <w:link w:val="61"/>
    <w:autoRedefine/>
    <w:qFormat/>
    <w:uiPriority w:val="0"/>
    <w:rPr>
      <w:b/>
      <w:bCs/>
    </w:rPr>
  </w:style>
  <w:style w:type="paragraph" w:styleId="26">
    <w:name w:val="Body Text First Indent"/>
    <w:basedOn w:val="12"/>
    <w:next w:val="27"/>
    <w:autoRedefine/>
    <w:unhideWhenUsed/>
    <w:qFormat/>
    <w:uiPriority w:val="0"/>
    <w:pPr>
      <w:ind w:firstLine="420" w:firstLineChars="100"/>
    </w:pPr>
    <w:rPr>
      <w:rFonts w:hint="eastAsia" w:ascii="楷体_GB2312" w:eastAsia="楷体_GB2312"/>
      <w:sz w:val="32"/>
    </w:rPr>
  </w:style>
  <w:style w:type="paragraph" w:styleId="27">
    <w:name w:val="Body Text First Indent 2"/>
    <w:basedOn w:val="13"/>
    <w:autoRedefine/>
    <w:qFormat/>
    <w:uiPriority w:val="0"/>
    <w:pPr>
      <w:ind w:firstLine="420"/>
    </w:p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autoRedefine/>
    <w:qFormat/>
    <w:uiPriority w:val="99"/>
    <w:rPr>
      <w:rFonts w:cs="Times New Roman"/>
      <w:color w:val="0000FF"/>
      <w:u w:val="single"/>
    </w:rPr>
  </w:style>
  <w:style w:type="character" w:styleId="32">
    <w:name w:val="annotation reference"/>
    <w:basedOn w:val="30"/>
    <w:autoRedefine/>
    <w:qFormat/>
    <w:uiPriority w:val="0"/>
    <w:rPr>
      <w:sz w:val="21"/>
      <w:szCs w:val="21"/>
    </w:rPr>
  </w:style>
  <w:style w:type="paragraph" w:customStyle="1" w:styleId="33">
    <w:name w:val="无间隔1"/>
    <w:basedOn w:val="1"/>
    <w:next w:val="34"/>
    <w:autoRedefine/>
    <w:qFormat/>
    <w:uiPriority w:val="0"/>
    <w:pPr>
      <w:spacing w:line="400" w:lineRule="exact"/>
    </w:pPr>
    <w:rPr>
      <w:sz w:val="24"/>
    </w:rPr>
  </w:style>
  <w:style w:type="paragraph" w:customStyle="1" w:styleId="34">
    <w:name w:val="正文（首行缩进） Char"/>
    <w:basedOn w:val="1"/>
    <w:next w:val="35"/>
    <w:autoRedefine/>
    <w:qFormat/>
    <w:uiPriority w:val="0"/>
    <w:pPr>
      <w:spacing w:line="360" w:lineRule="auto"/>
      <w:ind w:firstLine="480"/>
    </w:pPr>
    <w:rPr>
      <w:rFonts w:ascii="Arial"/>
      <w:color w:val="000000"/>
      <w:sz w:val="24"/>
    </w:rPr>
  </w:style>
  <w:style w:type="paragraph" w:customStyle="1" w:styleId="35">
    <w:name w:val="2号黑体加粗"/>
    <w:basedOn w:val="1"/>
    <w:next w:val="36"/>
    <w:autoRedefine/>
    <w:qFormat/>
    <w:uiPriority w:val="0"/>
    <w:pPr>
      <w:jc w:val="center"/>
    </w:pPr>
    <w:rPr>
      <w:rFonts w:ascii="Calibri" w:eastAsia="黑体"/>
      <w:b/>
      <w:sz w:val="44"/>
    </w:rPr>
  </w:style>
  <w:style w:type="paragraph" w:customStyle="1" w:styleId="36">
    <w:name w:val="表格文字"/>
    <w:basedOn w:val="1"/>
    <w:next w:val="1"/>
    <w:autoRedefine/>
    <w:qFormat/>
    <w:uiPriority w:val="0"/>
    <w:pPr>
      <w:adjustRightInd w:val="0"/>
      <w:spacing w:line="420" w:lineRule="atLeast"/>
      <w:jc w:val="left"/>
      <w:textAlignment w:val="baseline"/>
    </w:pPr>
    <w:rPr>
      <w:kern w:val="0"/>
    </w:rPr>
  </w:style>
  <w:style w:type="paragraph" w:customStyle="1" w:styleId="37">
    <w:name w:val="style4"/>
    <w:basedOn w:val="38"/>
    <w:next w:val="3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autoRedefine/>
    <w:qFormat/>
    <w:uiPriority w:val="0"/>
    <w:pPr>
      <w:ind w:firstLine="200" w:firstLineChars="200"/>
    </w:pPr>
    <w:rPr>
      <w:rFonts w:ascii="宋体" w:hAnsi="宋体"/>
      <w:szCs w:val="22"/>
    </w:rPr>
  </w:style>
  <w:style w:type="paragraph" w:customStyle="1" w:styleId="42">
    <w:name w:val="Body Text First Indent1"/>
    <w:basedOn w:val="12"/>
    <w:autoRedefine/>
    <w:qFormat/>
    <w:uiPriority w:val="0"/>
    <w:pPr>
      <w:ind w:firstLine="420" w:firstLineChars="100"/>
    </w:pPr>
  </w:style>
  <w:style w:type="paragraph" w:customStyle="1" w:styleId="43">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autoRedefine/>
    <w:qFormat/>
    <w:uiPriority w:val="0"/>
    <w:pPr>
      <w:widowControl/>
    </w:pPr>
    <w:rPr>
      <w:kern w:val="0"/>
      <w:szCs w:val="21"/>
    </w:rPr>
  </w:style>
  <w:style w:type="paragraph" w:customStyle="1" w:styleId="46">
    <w:name w:val="正文1"/>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autoRedefine/>
    <w:qFormat/>
    <w:uiPriority w:val="99"/>
    <w:rPr>
      <w:rFonts w:eastAsia="楷体_GB2312"/>
      <w:sz w:val="28"/>
    </w:rPr>
  </w:style>
  <w:style w:type="character" w:customStyle="1" w:styleId="48">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autoRedefine/>
    <w:qFormat/>
    <w:uiPriority w:val="0"/>
    <w:pPr>
      <w:ind w:firstLine="420" w:firstLineChars="100"/>
    </w:pPr>
    <w:rPr>
      <w:rFonts w:ascii="楷体_GB2312"/>
      <w:sz w:val="32"/>
    </w:rPr>
  </w:style>
  <w:style w:type="paragraph" w:customStyle="1" w:styleId="50">
    <w:name w:val="BodyText"/>
    <w:basedOn w:val="1"/>
    <w:next w:val="51"/>
    <w:autoRedefine/>
    <w:qFormat/>
    <w:uiPriority w:val="0"/>
    <w:pPr>
      <w:textAlignment w:val="baseline"/>
    </w:pPr>
    <w:rPr>
      <w:rFonts w:ascii="Calibri" w:hAnsi="Calibri" w:eastAsia="楷体_GB2312"/>
      <w:kern w:val="0"/>
      <w:sz w:val="28"/>
    </w:rPr>
  </w:style>
  <w:style w:type="paragraph" w:customStyle="1" w:styleId="51">
    <w:name w:val="BodyText2"/>
    <w:basedOn w:val="1"/>
    <w:next w:val="50"/>
    <w:autoRedefine/>
    <w:qFormat/>
    <w:uiPriority w:val="0"/>
    <w:pPr>
      <w:spacing w:after="120" w:line="480" w:lineRule="auto"/>
      <w:textAlignment w:val="baseline"/>
    </w:pPr>
  </w:style>
  <w:style w:type="paragraph" w:customStyle="1" w:styleId="52">
    <w:name w:val="BodyText1I2"/>
    <w:basedOn w:val="53"/>
    <w:autoRedefine/>
    <w:qFormat/>
    <w:uiPriority w:val="0"/>
    <w:pPr>
      <w:ind w:firstLine="420" w:firstLineChars="200"/>
    </w:pPr>
  </w:style>
  <w:style w:type="paragraph" w:customStyle="1" w:styleId="53">
    <w:name w:val="BodyTextIndent"/>
    <w:basedOn w:val="1"/>
    <w:autoRedefine/>
    <w:qFormat/>
    <w:uiPriority w:val="0"/>
    <w:pPr>
      <w:spacing w:after="120"/>
      <w:ind w:left="420" w:leftChars="200"/>
      <w:textAlignment w:val="baseline"/>
    </w:pPr>
  </w:style>
  <w:style w:type="paragraph" w:customStyle="1" w:styleId="54">
    <w:name w:val="TOAHeading"/>
    <w:basedOn w:val="1"/>
    <w:next w:val="1"/>
    <w:autoRedefine/>
    <w:qFormat/>
    <w:uiPriority w:val="0"/>
    <w:pPr>
      <w:spacing w:before="120"/>
      <w:textAlignment w:val="baseline"/>
    </w:pPr>
    <w:rPr>
      <w:rFonts w:ascii="Arial" w:hAnsi="Arial"/>
      <w:sz w:val="24"/>
      <w:szCs w:val="22"/>
    </w:rPr>
  </w:style>
  <w:style w:type="paragraph" w:customStyle="1" w:styleId="55">
    <w:name w:val="Table Paragraph"/>
    <w:basedOn w:val="1"/>
    <w:autoRedefine/>
    <w:qFormat/>
    <w:uiPriority w:val="1"/>
    <w:rPr>
      <w:rFonts w:ascii="宋体" w:hAnsi="宋体" w:cs="宋体"/>
      <w:lang w:val="zh-CN" w:bidi="zh-CN"/>
    </w:rPr>
  </w:style>
  <w:style w:type="paragraph" w:styleId="56">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autoRedefine/>
    <w:qFormat/>
    <w:uiPriority w:val="34"/>
    <w:pPr>
      <w:ind w:firstLine="420" w:firstLineChars="200"/>
    </w:pPr>
    <w:rPr>
      <w:rFonts w:ascii="等线" w:hAnsi="等线" w:eastAsia="等线"/>
      <w:szCs w:val="22"/>
    </w:rPr>
  </w:style>
  <w:style w:type="paragraph" w:customStyle="1" w:styleId="5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30"/>
    <w:link w:val="10"/>
    <w:autoRedefine/>
    <w:qFormat/>
    <w:uiPriority w:val="0"/>
    <w:rPr>
      <w:rFonts w:ascii="Book Antiqua" w:hAnsi="Book Antiqua"/>
      <w:kern w:val="2"/>
      <w:sz w:val="21"/>
      <w:szCs w:val="24"/>
    </w:rPr>
  </w:style>
  <w:style w:type="character" w:customStyle="1" w:styleId="61">
    <w:name w:val="批注主题 Char"/>
    <w:basedOn w:val="60"/>
    <w:link w:val="25"/>
    <w:autoRedefine/>
    <w:qFormat/>
    <w:uiPriority w:val="0"/>
    <w:rPr>
      <w:rFonts w:ascii="Book Antiqua" w:hAnsi="Book Antiqua"/>
      <w:b/>
      <w:bCs/>
      <w:kern w:val="2"/>
      <w:sz w:val="21"/>
      <w:szCs w:val="24"/>
    </w:rPr>
  </w:style>
  <w:style w:type="character" w:customStyle="1" w:styleId="62">
    <w:name w:val="批注框文本 Char"/>
    <w:basedOn w:val="30"/>
    <w:link w:val="16"/>
    <w:autoRedefine/>
    <w:qFormat/>
    <w:uiPriority w:val="0"/>
    <w:rPr>
      <w:rFonts w:ascii="Book Antiqua" w:hAnsi="Book Antiqua"/>
      <w:kern w:val="2"/>
      <w:sz w:val="18"/>
      <w:szCs w:val="18"/>
    </w:rPr>
  </w:style>
  <w:style w:type="paragraph" w:customStyle="1" w:styleId="63">
    <w:name w:val="修订1"/>
    <w:autoRedefine/>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autoRedefine/>
    <w:qFormat/>
    <w:uiPriority w:val="0"/>
    <w:pPr>
      <w:tabs>
        <w:tab w:val="left" w:pos="945"/>
        <w:tab w:val="left" w:pos="1155"/>
      </w:tabs>
      <w:ind w:firstLine="420" w:firstLineChars="200"/>
    </w:pPr>
    <w:rPr>
      <w:rFonts w:ascii="宋体"/>
      <w:sz w:val="24"/>
      <w:szCs w:val="20"/>
    </w:rPr>
  </w:style>
  <w:style w:type="paragraph" w:customStyle="1" w:styleId="65">
    <w:name w:val="Table Text"/>
    <w:basedOn w:val="1"/>
    <w:semiHidden/>
    <w:qFormat/>
    <w:uiPriority w:val="0"/>
    <w:rPr>
      <w:rFonts w:ascii="宋体" w:hAnsi="宋体" w:eastAsia="宋体" w:cs="宋体"/>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31"/>
    <w:basedOn w:val="30"/>
    <w:qFormat/>
    <w:uiPriority w:val="0"/>
    <w:rPr>
      <w:rFonts w:hint="default" w:ascii="Times New Roman" w:hAnsi="Times New Roman" w:cs="Times New Roman"/>
      <w:color w:val="000000"/>
      <w:sz w:val="20"/>
      <w:szCs w:val="20"/>
      <w:u w:val="none"/>
    </w:rPr>
  </w:style>
  <w:style w:type="character" w:customStyle="1" w:styleId="68">
    <w:name w:val="font21"/>
    <w:basedOn w:val="30"/>
    <w:qFormat/>
    <w:uiPriority w:val="0"/>
    <w:rPr>
      <w:rFonts w:hint="eastAsia" w:ascii="仿宋" w:hAnsi="仿宋" w:eastAsia="仿宋" w:cs="仿宋"/>
      <w:color w:val="000000"/>
      <w:sz w:val="20"/>
      <w:szCs w:val="20"/>
      <w:u w:val="none"/>
    </w:rPr>
  </w:style>
  <w:style w:type="character" w:customStyle="1" w:styleId="69">
    <w:name w:val="font41"/>
    <w:basedOn w:val="30"/>
    <w:qFormat/>
    <w:uiPriority w:val="0"/>
    <w:rPr>
      <w:rFonts w:hint="eastAsia" w:ascii="仿宋" w:hAnsi="仿宋" w:eastAsia="仿宋" w:cs="仿宋"/>
      <w:color w:val="000000"/>
      <w:sz w:val="20"/>
      <w:szCs w:val="20"/>
      <w:u w:val="none"/>
    </w:rPr>
  </w:style>
  <w:style w:type="character" w:customStyle="1" w:styleId="70">
    <w:name w:val="font61"/>
    <w:basedOn w:val="30"/>
    <w:qFormat/>
    <w:uiPriority w:val="0"/>
    <w:rPr>
      <w:rFonts w:hint="default" w:ascii="Times New Roman" w:hAnsi="Times New Roman" w:cs="Times New Roman"/>
      <w:b/>
      <w:bCs/>
      <w:color w:val="000000"/>
      <w:sz w:val="20"/>
      <w:szCs w:val="20"/>
      <w:u w:val="none"/>
    </w:rPr>
  </w:style>
  <w:style w:type="character" w:customStyle="1" w:styleId="71">
    <w:name w:val="font51"/>
    <w:basedOn w:val="30"/>
    <w:qFormat/>
    <w:uiPriority w:val="0"/>
    <w:rPr>
      <w:rFonts w:hint="default" w:ascii="Times New Roman" w:hAnsi="Times New Roman" w:cs="Times New Roman"/>
      <w:color w:val="000000"/>
      <w:sz w:val="20"/>
      <w:szCs w:val="20"/>
      <w:u w:val="none"/>
    </w:rPr>
  </w:style>
  <w:style w:type="character" w:customStyle="1" w:styleId="72">
    <w:name w:val="font71"/>
    <w:basedOn w:val="30"/>
    <w:qFormat/>
    <w:uiPriority w:val="0"/>
    <w:rPr>
      <w:rFonts w:hint="eastAsia" w:ascii="宋体" w:hAnsi="宋体" w:eastAsia="宋体" w:cs="宋体"/>
      <w:color w:val="000000"/>
      <w:sz w:val="20"/>
      <w:szCs w:val="20"/>
      <w:u w:val="none"/>
    </w:rPr>
  </w:style>
  <w:style w:type="character" w:customStyle="1" w:styleId="73">
    <w:name w:val="font91"/>
    <w:basedOn w:val="30"/>
    <w:qFormat/>
    <w:uiPriority w:val="0"/>
    <w:rPr>
      <w:rFonts w:hint="default" w:ascii="Times New Roman" w:hAnsi="Times New Roman" w:cs="Times New Roman"/>
      <w:b/>
      <w:bCs/>
      <w:color w:val="000000"/>
      <w:sz w:val="20"/>
      <w:szCs w:val="20"/>
      <w:u w:val="none"/>
    </w:rPr>
  </w:style>
  <w:style w:type="character" w:customStyle="1" w:styleId="74">
    <w:name w:val="font10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16644</Words>
  <Characters>18038</Characters>
  <Lines>268</Lines>
  <Paragraphs>75</Paragraphs>
  <TotalTime>2</TotalTime>
  <ScaleCrop>false</ScaleCrop>
  <LinksUpToDate>false</LinksUpToDate>
  <CharactersWithSpaces>18651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2023-08-10T15:29:00Z</dcterms:created>
  <dc:creator>DELL</dc:creator>
  <cp:lastModifiedBy>Estrus</cp:lastModifiedBy>
  <cp:lastPrinted>2024-06-25T08:02:00Z</cp:lastPrinted>
  <dcterms:modified xsi:type="dcterms:W3CDTF">2025-07-29T09:05:47Z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3063432D0DE3494BA179C2753F93CED9_13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y fmtid="{D5CDD505-2E9C-101B-9397-08002B2CF9AE}" pid="11" name="KSOTemplateDocerSaveRecord">
    <vt:lpwstr>eyJoZGlkIjoiN2Q4OTZiYzNiN2JlNWZiYWVhN2MxMTNiN2JkNjNhZTAiLCJ1c2VySWQiOiI0NDcwNTU0MDYifQ==</vt:lpwstr>
  </property>
</Properties>
</file>