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auto"/>
          <w:highlight w:val="none"/>
        </w:rPr>
      </w:pPr>
      <w:bookmarkStart w:id="0" w:name="_Toc281574833"/>
    </w:p>
    <w:p w14:paraId="13151CD7">
      <w:pPr>
        <w:snapToGrid w:val="0"/>
        <w:spacing w:line="360" w:lineRule="auto"/>
        <w:jc w:val="center"/>
        <w:rPr>
          <w:rFonts w:hint="eastAsia" w:ascii="宋体" w:hAnsi="宋体" w:eastAsia="宋体" w:cs="宋体"/>
          <w:b/>
          <w:color w:val="auto"/>
          <w:sz w:val="84"/>
          <w:szCs w:val="84"/>
          <w:highlight w:val="none"/>
        </w:rPr>
      </w:pPr>
      <w:r>
        <w:rPr>
          <w:rFonts w:hint="eastAsia" w:ascii="宋体" w:hAnsi="宋体" w:eastAsia="宋体" w:cs="宋体"/>
          <w:b/>
          <w:color w:val="auto"/>
          <w:sz w:val="48"/>
          <w:szCs w:val="48"/>
          <w:highlight w:val="none"/>
          <w:lang w:eastAsia="zh-CN"/>
        </w:rPr>
        <w:t>博爱县</w:t>
      </w:r>
      <w:r>
        <w:rPr>
          <w:rFonts w:hint="eastAsia" w:ascii="宋体" w:hAnsi="宋体" w:eastAsia="宋体" w:cs="宋体"/>
          <w:b/>
          <w:color w:val="auto"/>
          <w:sz w:val="48"/>
          <w:szCs w:val="48"/>
          <w:highlight w:val="none"/>
          <w:lang w:val="en-US" w:eastAsia="zh-CN"/>
        </w:rPr>
        <w:t>农业农村局2025年农业社会化服务</w:t>
      </w:r>
      <w:r>
        <w:rPr>
          <w:rFonts w:hint="eastAsia" w:ascii="宋体" w:hAnsi="宋体" w:eastAsia="宋体" w:cs="宋体"/>
          <w:b/>
          <w:color w:val="auto"/>
          <w:sz w:val="48"/>
          <w:szCs w:val="48"/>
          <w:highlight w:val="none"/>
          <w:lang w:eastAsia="zh-CN"/>
        </w:rPr>
        <w:t>采购项目（</w:t>
      </w:r>
      <w:r>
        <w:rPr>
          <w:rFonts w:hint="eastAsia" w:ascii="宋体" w:hAnsi="宋体" w:cs="宋体"/>
          <w:b/>
          <w:color w:val="auto"/>
          <w:sz w:val="48"/>
          <w:szCs w:val="48"/>
          <w:highlight w:val="none"/>
          <w:lang w:val="en-US" w:eastAsia="zh-CN"/>
        </w:rPr>
        <w:t>三</w:t>
      </w:r>
      <w:r>
        <w:rPr>
          <w:rFonts w:hint="eastAsia" w:ascii="宋体" w:hAnsi="宋体" w:eastAsia="宋体" w:cs="宋体"/>
          <w:b/>
          <w:color w:val="auto"/>
          <w:sz w:val="48"/>
          <w:szCs w:val="48"/>
          <w:highlight w:val="none"/>
          <w:lang w:val="en-US" w:eastAsia="zh-CN"/>
        </w:rPr>
        <w:t>标段</w:t>
      </w:r>
      <w:r>
        <w:rPr>
          <w:rFonts w:hint="eastAsia" w:ascii="宋体" w:hAnsi="宋体" w:eastAsia="宋体" w:cs="宋体"/>
          <w:b/>
          <w:color w:val="auto"/>
          <w:sz w:val="48"/>
          <w:szCs w:val="48"/>
          <w:highlight w:val="none"/>
          <w:lang w:eastAsia="zh-CN"/>
        </w:rPr>
        <w:t>）</w:t>
      </w:r>
    </w:p>
    <w:p w14:paraId="71E0B04F">
      <w:pPr>
        <w:snapToGrid w:val="0"/>
        <w:spacing w:line="360" w:lineRule="auto"/>
        <w:jc w:val="center"/>
        <w:rPr>
          <w:rFonts w:hint="eastAsia" w:ascii="宋体" w:hAnsi="宋体" w:eastAsia="宋体" w:cs="宋体"/>
          <w:b/>
          <w:color w:val="auto"/>
          <w:sz w:val="84"/>
          <w:szCs w:val="84"/>
          <w:highlight w:val="none"/>
        </w:rPr>
      </w:pPr>
    </w:p>
    <w:p w14:paraId="4B9DF2F6">
      <w:pPr>
        <w:snapToGrid w:val="0"/>
        <w:spacing w:line="360" w:lineRule="auto"/>
        <w:jc w:val="center"/>
        <w:rPr>
          <w:rFonts w:ascii="宋体" w:hAnsi="宋体" w:eastAsia="宋体" w:cs="宋体"/>
          <w:b/>
          <w:color w:val="auto"/>
          <w:sz w:val="84"/>
          <w:szCs w:val="84"/>
          <w:highlight w:val="none"/>
        </w:rPr>
      </w:pPr>
      <w:r>
        <w:rPr>
          <w:rFonts w:hint="eastAsia" w:ascii="宋体" w:hAnsi="宋体" w:eastAsia="宋体" w:cs="宋体"/>
          <w:b/>
          <w:color w:val="auto"/>
          <w:sz w:val="84"/>
          <w:szCs w:val="84"/>
          <w:highlight w:val="none"/>
        </w:rPr>
        <w:t>招标文件</w:t>
      </w:r>
    </w:p>
    <w:p w14:paraId="065CB03C">
      <w:pPr>
        <w:snapToGrid w:val="0"/>
        <w:spacing w:line="360" w:lineRule="auto"/>
        <w:ind w:firstLine="2313" w:firstLineChars="800"/>
        <w:rPr>
          <w:rFonts w:ascii="宋体" w:hAnsi="宋体" w:eastAsia="宋体" w:cs="宋体"/>
          <w:b/>
          <w:color w:val="auto"/>
          <w:spacing w:val="-6"/>
          <w:sz w:val="30"/>
          <w:szCs w:val="30"/>
          <w:highlight w:val="none"/>
        </w:rPr>
      </w:pPr>
      <w:r>
        <w:rPr>
          <w:rFonts w:hint="eastAsia" w:ascii="宋体" w:hAnsi="宋体" w:eastAsia="宋体" w:cs="宋体"/>
          <w:b/>
          <w:color w:val="auto"/>
          <w:spacing w:val="-6"/>
          <w:sz w:val="30"/>
          <w:szCs w:val="30"/>
          <w:highlight w:val="none"/>
        </w:rPr>
        <w:t>采购编号：博政采购〔202</w:t>
      </w:r>
      <w:r>
        <w:rPr>
          <w:rFonts w:hint="eastAsia" w:ascii="宋体" w:hAnsi="宋体" w:eastAsia="宋体" w:cs="宋体"/>
          <w:b/>
          <w:color w:val="auto"/>
          <w:spacing w:val="-6"/>
          <w:sz w:val="30"/>
          <w:szCs w:val="30"/>
          <w:highlight w:val="none"/>
          <w:lang w:val="en-US" w:eastAsia="zh-CN"/>
        </w:rPr>
        <w:t>5</w:t>
      </w:r>
      <w:r>
        <w:rPr>
          <w:rFonts w:hint="eastAsia" w:ascii="宋体" w:hAnsi="宋体" w:eastAsia="宋体" w:cs="宋体"/>
          <w:b/>
          <w:color w:val="auto"/>
          <w:spacing w:val="-6"/>
          <w:sz w:val="30"/>
          <w:szCs w:val="30"/>
          <w:highlight w:val="none"/>
        </w:rPr>
        <w:t>〕</w:t>
      </w:r>
      <w:r>
        <w:rPr>
          <w:rFonts w:hint="eastAsia" w:ascii="宋体" w:hAnsi="宋体" w:eastAsia="宋体" w:cs="宋体"/>
          <w:b/>
          <w:color w:val="auto"/>
          <w:spacing w:val="-6"/>
          <w:sz w:val="30"/>
          <w:szCs w:val="30"/>
          <w:highlight w:val="none"/>
          <w:lang w:val="en-US" w:eastAsia="zh-CN"/>
        </w:rPr>
        <w:t>63-</w:t>
      </w:r>
      <w:r>
        <w:rPr>
          <w:rFonts w:hint="eastAsia" w:ascii="宋体" w:hAnsi="宋体" w:cs="宋体"/>
          <w:b/>
          <w:color w:val="auto"/>
          <w:spacing w:val="-6"/>
          <w:sz w:val="30"/>
          <w:szCs w:val="30"/>
          <w:highlight w:val="none"/>
          <w:lang w:val="en-US" w:eastAsia="zh-CN"/>
        </w:rPr>
        <w:t>3</w:t>
      </w:r>
      <w:r>
        <w:rPr>
          <w:rFonts w:hint="eastAsia" w:ascii="宋体" w:hAnsi="宋体" w:eastAsia="宋体" w:cs="宋体"/>
          <w:b/>
          <w:color w:val="auto"/>
          <w:spacing w:val="-6"/>
          <w:sz w:val="30"/>
          <w:szCs w:val="30"/>
          <w:highlight w:val="none"/>
        </w:rPr>
        <w:t>号</w:t>
      </w:r>
    </w:p>
    <w:p w14:paraId="0B83CFD1">
      <w:pPr>
        <w:snapToGrid w:val="0"/>
        <w:spacing w:line="360" w:lineRule="auto"/>
        <w:ind w:firstLine="2157" w:firstLineChars="746"/>
        <w:rPr>
          <w:rFonts w:ascii="宋体" w:hAnsi="宋体" w:eastAsia="宋体" w:cs="宋体"/>
          <w:b/>
          <w:color w:val="auto"/>
          <w:spacing w:val="-6"/>
          <w:sz w:val="30"/>
          <w:szCs w:val="30"/>
          <w:highlight w:val="none"/>
        </w:rPr>
      </w:pPr>
    </w:p>
    <w:p w14:paraId="579064E4">
      <w:pPr>
        <w:snapToGrid w:val="0"/>
        <w:spacing w:line="360" w:lineRule="auto"/>
        <w:jc w:val="center"/>
        <w:rPr>
          <w:rFonts w:ascii="宋体" w:hAnsi="宋体" w:eastAsia="宋体" w:cs="宋体"/>
          <w:b/>
          <w:color w:val="auto"/>
          <w:spacing w:val="-6"/>
          <w:sz w:val="32"/>
          <w:szCs w:val="32"/>
          <w:highlight w:val="none"/>
        </w:rPr>
      </w:pPr>
    </w:p>
    <w:p w14:paraId="64756DCB">
      <w:pPr>
        <w:snapToGrid w:val="0"/>
        <w:spacing w:line="360" w:lineRule="auto"/>
        <w:rPr>
          <w:rFonts w:ascii="宋体" w:hAnsi="宋体" w:eastAsia="宋体" w:cs="宋体"/>
          <w:b/>
          <w:bCs/>
          <w:color w:val="auto"/>
          <w:sz w:val="32"/>
          <w:szCs w:val="32"/>
          <w:highlight w:val="none"/>
        </w:rPr>
      </w:pPr>
    </w:p>
    <w:p w14:paraId="172A6A86">
      <w:pPr>
        <w:pStyle w:val="2"/>
        <w:ind w:firstLine="643"/>
        <w:rPr>
          <w:rFonts w:ascii="宋体" w:hAnsi="宋体" w:eastAsia="宋体" w:cs="宋体"/>
          <w:b/>
          <w:bCs/>
          <w:color w:val="auto"/>
          <w:sz w:val="32"/>
          <w:szCs w:val="32"/>
          <w:highlight w:val="none"/>
        </w:rPr>
      </w:pPr>
    </w:p>
    <w:p w14:paraId="163B15C2">
      <w:pPr>
        <w:rPr>
          <w:color w:val="auto"/>
          <w:highlight w:val="none"/>
        </w:rPr>
      </w:pPr>
    </w:p>
    <w:p w14:paraId="10E9C3B9">
      <w:pPr>
        <w:snapToGrid w:val="0"/>
        <w:spacing w:line="360" w:lineRule="auto"/>
        <w:ind w:firstLine="2249" w:firstLineChars="700"/>
        <w:jc w:val="both"/>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rPr>
        <w:t>采 购 人：</w:t>
      </w:r>
      <w:r>
        <w:rPr>
          <w:rFonts w:hint="eastAsia" w:ascii="宋体" w:hAnsi="宋体" w:eastAsia="宋体" w:cs="宋体"/>
          <w:b/>
          <w:bCs/>
          <w:color w:val="auto"/>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代理机构：</w:t>
      </w:r>
      <w:r>
        <w:rPr>
          <w:rFonts w:hint="eastAsia" w:ascii="宋体" w:hAnsi="宋体" w:eastAsia="宋体" w:cs="宋体"/>
          <w:b/>
          <w:bCs/>
          <w:color w:val="auto"/>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auto"/>
          <w:sz w:val="32"/>
          <w:szCs w:val="32"/>
          <w:highlight w:val="none"/>
        </w:rPr>
        <w:t>日    期：二〇二</w:t>
      </w:r>
      <w:r>
        <w:rPr>
          <w:rFonts w:hint="eastAsia" w:ascii="宋体" w:hAnsi="宋体" w:eastAsia="宋体" w:cs="宋体"/>
          <w:b/>
          <w:bCs/>
          <w:color w:val="auto"/>
          <w:sz w:val="32"/>
          <w:szCs w:val="32"/>
          <w:highlight w:val="none"/>
          <w:lang w:val="en-US" w:eastAsia="zh-CN"/>
        </w:rPr>
        <w:t>五</w:t>
      </w:r>
      <w:r>
        <w:rPr>
          <w:rFonts w:hint="eastAsia" w:ascii="宋体" w:hAnsi="宋体" w:eastAsia="宋体" w:cs="宋体"/>
          <w:b/>
          <w:bCs/>
          <w:color w:val="auto"/>
          <w:sz w:val="32"/>
          <w:szCs w:val="32"/>
          <w:highlight w:val="none"/>
        </w:rPr>
        <w:t>年</w:t>
      </w:r>
      <w:r>
        <w:rPr>
          <w:rFonts w:hint="eastAsia" w:ascii="宋体" w:hAnsi="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月</w:t>
      </w:r>
    </w:p>
    <w:p w14:paraId="5077C3FF">
      <w:pPr>
        <w:jc w:val="center"/>
        <w:rPr>
          <w:rFonts w:ascii="宋体" w:hAnsi="宋体" w:eastAsia="宋体" w:cs="宋体"/>
          <w:b/>
          <w:bCs/>
          <w:color w:val="auto"/>
          <w:sz w:val="32"/>
          <w:szCs w:val="32"/>
          <w:highlight w:val="none"/>
        </w:rPr>
      </w:pPr>
    </w:p>
    <w:p w14:paraId="28DD4E22">
      <w:pPr>
        <w:jc w:val="center"/>
        <w:outlineLvl w:val="0"/>
        <w:rPr>
          <w:rFonts w:ascii="宋体" w:hAnsi="宋体" w:eastAsia="宋体" w:cs="宋体"/>
          <w:b/>
          <w:bCs/>
          <w:color w:val="auto"/>
          <w:sz w:val="44"/>
          <w:szCs w:val="44"/>
          <w:highlight w:val="none"/>
        </w:rPr>
      </w:pPr>
      <w:bookmarkStart w:id="1" w:name="_Toc25319"/>
      <w:r>
        <w:rPr>
          <w:rFonts w:hint="eastAsia" w:ascii="宋体" w:hAnsi="宋体" w:eastAsia="宋体" w:cs="宋体"/>
          <w:b/>
          <w:bCs/>
          <w:color w:val="auto"/>
          <w:sz w:val="44"/>
          <w:szCs w:val="44"/>
          <w:highlight w:val="none"/>
        </w:rPr>
        <w:t>目     录</w:t>
      </w:r>
      <w:bookmarkEnd w:id="1"/>
    </w:p>
    <w:p w14:paraId="18FF042D">
      <w:pPr>
        <w:jc w:val="center"/>
        <w:rPr>
          <w:color w:val="auto"/>
          <w:highlight w:val="none"/>
        </w:rPr>
      </w:pPr>
    </w:p>
    <w:p w14:paraId="4BAB8449">
      <w:pPr>
        <w:pStyle w:val="25"/>
        <w:tabs>
          <w:tab w:val="right" w:leader="dot" w:pos="9880"/>
        </w:tabs>
        <w:rPr>
          <w:color w:val="auto"/>
          <w:highlight w:val="none"/>
        </w:rPr>
      </w:pPr>
      <w:r>
        <w:rPr>
          <w:rFonts w:ascii="宋体" w:hAnsi="宋体" w:eastAsia="宋体" w:cs="宋体"/>
          <w:bCs/>
          <w:color w:val="auto"/>
          <w:highlight w:val="none"/>
        </w:rPr>
        <w:fldChar w:fldCharType="begin"/>
      </w:r>
      <w:r>
        <w:rPr>
          <w:rFonts w:ascii="宋体" w:hAnsi="宋体" w:eastAsia="宋体" w:cs="宋体"/>
          <w:bCs/>
          <w:color w:val="auto"/>
          <w:highlight w:val="none"/>
        </w:rPr>
        <w:instrText xml:space="preserve">TOC \o "1-1" \h \u </w:instrText>
      </w:r>
      <w:r>
        <w:rPr>
          <w:rFonts w:ascii="宋体" w:hAnsi="宋体" w:eastAsia="宋体" w:cs="宋体"/>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宋体" w:hAnsi="宋体" w:eastAsia="宋体" w:cs="宋体"/>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14:paraId="6A037BE7">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14:paraId="0EFE2037">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宋体" w:hAnsi="宋体" w:eastAsia="宋体" w:cs="宋体"/>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14:paraId="7D20EC24">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宋体" w:hAnsi="宋体" w:eastAsia="宋体" w:cs="宋体"/>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- 9 -</w:t>
      </w:r>
      <w:r>
        <w:rPr>
          <w:color w:val="auto"/>
          <w:highlight w:val="none"/>
        </w:rPr>
        <w:fldChar w:fldCharType="end"/>
      </w:r>
      <w:r>
        <w:rPr>
          <w:color w:val="auto"/>
          <w:highlight w:val="none"/>
        </w:rPr>
        <w:fldChar w:fldCharType="end"/>
      </w:r>
    </w:p>
    <w:p w14:paraId="7420A498">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宋体" w:hAnsi="宋体" w:eastAsia="宋体" w:cs="宋体"/>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- 9 -</w:t>
      </w:r>
      <w:r>
        <w:rPr>
          <w:color w:val="auto"/>
          <w:highlight w:val="none"/>
        </w:rPr>
        <w:fldChar w:fldCharType="end"/>
      </w:r>
      <w:r>
        <w:rPr>
          <w:color w:val="auto"/>
          <w:highlight w:val="none"/>
        </w:rPr>
        <w:fldChar w:fldCharType="end"/>
      </w:r>
    </w:p>
    <w:p w14:paraId="689B390B">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宋体" w:hAnsi="宋体" w:eastAsia="宋体" w:cs="宋体"/>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14:paraId="331EAA2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宋体" w:hAnsi="宋体" w:eastAsia="宋体" w:cs="宋体"/>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14:paraId="4046549E">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宋体" w:hAnsi="宋体" w:eastAsia="宋体" w:cs="宋体"/>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- 15 -</w:t>
      </w:r>
      <w:r>
        <w:rPr>
          <w:color w:val="auto"/>
          <w:highlight w:val="none"/>
        </w:rPr>
        <w:fldChar w:fldCharType="end"/>
      </w:r>
      <w:r>
        <w:rPr>
          <w:color w:val="auto"/>
          <w:highlight w:val="none"/>
        </w:rPr>
        <w:fldChar w:fldCharType="end"/>
      </w:r>
    </w:p>
    <w:p w14:paraId="0D21391D">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宋体" w:hAnsi="宋体" w:eastAsia="宋体" w:cs="宋体"/>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14:paraId="699ED69A">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宋体" w:hAnsi="宋体" w:eastAsia="宋体" w:cs="宋体"/>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14:paraId="69760C58">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宋体" w:hAnsi="宋体" w:eastAsia="宋体" w:cs="宋体"/>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- 18 -</w:t>
      </w:r>
      <w:r>
        <w:rPr>
          <w:color w:val="auto"/>
          <w:highlight w:val="none"/>
        </w:rPr>
        <w:fldChar w:fldCharType="end"/>
      </w:r>
      <w:r>
        <w:rPr>
          <w:color w:val="auto"/>
          <w:highlight w:val="none"/>
        </w:rPr>
        <w:fldChar w:fldCharType="end"/>
      </w:r>
    </w:p>
    <w:p w14:paraId="363A0F2E">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宋体" w:hAnsi="宋体" w:eastAsia="宋体" w:cs="宋体"/>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14:paraId="7F746C04">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宋体" w:hAnsi="宋体" w:eastAsia="宋体" w:cs="宋体"/>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14:paraId="3EE4ED8C">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宋体" w:hAnsi="宋体" w:eastAsia="宋体" w:cs="宋体"/>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14:paraId="496277FD">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宋体" w:hAnsi="宋体" w:eastAsia="宋体" w:cs="宋体"/>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14:paraId="6B708FF3">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宋体" w:hAnsi="宋体" w:eastAsia="宋体" w:cs="宋体"/>
          <w:color w:val="auto"/>
          <w:szCs w:val="36"/>
          <w:highlight w:val="none"/>
        </w:rPr>
        <w:t xml:space="preserve">第三章 </w:t>
      </w:r>
      <w:r>
        <w:rPr>
          <w:rFonts w:hint="eastAsia" w:ascii="宋体" w:hAnsi="宋体" w:eastAsia="宋体" w:cs="宋体"/>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- 22 -</w:t>
      </w:r>
      <w:r>
        <w:rPr>
          <w:color w:val="auto"/>
          <w:highlight w:val="none"/>
        </w:rPr>
        <w:fldChar w:fldCharType="end"/>
      </w:r>
      <w:r>
        <w:rPr>
          <w:color w:val="auto"/>
          <w:highlight w:val="none"/>
        </w:rPr>
        <w:fldChar w:fldCharType="end"/>
      </w:r>
    </w:p>
    <w:p w14:paraId="498C5633">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宋体" w:hAnsi="宋体" w:eastAsia="宋体" w:cs="宋体"/>
          <w:color w:val="auto"/>
          <w:szCs w:val="36"/>
          <w:highlight w:val="none"/>
        </w:rPr>
        <w:t xml:space="preserve">第四章 </w:t>
      </w:r>
      <w:r>
        <w:rPr>
          <w:rFonts w:hint="eastAsia" w:ascii="宋体" w:hAnsi="宋体" w:eastAsia="宋体" w:cs="宋体"/>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14:paraId="74D9253F">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14:paraId="7C85AC5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- 31 -</w:t>
      </w:r>
      <w:r>
        <w:rPr>
          <w:color w:val="auto"/>
          <w:highlight w:val="none"/>
        </w:rPr>
        <w:fldChar w:fldCharType="end"/>
      </w:r>
      <w:r>
        <w:rPr>
          <w:color w:val="auto"/>
          <w:highlight w:val="none"/>
        </w:rPr>
        <w:fldChar w:fldCharType="end"/>
      </w:r>
    </w:p>
    <w:p w14:paraId="09F26D5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宋体" w:hAnsi="宋体" w:eastAsia="宋体" w:cs="宋体"/>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- 33 -</w:t>
      </w:r>
      <w:r>
        <w:rPr>
          <w:color w:val="auto"/>
          <w:highlight w:val="none"/>
        </w:rPr>
        <w:fldChar w:fldCharType="end"/>
      </w:r>
      <w:r>
        <w:rPr>
          <w:color w:val="auto"/>
          <w:highlight w:val="none"/>
        </w:rPr>
        <w:fldChar w:fldCharType="end"/>
      </w:r>
    </w:p>
    <w:p w14:paraId="1D75B3D2">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宋体" w:hAnsi="宋体" w:eastAsia="宋体" w:cs="宋体"/>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- 34 -</w:t>
      </w:r>
      <w:r>
        <w:rPr>
          <w:color w:val="auto"/>
          <w:highlight w:val="none"/>
        </w:rPr>
        <w:fldChar w:fldCharType="end"/>
      </w:r>
      <w:r>
        <w:rPr>
          <w:color w:val="auto"/>
          <w:highlight w:val="none"/>
        </w:rPr>
        <w:fldChar w:fldCharType="end"/>
      </w:r>
    </w:p>
    <w:p w14:paraId="72DB1831">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14:paraId="01380E7F">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14:paraId="5F35D2E3">
      <w:pPr>
        <w:pStyle w:val="17"/>
        <w:spacing w:line="360" w:lineRule="auto"/>
        <w:ind w:right="-63" w:rightChars="-30"/>
        <w:outlineLvl w:val="9"/>
        <w:rPr>
          <w:rFonts w:ascii="宋体" w:hAnsi="宋体" w:eastAsia="宋体" w:cs="宋体"/>
          <w:bCs/>
          <w:color w:val="auto"/>
          <w:highlight w:val="none"/>
        </w:rPr>
      </w:pPr>
      <w:r>
        <w:rPr>
          <w:rFonts w:ascii="宋体" w:hAnsi="宋体" w:eastAsia="宋体" w:cs="宋体"/>
          <w:bCs/>
          <w:color w:val="auto"/>
          <w:highlight w:val="none"/>
        </w:rPr>
        <w:fldChar w:fldCharType="end"/>
      </w:r>
    </w:p>
    <w:p w14:paraId="662FBAAF">
      <w:pPr>
        <w:pStyle w:val="17"/>
        <w:spacing w:line="360" w:lineRule="auto"/>
        <w:ind w:right="-63" w:rightChars="-30"/>
        <w:outlineLvl w:val="9"/>
        <w:rPr>
          <w:rFonts w:ascii="宋体" w:hAnsi="宋体" w:eastAsia="宋体" w:cs="宋体"/>
          <w:bCs/>
          <w:color w:val="auto"/>
          <w:highlight w:val="none"/>
        </w:rPr>
      </w:pPr>
    </w:p>
    <w:p w14:paraId="2772C0B2">
      <w:pPr>
        <w:pStyle w:val="17"/>
        <w:spacing w:line="360" w:lineRule="auto"/>
        <w:ind w:right="-63" w:rightChars="-30"/>
        <w:outlineLvl w:val="9"/>
        <w:rPr>
          <w:rFonts w:ascii="宋体" w:hAnsi="宋体" w:eastAsia="宋体" w:cs="宋体"/>
          <w:bCs/>
          <w:color w:val="auto"/>
          <w:highlight w:val="none"/>
        </w:rPr>
      </w:pPr>
    </w:p>
    <w:p w14:paraId="3FC66E32">
      <w:pPr>
        <w:pStyle w:val="5"/>
        <w:rPr>
          <w:rFonts w:ascii="宋体" w:hAnsi="宋体" w:cs="宋体"/>
          <w:color w:val="auto"/>
          <w:highlight w:val="none"/>
        </w:rPr>
      </w:pPr>
      <w:bookmarkStart w:id="2" w:name="_Toc27735"/>
      <w:bookmarkStart w:id="3" w:name="_Toc2173"/>
      <w:r>
        <w:rPr>
          <w:rFonts w:hint="eastAsia"/>
          <w:color w:val="auto"/>
          <w:highlight w:val="none"/>
        </w:rPr>
        <w:t>重要事项提示</w:t>
      </w:r>
      <w:bookmarkEnd w:id="2"/>
      <w:bookmarkEnd w:id="3"/>
    </w:p>
    <w:p w14:paraId="647A2F0D">
      <w:pPr>
        <w:spacing w:line="360" w:lineRule="auto"/>
        <w:rPr>
          <w:rFonts w:ascii="宋体" w:hAnsi="宋体" w:cs="宋体"/>
          <w:color w:val="auto"/>
          <w:sz w:val="24"/>
          <w:highlight w:val="none"/>
        </w:rPr>
      </w:pPr>
    </w:p>
    <w:p w14:paraId="71A4DD0C">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14:paraId="0615947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合同履行期限</w:t>
      </w:r>
      <w:r>
        <w:rPr>
          <w:rFonts w:hint="eastAsia" w:cs="Times New Roman"/>
          <w:color w:val="auto"/>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auto"/>
          <w:sz w:val="32"/>
          <w:szCs w:val="32"/>
          <w:highlight w:val="none"/>
        </w:rPr>
      </w:pPr>
    </w:p>
    <w:p w14:paraId="278FE69A">
      <w:pPr>
        <w:rPr>
          <w:rFonts w:ascii="宋体" w:hAnsi="宋体" w:cs="宋体"/>
          <w:color w:val="auto"/>
          <w:sz w:val="32"/>
          <w:szCs w:val="32"/>
          <w:highlight w:val="none"/>
        </w:rPr>
      </w:pPr>
    </w:p>
    <w:p w14:paraId="5D8FC75F">
      <w:pPr>
        <w:rPr>
          <w:rFonts w:ascii="宋体" w:hAnsi="宋体" w:cs="宋体"/>
          <w:b/>
          <w:bCs/>
          <w:color w:val="auto"/>
          <w:sz w:val="32"/>
          <w:szCs w:val="32"/>
          <w:highlight w:val="none"/>
        </w:rPr>
      </w:pPr>
    </w:p>
    <w:p w14:paraId="3716FEBD">
      <w:pPr>
        <w:jc w:val="center"/>
        <w:rPr>
          <w:rFonts w:ascii="宋体" w:hAnsi="宋体" w:eastAsia="宋体" w:cs="宋体"/>
          <w:b/>
          <w:bCs/>
          <w:color w:val="auto"/>
          <w:sz w:val="32"/>
          <w:szCs w:val="32"/>
          <w:highlight w:val="none"/>
        </w:rPr>
      </w:pPr>
    </w:p>
    <w:p w14:paraId="157C9F64">
      <w:pPr>
        <w:pStyle w:val="17"/>
        <w:spacing w:line="360" w:lineRule="auto"/>
        <w:ind w:right="-63" w:rightChars="-30"/>
        <w:jc w:val="both"/>
        <w:outlineLvl w:val="9"/>
        <w:rPr>
          <w:rFonts w:ascii="宋体" w:hAnsi="宋体" w:eastAsia="宋体" w:cs="宋体"/>
          <w:bCs/>
          <w:color w:val="auto"/>
          <w:highlight w:val="none"/>
        </w:rPr>
      </w:pPr>
    </w:p>
    <w:p w14:paraId="36CB0C5E">
      <w:pPr>
        <w:rPr>
          <w:rFonts w:ascii="宋体" w:hAnsi="宋体" w:eastAsia="宋体" w:cs="宋体"/>
          <w:bCs/>
          <w:color w:val="auto"/>
          <w:highlight w:val="none"/>
        </w:rPr>
      </w:pPr>
    </w:p>
    <w:p w14:paraId="0135ED1E">
      <w:pPr>
        <w:pStyle w:val="11"/>
        <w:rPr>
          <w:rFonts w:ascii="宋体" w:hAnsi="宋体" w:eastAsia="宋体" w:cs="宋体"/>
          <w:bCs/>
          <w:color w:val="auto"/>
          <w:highlight w:val="none"/>
        </w:rPr>
      </w:pPr>
    </w:p>
    <w:p w14:paraId="45B4127E">
      <w:pPr>
        <w:pStyle w:val="12"/>
        <w:rPr>
          <w:rFonts w:ascii="宋体" w:hAnsi="宋体" w:eastAsia="宋体" w:cs="宋体"/>
          <w:bCs/>
          <w:color w:val="auto"/>
          <w:highlight w:val="none"/>
        </w:rPr>
      </w:pPr>
    </w:p>
    <w:p w14:paraId="7D45C2A0">
      <w:pPr>
        <w:pStyle w:val="11"/>
        <w:rPr>
          <w:rFonts w:ascii="宋体" w:hAnsi="宋体" w:eastAsia="宋体" w:cs="宋体"/>
          <w:bCs/>
          <w:color w:val="auto"/>
          <w:highlight w:val="none"/>
        </w:rPr>
      </w:pPr>
    </w:p>
    <w:p w14:paraId="2288EF2E">
      <w:pPr>
        <w:pStyle w:val="11"/>
        <w:rPr>
          <w:color w:val="auto"/>
          <w:highlight w:val="none"/>
        </w:rPr>
      </w:pPr>
    </w:p>
    <w:p w14:paraId="2D5F0C13">
      <w:pPr>
        <w:pStyle w:val="12"/>
        <w:rPr>
          <w:color w:val="auto"/>
          <w:highlight w:val="none"/>
        </w:rPr>
      </w:pPr>
    </w:p>
    <w:p w14:paraId="5BA95DA0">
      <w:pPr>
        <w:pStyle w:val="12"/>
        <w:rPr>
          <w:color w:val="auto"/>
          <w:highlight w:val="none"/>
        </w:rPr>
      </w:pPr>
    </w:p>
    <w:p w14:paraId="483AC7C6">
      <w:pPr>
        <w:pStyle w:val="11"/>
        <w:rPr>
          <w:color w:val="auto"/>
          <w:highlight w:val="none"/>
        </w:rPr>
      </w:pPr>
    </w:p>
    <w:p w14:paraId="1C5F7E86">
      <w:pPr>
        <w:pStyle w:val="23"/>
        <w:rPr>
          <w:rFonts w:hint="default"/>
          <w:color w:val="auto"/>
          <w:highlight w:val="none"/>
        </w:rPr>
      </w:pPr>
    </w:p>
    <w:p w14:paraId="657F3B61">
      <w:pPr>
        <w:pStyle w:val="17"/>
        <w:numPr>
          <w:ilvl w:val="0"/>
          <w:numId w:val="3"/>
        </w:numPr>
        <w:spacing w:line="360" w:lineRule="auto"/>
        <w:ind w:right="-63" w:rightChars="-30"/>
        <w:rPr>
          <w:color w:val="auto"/>
          <w:highlight w:val="none"/>
        </w:rPr>
      </w:pPr>
      <w:r>
        <w:rPr>
          <w:rFonts w:hint="eastAsia" w:ascii="宋体" w:hAnsi="宋体" w:eastAsia="宋体" w:cs="宋体"/>
          <w:bCs/>
          <w:color w:val="auto"/>
          <w:highlight w:val="none"/>
        </w:rPr>
        <w:t xml:space="preserve">  </w:t>
      </w:r>
      <w:bookmarkStart w:id="4" w:name="_Toc24751"/>
      <w:bookmarkStart w:id="5" w:name="_Toc23622"/>
      <w:r>
        <w:rPr>
          <w:rFonts w:hint="eastAsia" w:ascii="宋体" w:hAnsi="宋体" w:eastAsia="宋体" w:cs="宋体"/>
          <w:bCs/>
          <w:color w:val="auto"/>
          <w:highlight w:val="none"/>
        </w:rPr>
        <w:t>招标公告</w:t>
      </w:r>
      <w:bookmarkEnd w:id="4"/>
      <w:bookmarkEnd w:id="5"/>
    </w:p>
    <w:p w14:paraId="45323789">
      <w:pPr>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博爱县农业农村局202</w:t>
      </w:r>
      <w:r>
        <w:rPr>
          <w:rFonts w:hint="eastAsia" w:ascii="宋体" w:hAnsi="宋体" w:eastAsia="宋体" w:cs="宋体"/>
          <w:b/>
          <w:bCs/>
          <w:color w:val="auto"/>
          <w:sz w:val="32"/>
          <w:szCs w:val="32"/>
          <w:highlight w:val="none"/>
          <w:lang w:val="en-US" w:eastAsia="zh-CN"/>
        </w:rPr>
        <w:t>5</w:t>
      </w:r>
      <w:r>
        <w:rPr>
          <w:rFonts w:hint="eastAsia" w:ascii="宋体" w:hAnsi="宋体" w:eastAsia="宋体" w:cs="宋体"/>
          <w:b/>
          <w:bCs/>
          <w:color w:val="auto"/>
          <w:sz w:val="32"/>
          <w:szCs w:val="32"/>
          <w:highlight w:val="none"/>
          <w:lang w:eastAsia="zh-CN"/>
        </w:rPr>
        <w:t>年农业社会化服务采购项目</w:t>
      </w:r>
    </w:p>
    <w:p w14:paraId="0321457D">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w:t>
            </w:r>
            <w:r>
              <w:rPr>
                <w:rFonts w:hint="eastAsia" w:ascii="宋体" w:hAnsi="宋体" w:cs="宋体"/>
                <w:color w:val="auto"/>
                <w:sz w:val="24"/>
                <w:highlight w:val="none"/>
                <w:lang w:val="en-US" w:eastAsia="zh-CN"/>
              </w:rPr>
              <w:t>5</w:t>
            </w:r>
            <w:r>
              <w:rPr>
                <w:rFonts w:hint="eastAsia" w:ascii="宋体" w:hAnsi="宋体" w:cs="宋体"/>
                <w:color w:val="auto"/>
                <w:sz w:val="24"/>
                <w:highlight w:val="none"/>
                <w:lang w:eastAsia="zh-CN"/>
              </w:rPr>
              <w:t>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b/>
                <w:bCs/>
                <w:color w:val="auto"/>
                <w:kern w:val="0"/>
                <w:sz w:val="24"/>
                <w:highlight w:val="none"/>
                <w:u w:val="single"/>
              </w:rPr>
              <w:t>202</w:t>
            </w:r>
            <w:r>
              <w:rPr>
                <w:rFonts w:hint="eastAsia" w:ascii="宋体" w:hAnsi="宋体"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ascii="宋体" w:hAnsi="宋体"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ascii="宋体" w:hAnsi="宋体" w:cs="宋体"/>
                <w:color w:val="auto"/>
                <w:sz w:val="24"/>
                <w:highlight w:val="none"/>
              </w:rPr>
              <w:t>前提交投标文件。</w:t>
            </w:r>
          </w:p>
        </w:tc>
      </w:tr>
    </w:tbl>
    <w:p w14:paraId="5DA13244">
      <w:pPr>
        <w:pStyle w:val="26"/>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14:paraId="45C41B26">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p>
    <w:p w14:paraId="3FE08CBD">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3480000.00</w:t>
      </w:r>
      <w:r>
        <w:rPr>
          <w:rFonts w:hint="eastAsia" w:ascii="宋体" w:hAnsi="宋体" w:cs="宋体"/>
          <w:color w:val="auto"/>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最高限价：3480000.00</w:t>
      </w:r>
      <w:r>
        <w:rPr>
          <w:rFonts w:hint="eastAsia" w:ascii="宋体" w:hAnsi="宋体" w:cs="宋体"/>
          <w:color w:val="auto"/>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color w:val="auto"/>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auto"/>
                <w:kern w:val="0"/>
                <w:sz w:val="24"/>
                <w:szCs w:val="24"/>
                <w:highlight w:val="none"/>
                <w:lang w:val="en-US" w:eastAsia="zh-CN"/>
              </w:rPr>
            </w:pPr>
            <w:r>
              <w:rPr>
                <w:rFonts w:hint="eastAsia" w:ascii="宋体" w:hAnsi="宋体" w:cs="宋体"/>
                <w:color w:val="auto"/>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14:paraId="78B0A40B">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14:paraId="7161D937">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14:paraId="080084C6">
      <w:pPr>
        <w:pStyle w:val="11"/>
        <w:ind w:firstLine="422" w:firstLineChars="200"/>
        <w:rPr>
          <w:rFonts w:hint="eastAsia" w:eastAsia="宋体"/>
          <w:b/>
          <w:bCs/>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b/>
          <w:bCs/>
          <w:color w:val="auto"/>
          <w:highlight w:val="none"/>
          <w:lang w:val="en-US" w:eastAsia="zh-CN"/>
        </w:rPr>
        <w:t xml:space="preserve"> </w:t>
      </w:r>
    </w:p>
    <w:p w14:paraId="31372447">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w:t>
      </w:r>
      <w:r>
        <w:rPr>
          <w:rFonts w:hint="eastAsia" w:cs="宋体"/>
          <w:color w:val="auto"/>
          <w:highlight w:val="none"/>
          <w:u w:val="single"/>
          <w:lang w:val="en-US" w:eastAsia="zh-CN"/>
        </w:rPr>
        <w:t>5</w:t>
      </w:r>
      <w:r>
        <w:rPr>
          <w:rFonts w:hint="eastAsia" w:ascii="宋体" w:hAnsi="宋体" w:eastAsia="宋体" w:cs="宋体"/>
          <w:color w:val="auto"/>
          <w:highlight w:val="none"/>
          <w:u w:val="single"/>
          <w:lang w:val="en-US" w:eastAsia="zh-CN"/>
        </w:rPr>
        <w:t>年</w:t>
      </w:r>
      <w:r>
        <w:rPr>
          <w:rFonts w:hint="eastAsia" w:cs="宋体"/>
          <w:color w:val="auto"/>
          <w:highlight w:val="none"/>
          <w:u w:val="single"/>
          <w:lang w:val="en-US" w:eastAsia="zh-CN"/>
        </w:rPr>
        <w:t>8</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12</w:t>
      </w:r>
      <w:r>
        <w:rPr>
          <w:rFonts w:hint="eastAsia" w:ascii="宋体" w:hAnsi="宋体" w:eastAsia="宋体" w:cs="宋体"/>
          <w:color w:val="auto"/>
          <w:highlight w:val="none"/>
          <w:u w:val="single"/>
          <w:lang w:val="en-US" w:eastAsia="zh-CN"/>
        </w:rPr>
        <w:t>日至202</w:t>
      </w:r>
      <w:r>
        <w:rPr>
          <w:rFonts w:hint="eastAsia" w:cs="宋体"/>
          <w:color w:val="auto"/>
          <w:highlight w:val="none"/>
          <w:u w:val="single"/>
          <w:lang w:val="en-US" w:eastAsia="zh-CN"/>
        </w:rPr>
        <w:t>5</w:t>
      </w:r>
      <w:r>
        <w:rPr>
          <w:rFonts w:hint="eastAsia" w:ascii="宋体" w:hAnsi="宋体" w:eastAsia="宋体" w:cs="宋体"/>
          <w:color w:val="auto"/>
          <w:highlight w:val="none"/>
          <w:u w:val="single"/>
          <w:lang w:val="en-US" w:eastAsia="zh-CN"/>
        </w:rPr>
        <w:t>年</w:t>
      </w:r>
      <w:r>
        <w:rPr>
          <w:rFonts w:hint="eastAsia" w:cs="宋体"/>
          <w:color w:val="auto"/>
          <w:highlight w:val="none"/>
          <w:u w:val="single"/>
          <w:lang w:val="en-US" w:eastAsia="zh-CN"/>
        </w:rPr>
        <w:t>8月19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w:t>
      </w:r>
      <w:r>
        <w:rPr>
          <w:rFonts w:hint="eastAsia" w:cs="宋体"/>
          <w:color w:val="auto"/>
          <w:highlight w:val="none"/>
          <w:lang w:val="en-US" w:eastAsia="zh-CN"/>
        </w:rPr>
        <w:t>00</w:t>
      </w:r>
      <w:r>
        <w:rPr>
          <w:rFonts w:hint="eastAsia" w:ascii="宋体" w:hAnsi="宋体" w:eastAsia="宋体" w:cs="宋体"/>
          <w:color w:val="auto"/>
          <w:highlight w:val="none"/>
          <w:lang w:val="en-US" w:eastAsia="zh-CN"/>
        </w:rPr>
        <w:t>:00至1</w:t>
      </w:r>
      <w:r>
        <w:rPr>
          <w:rFonts w:hint="eastAsia" w:cs="宋体"/>
          <w:color w:val="auto"/>
          <w:highlight w:val="none"/>
          <w:lang w:val="en-US" w:eastAsia="zh-CN"/>
        </w:rPr>
        <w:t>1</w:t>
      </w:r>
      <w:r>
        <w:rPr>
          <w:rFonts w:hint="eastAsia" w:ascii="宋体" w:hAnsi="宋体" w:eastAsia="宋体" w:cs="宋体"/>
          <w:color w:val="auto"/>
          <w:highlight w:val="none"/>
          <w:lang w:val="en-US" w:eastAsia="zh-CN"/>
        </w:rPr>
        <w:t>:</w:t>
      </w:r>
      <w:r>
        <w:rPr>
          <w:rFonts w:hint="eastAsia" w:cs="宋体"/>
          <w:color w:val="auto"/>
          <w:highlight w:val="none"/>
          <w:lang w:val="en-US" w:eastAsia="zh-CN"/>
        </w:rPr>
        <w:t>59</w:t>
      </w:r>
      <w:r>
        <w:rPr>
          <w:rFonts w:hint="eastAsia" w:ascii="宋体" w:hAnsi="宋体" w:eastAsia="宋体" w:cs="宋体"/>
          <w:color w:val="auto"/>
          <w:highlight w:val="none"/>
          <w:lang w:val="en-US" w:eastAsia="zh-CN"/>
        </w:rPr>
        <w:t>，下午12:00至23:</w:t>
      </w:r>
      <w:r>
        <w:rPr>
          <w:rFonts w:hint="eastAsia" w:cs="宋体"/>
          <w:color w:val="auto"/>
          <w:highlight w:val="none"/>
          <w:lang w:val="en-US" w:eastAsia="zh-CN"/>
        </w:rPr>
        <w:t>59</w:t>
      </w:r>
      <w:r>
        <w:rPr>
          <w:rFonts w:hint="eastAsia" w:ascii="宋体" w:hAnsi="宋体" w:eastAsia="宋体" w:cs="宋体"/>
          <w:color w:val="auto"/>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14:paraId="26207432">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w:t>
      </w:r>
      <w:r>
        <w:rPr>
          <w:rFonts w:hint="eastAsia"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w:t>
      </w:r>
      <w:r>
        <w:rPr>
          <w:rFonts w:hint="eastAsia"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w:t>
      </w:r>
      <w:r>
        <w:rPr>
          <w:rFonts w:hint="eastAsia" w:cs="宋体"/>
          <w:color w:val="auto"/>
          <w:highlight w:val="none"/>
          <w:lang w:val="en-US" w:eastAsia="zh-CN"/>
        </w:rPr>
        <w:t>二</w:t>
      </w:r>
      <w:r>
        <w:rPr>
          <w:rFonts w:hint="eastAsia" w:ascii="宋体" w:hAnsi="宋体" w:eastAsia="宋体" w:cs="宋体"/>
          <w:color w:val="auto"/>
          <w:highlight w:val="none"/>
          <w:lang w:val="en-US" w:eastAsia="zh-CN"/>
        </w:rPr>
        <w:t>室；</w:t>
      </w:r>
    </w:p>
    <w:p w14:paraId="2B606C05">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14:paraId="2AF921D6">
      <w:pPr>
        <w:pStyle w:val="16"/>
        <w:spacing w:beforeAutospacing="0" w:afterAutospacing="0" w:line="440" w:lineRule="exact"/>
        <w:ind w:firstLine="468" w:firstLineChars="195"/>
        <w:jc w:val="both"/>
        <w:rPr>
          <w:rFonts w:hint="eastAsia"/>
          <w:color w:val="auto"/>
          <w:highlight w:val="none"/>
          <w:lang w:val="en-US" w:eastAsia="zh-CN"/>
        </w:rPr>
      </w:pPr>
      <w:r>
        <w:rPr>
          <w:rFonts w:hint="eastAsia"/>
          <w:color w:val="auto"/>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w:t>
      </w:r>
      <w:r>
        <w:rPr>
          <w:rFonts w:hint="eastAsia" w:ascii="宋体" w:hAnsi="宋体" w:cs="宋体"/>
          <w:color w:val="auto"/>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w:t>
      </w:r>
      <w:r>
        <w:rPr>
          <w:rFonts w:hint="eastAsia" w:ascii="宋体" w:hAnsi="宋体" w:cs="宋体"/>
          <w:color w:val="auto"/>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w:t>
      </w:r>
      <w:r>
        <w:rPr>
          <w:rFonts w:hint="eastAsia" w:ascii="宋体" w:hAnsi="宋体" w:eastAsia="宋体" w:cs="宋体"/>
          <w:i w:val="0"/>
          <w:iCs w:val="0"/>
          <w:caps w:val="0"/>
          <w:color w:val="auto"/>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14:paraId="155FF561">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14:paraId="16F9CE40">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cs="宋体"/>
          <w:color w:val="auto"/>
          <w:spacing w:val="6"/>
          <w:sz w:val="24"/>
          <w:highlight w:val="none"/>
          <w:lang w:val="en-US" w:eastAsia="zh-CN"/>
        </w:rPr>
        <w:t>0391-8626616</w:t>
      </w:r>
    </w:p>
    <w:p w14:paraId="1739BF1C">
      <w:pPr>
        <w:widowControl/>
        <w:spacing w:line="440" w:lineRule="exact"/>
        <w:rPr>
          <w:rFonts w:ascii="宋体" w:hAnsi="宋体" w:cs="宋体"/>
          <w:color w:val="auto"/>
          <w:sz w:val="24"/>
          <w:highlight w:val="none"/>
        </w:rPr>
      </w:pPr>
    </w:p>
    <w:p w14:paraId="292BB8CA">
      <w:pPr>
        <w:widowControl/>
        <w:spacing w:line="440" w:lineRule="exact"/>
        <w:ind w:left="2940" w:firstLine="420"/>
        <w:jc w:val="right"/>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河南众成工程管理有限公司</w:t>
      </w:r>
    </w:p>
    <w:p w14:paraId="5AE4877B">
      <w:pPr>
        <w:widowControl/>
        <w:spacing w:line="440" w:lineRule="exact"/>
        <w:ind w:left="2940" w:firstLine="420"/>
        <w:jc w:val="right"/>
        <w:rPr>
          <w:color w:val="auto"/>
          <w:highlight w:val="none"/>
        </w:rPr>
      </w:pPr>
      <w:r>
        <w:rPr>
          <w:rFonts w:hint="eastAsia" w:ascii="宋体" w:hAnsi="宋体" w:cs="宋体"/>
          <w:color w:val="auto"/>
          <w:sz w:val="24"/>
          <w:highlight w:val="none"/>
        </w:rPr>
        <w:t>发布时间：202</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日</w:t>
      </w:r>
    </w:p>
    <w:p w14:paraId="53E4379A">
      <w:pPr>
        <w:rPr>
          <w:color w:val="auto"/>
          <w:highlight w:val="none"/>
        </w:rPr>
      </w:pPr>
    </w:p>
    <w:p w14:paraId="0376ACBC">
      <w:pPr>
        <w:widowControl/>
        <w:spacing w:line="440" w:lineRule="exact"/>
        <w:ind w:left="2940" w:firstLine="420"/>
        <w:rPr>
          <w:color w:val="auto"/>
          <w:highlight w:val="none"/>
        </w:rPr>
      </w:pPr>
    </w:p>
    <w:p w14:paraId="50306584">
      <w:pPr>
        <w:pStyle w:val="11"/>
        <w:rPr>
          <w:color w:val="auto"/>
          <w:highlight w:val="none"/>
        </w:rPr>
      </w:pPr>
    </w:p>
    <w:p w14:paraId="31FB6702">
      <w:pPr>
        <w:pStyle w:val="23"/>
        <w:rPr>
          <w:color w:val="auto"/>
          <w:highlight w:val="none"/>
        </w:rPr>
      </w:pPr>
    </w:p>
    <w:p w14:paraId="10C8FE52">
      <w:pPr>
        <w:rPr>
          <w:color w:val="auto"/>
          <w:highlight w:val="none"/>
        </w:rPr>
      </w:pPr>
    </w:p>
    <w:p w14:paraId="2EC448D7">
      <w:pPr>
        <w:pStyle w:val="11"/>
        <w:rPr>
          <w:color w:val="auto"/>
          <w:highlight w:val="none"/>
        </w:rPr>
      </w:pPr>
    </w:p>
    <w:p w14:paraId="616BB392">
      <w:pPr>
        <w:pStyle w:val="23"/>
        <w:rPr>
          <w:color w:val="auto"/>
          <w:highlight w:val="none"/>
        </w:rPr>
      </w:pPr>
    </w:p>
    <w:p w14:paraId="5D27CEB2">
      <w:pPr>
        <w:rPr>
          <w:color w:val="auto"/>
          <w:highlight w:val="none"/>
        </w:rPr>
      </w:pPr>
    </w:p>
    <w:p w14:paraId="4E42AF2B">
      <w:pPr>
        <w:pStyle w:val="11"/>
        <w:rPr>
          <w:color w:val="auto"/>
          <w:highlight w:val="none"/>
        </w:rPr>
      </w:pPr>
    </w:p>
    <w:p w14:paraId="0604AE39">
      <w:pPr>
        <w:pStyle w:val="23"/>
        <w:rPr>
          <w:color w:val="auto"/>
          <w:highlight w:val="none"/>
        </w:rPr>
      </w:pPr>
    </w:p>
    <w:p w14:paraId="0A43F3D4">
      <w:pPr>
        <w:rPr>
          <w:color w:val="auto"/>
          <w:highlight w:val="none"/>
        </w:rPr>
      </w:pPr>
    </w:p>
    <w:p w14:paraId="0B93E7BF">
      <w:pPr>
        <w:pStyle w:val="11"/>
        <w:rPr>
          <w:color w:val="auto"/>
          <w:highlight w:val="none"/>
        </w:rPr>
      </w:pPr>
    </w:p>
    <w:p w14:paraId="43BE3E03">
      <w:pPr>
        <w:pStyle w:val="23"/>
        <w:rPr>
          <w:color w:val="auto"/>
          <w:highlight w:val="none"/>
        </w:rPr>
      </w:pPr>
    </w:p>
    <w:p w14:paraId="2A4E561B">
      <w:pPr>
        <w:rPr>
          <w:color w:val="auto"/>
          <w:highlight w:val="none"/>
        </w:rPr>
      </w:pPr>
    </w:p>
    <w:p w14:paraId="53556B4B">
      <w:pPr>
        <w:pStyle w:val="2"/>
        <w:rPr>
          <w:color w:val="auto"/>
          <w:highlight w:val="none"/>
        </w:rPr>
      </w:pPr>
    </w:p>
    <w:p w14:paraId="3FC14FCA">
      <w:pPr>
        <w:rPr>
          <w:color w:val="auto"/>
          <w:highlight w:val="none"/>
        </w:rPr>
      </w:pPr>
    </w:p>
    <w:p w14:paraId="729EFDC8">
      <w:pPr>
        <w:pStyle w:val="2"/>
        <w:rPr>
          <w:color w:val="auto"/>
        </w:rPr>
      </w:pPr>
    </w:p>
    <w:p w14:paraId="55FA7940">
      <w:pPr>
        <w:rPr>
          <w:color w:val="auto"/>
        </w:rPr>
      </w:pPr>
    </w:p>
    <w:p w14:paraId="0A178F04">
      <w:pPr>
        <w:rPr>
          <w:color w:val="auto"/>
          <w:highlight w:val="none"/>
        </w:rPr>
      </w:pPr>
    </w:p>
    <w:p w14:paraId="5237A0A7">
      <w:pPr>
        <w:autoSpaceDE w:val="0"/>
        <w:autoSpaceDN w:val="0"/>
        <w:adjustRightInd w:val="0"/>
        <w:spacing w:line="360" w:lineRule="auto"/>
        <w:jc w:val="center"/>
        <w:outlineLvl w:val="0"/>
        <w:rPr>
          <w:rFonts w:ascii="宋体" w:hAnsi="宋体" w:eastAsia="宋体" w:cs="宋体"/>
          <w:b/>
          <w:color w:val="auto"/>
          <w:sz w:val="32"/>
          <w:szCs w:val="32"/>
          <w:highlight w:val="none"/>
        </w:rPr>
      </w:pPr>
      <w:bookmarkStart w:id="6" w:name="_Toc21974"/>
      <w:bookmarkStart w:id="7" w:name="_Toc27816"/>
      <w:r>
        <w:rPr>
          <w:rFonts w:hint="eastAsia" w:ascii="宋体" w:hAnsi="宋体" w:eastAsia="宋体" w:cs="宋体"/>
          <w:b/>
          <w:color w:val="auto"/>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auto"/>
          <w:sz w:val="30"/>
          <w:szCs w:val="30"/>
          <w:highlight w:val="none"/>
        </w:rPr>
      </w:pPr>
      <w:bookmarkStart w:id="8" w:name="_Toc403122490"/>
      <w:bookmarkStart w:id="9" w:name="_Toc14655"/>
      <w:bookmarkStart w:id="10" w:name="_Toc9161"/>
      <w:bookmarkStart w:id="11" w:name="_Toc31932"/>
      <w:bookmarkStart w:id="12" w:name="_Toc32497"/>
      <w:bookmarkStart w:id="13" w:name="_Toc426369478"/>
      <w:r>
        <w:rPr>
          <w:rFonts w:hint="eastAsia" w:ascii="宋体" w:hAnsi="宋体" w:eastAsia="宋体" w:cs="宋体"/>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1.1.2</w:t>
            </w:r>
          </w:p>
        </w:tc>
        <w:tc>
          <w:tcPr>
            <w:tcW w:w="2318" w:type="dxa"/>
            <w:vAlign w:val="center"/>
          </w:tcPr>
          <w:p w14:paraId="7FD89381">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采购人</w:t>
            </w:r>
          </w:p>
        </w:tc>
        <w:tc>
          <w:tcPr>
            <w:tcW w:w="6112" w:type="dxa"/>
            <w:vAlign w:val="center"/>
          </w:tcPr>
          <w:p w14:paraId="0292BB44">
            <w:pPr>
              <w:pStyle w:val="13"/>
              <w:spacing w:line="36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名称</w:t>
            </w:r>
            <w:r>
              <w:rPr>
                <w:rFonts w:hint="default" w:ascii="宋体" w:hAnsi="宋体" w:eastAsia="宋体" w:cs="宋体"/>
                <w:color w:val="auto"/>
                <w:highlight w:val="none"/>
                <w:lang w:val="en-US" w:eastAsia="zh-CN"/>
              </w:rPr>
              <w:t xml:space="preserve">：博爱县农业农村局 </w:t>
            </w:r>
          </w:p>
          <w:p w14:paraId="623F740D">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rPr>
              <w:t>联系人：</w:t>
            </w:r>
            <w:r>
              <w:rPr>
                <w:rFonts w:hint="default" w:ascii="宋体" w:hAnsi="宋体" w:eastAsia="宋体" w:cs="宋体"/>
                <w:color w:val="auto"/>
                <w:highlight w:val="none"/>
                <w:lang w:val="en-US" w:eastAsia="zh-CN"/>
              </w:rPr>
              <w:t>李</w:t>
            </w:r>
            <w:r>
              <w:rPr>
                <w:rFonts w:hint="default" w:ascii="宋体" w:hAnsi="宋体" w:eastAsia="宋体" w:cs="宋体"/>
                <w:color w:val="auto"/>
                <w:highlight w:val="none"/>
              </w:rPr>
              <w:t>先生</w:t>
            </w:r>
          </w:p>
          <w:p w14:paraId="26B2569D">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rPr>
              <w:t>电话：</w:t>
            </w:r>
            <w:r>
              <w:rPr>
                <w:rFonts w:hint="default" w:ascii="宋体" w:hAnsi="宋体" w:eastAsia="宋体" w:cs="宋体"/>
                <w:color w:val="auto"/>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1.1.3</w:t>
            </w:r>
          </w:p>
        </w:tc>
        <w:tc>
          <w:tcPr>
            <w:tcW w:w="2318" w:type="dxa"/>
            <w:vAlign w:val="center"/>
          </w:tcPr>
          <w:p w14:paraId="1931400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采购代理机构</w:t>
            </w:r>
          </w:p>
        </w:tc>
        <w:tc>
          <w:tcPr>
            <w:tcW w:w="6112" w:type="dxa"/>
            <w:vAlign w:val="center"/>
          </w:tcPr>
          <w:p w14:paraId="01B9634B">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名  称：</w:t>
            </w:r>
            <w:r>
              <w:rPr>
                <w:rFonts w:hint="eastAsia" w:ascii="宋体" w:hAnsi="宋体" w:eastAsia="宋体" w:cs="宋体"/>
                <w:color w:val="auto"/>
                <w:highlight w:val="none"/>
                <w:lang w:val="en-US" w:eastAsia="zh-CN"/>
              </w:rPr>
              <w:t>河南众成工程管理有限公司</w:t>
            </w:r>
          </w:p>
          <w:p w14:paraId="1254D84F">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地址：</w:t>
            </w:r>
            <w:r>
              <w:rPr>
                <w:rFonts w:hint="eastAsia" w:ascii="宋体" w:hAnsi="宋体" w:eastAsia="宋体" w:cs="宋体"/>
                <w:color w:val="auto"/>
                <w:highlight w:val="none"/>
                <w:lang w:val="en-US" w:eastAsia="zh-CN"/>
              </w:rPr>
              <w:t>焦作市解放区孟州路京水岸步行街</w:t>
            </w:r>
          </w:p>
          <w:p w14:paraId="00BDD050">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联系人：</w:t>
            </w:r>
            <w:r>
              <w:rPr>
                <w:rFonts w:hint="eastAsia" w:ascii="宋体" w:hAnsi="宋体" w:eastAsia="宋体" w:cs="宋体"/>
                <w:color w:val="auto"/>
                <w:highlight w:val="none"/>
                <w:lang w:val="en-US" w:eastAsia="zh-CN"/>
              </w:rPr>
              <w:t>侯女士</w:t>
            </w:r>
          </w:p>
          <w:p w14:paraId="646898AE">
            <w:pPr>
              <w:pStyle w:val="11"/>
              <w:rPr>
                <w:rFonts w:hint="default"/>
                <w:color w:val="auto"/>
                <w:highlight w:val="none"/>
              </w:rPr>
            </w:pPr>
            <w:r>
              <w:rPr>
                <w:rFonts w:hint="default"/>
                <w:color w:val="auto"/>
                <w:highlight w:val="none"/>
              </w:rPr>
              <w:t>电话：</w:t>
            </w:r>
            <w:r>
              <w:rPr>
                <w:rFonts w:hint="default" w:ascii="宋体" w:hAnsi="宋体" w:eastAsia="宋体" w:cs="宋体"/>
                <w:color w:val="auto"/>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1.1.4</w:t>
            </w:r>
          </w:p>
        </w:tc>
        <w:tc>
          <w:tcPr>
            <w:tcW w:w="2318" w:type="dxa"/>
            <w:vAlign w:val="center"/>
          </w:tcPr>
          <w:p w14:paraId="6C98E03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标段</w:t>
            </w:r>
            <w:r>
              <w:rPr>
                <w:rFonts w:hint="eastAsia" w:ascii="宋体" w:hAnsi="宋体" w:eastAsia="宋体" w:cs="宋体"/>
                <w:color w:val="auto"/>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auto"/>
                <w:highlight w:val="none"/>
                <w:lang w:eastAsia="zh-CN"/>
              </w:rPr>
            </w:pPr>
            <w:r>
              <w:rPr>
                <w:rFonts w:hint="eastAsia" w:ascii="宋体" w:hAnsi="宋体" w:eastAsia="宋体" w:cs="宋体"/>
                <w:bCs/>
                <w:iCs/>
                <w:color w:val="auto"/>
                <w:szCs w:val="21"/>
                <w:highlight w:val="none"/>
                <w:lang w:eastAsia="zh-CN"/>
              </w:rPr>
              <w:t>博爱县农业农村局202</w:t>
            </w:r>
            <w:r>
              <w:rPr>
                <w:rFonts w:hint="eastAsia" w:ascii="宋体" w:hAnsi="宋体" w:eastAsia="宋体" w:cs="宋体"/>
                <w:bCs/>
                <w:iCs/>
                <w:color w:val="auto"/>
                <w:szCs w:val="21"/>
                <w:highlight w:val="none"/>
                <w:lang w:val="en-US" w:eastAsia="zh-CN"/>
              </w:rPr>
              <w:t>5</w:t>
            </w:r>
            <w:r>
              <w:rPr>
                <w:rFonts w:hint="eastAsia" w:ascii="宋体" w:hAnsi="宋体" w:eastAsia="宋体" w:cs="宋体"/>
                <w:bCs/>
                <w:iCs/>
                <w:color w:val="auto"/>
                <w:szCs w:val="21"/>
                <w:highlight w:val="none"/>
                <w:lang w:eastAsia="zh-CN"/>
              </w:rPr>
              <w:t>年农业社会化服务采购项目</w:t>
            </w:r>
            <w:r>
              <w:rPr>
                <w:rFonts w:hint="eastAsia" w:ascii="宋体" w:hAnsi="宋体" w:cs="宋体"/>
                <w:bCs/>
                <w:iCs/>
                <w:color w:val="auto"/>
                <w:szCs w:val="21"/>
                <w:highlight w:val="none"/>
                <w:lang w:eastAsia="zh-CN"/>
              </w:rPr>
              <w:t>（</w:t>
            </w:r>
            <w:r>
              <w:rPr>
                <w:rFonts w:hint="eastAsia" w:ascii="宋体" w:hAnsi="宋体" w:cs="宋体"/>
                <w:bCs/>
                <w:iCs/>
                <w:color w:val="auto"/>
                <w:szCs w:val="21"/>
                <w:highlight w:val="none"/>
                <w:lang w:val="en-US" w:eastAsia="zh-CN"/>
              </w:rPr>
              <w:t>三</w:t>
            </w:r>
            <w:r>
              <w:rPr>
                <w:rFonts w:hint="eastAsia" w:ascii="宋体" w:hAnsi="宋体" w:eastAsia="宋体" w:cs="宋体"/>
                <w:bCs/>
                <w:iCs/>
                <w:color w:val="auto"/>
                <w:szCs w:val="21"/>
                <w:highlight w:val="none"/>
                <w:lang w:val="en-US" w:eastAsia="zh-CN"/>
              </w:rPr>
              <w:t>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1.1.5</w:t>
            </w:r>
          </w:p>
        </w:tc>
        <w:tc>
          <w:tcPr>
            <w:tcW w:w="2318" w:type="dxa"/>
            <w:vAlign w:val="center"/>
          </w:tcPr>
          <w:p w14:paraId="2D8931C7">
            <w:pPr>
              <w:spacing w:line="360" w:lineRule="exact"/>
              <w:jc w:val="center"/>
              <w:rPr>
                <w:rFonts w:ascii="宋体" w:hAnsi="宋体" w:eastAsia="宋体" w:cs="宋体"/>
                <w:color w:val="auto"/>
                <w:szCs w:val="21"/>
                <w:highlight w:val="none"/>
              </w:rPr>
            </w:pPr>
            <w:r>
              <w:rPr>
                <w:rFonts w:hint="eastAsia" w:ascii="宋体" w:hAnsi="宋体" w:eastAsia="宋体" w:cs="宋体"/>
                <w:bCs/>
                <w:iCs/>
                <w:color w:val="auto"/>
                <w:szCs w:val="21"/>
                <w:highlight w:val="none"/>
                <w:lang w:val="en-US" w:eastAsia="zh-CN"/>
              </w:rPr>
              <w:t>服务</w:t>
            </w:r>
            <w:r>
              <w:rPr>
                <w:rFonts w:hint="eastAsia" w:ascii="宋体" w:hAnsi="宋体" w:eastAsia="宋体" w:cs="宋体"/>
                <w:bCs/>
                <w:iCs/>
                <w:color w:val="auto"/>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1.2.1</w:t>
            </w:r>
          </w:p>
        </w:tc>
        <w:tc>
          <w:tcPr>
            <w:tcW w:w="2318" w:type="dxa"/>
            <w:vAlign w:val="center"/>
          </w:tcPr>
          <w:p w14:paraId="41A3694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auto"/>
                <w:highlight w:val="none"/>
                <w:lang w:val="en-US" w:eastAsia="zh-CN"/>
              </w:rPr>
            </w:pPr>
            <w:r>
              <w:rPr>
                <w:rFonts w:hint="eastAsia" w:hAnsi="宋体" w:cs="宋体"/>
                <w:color w:val="auto"/>
                <w:highlight w:val="none"/>
                <w:lang w:val="en-US" w:eastAsia="zh-CN"/>
              </w:rPr>
              <w:t>上级</w:t>
            </w:r>
            <w:r>
              <w:rPr>
                <w:rFonts w:hint="eastAsia" w:ascii="宋体" w:hAnsi="宋体" w:eastAsia="宋体" w:cs="宋体"/>
                <w:color w:val="auto"/>
                <w:highlight w:val="none"/>
                <w:lang w:val="en-US" w:eastAsia="zh-CN"/>
              </w:rPr>
              <w:t>财政</w:t>
            </w:r>
            <w:r>
              <w:rPr>
                <w:rFonts w:hint="eastAsia" w:hAnsi="宋体" w:cs="宋体"/>
                <w:color w:val="auto"/>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1.2.2</w:t>
            </w:r>
          </w:p>
        </w:tc>
        <w:tc>
          <w:tcPr>
            <w:tcW w:w="2318" w:type="dxa"/>
            <w:vAlign w:val="center"/>
          </w:tcPr>
          <w:p w14:paraId="0780AD60">
            <w:pPr>
              <w:pStyle w:val="13"/>
              <w:spacing w:line="360" w:lineRule="exact"/>
              <w:jc w:val="center"/>
              <w:rPr>
                <w:rFonts w:hint="default" w:ascii="宋体" w:hAnsi="宋体" w:eastAsia="宋体" w:cs="宋体"/>
                <w:color w:val="auto"/>
                <w:highlight w:val="none"/>
              </w:rPr>
            </w:pPr>
            <w:r>
              <w:rPr>
                <w:rFonts w:ascii="宋体" w:hAnsi="宋体" w:eastAsia="宋体" w:cs="宋体"/>
                <w:bCs/>
                <w:iCs/>
                <w:color w:val="auto"/>
                <w:highlight w:val="none"/>
              </w:rPr>
              <w:t>资金落实情况</w:t>
            </w:r>
          </w:p>
        </w:tc>
        <w:tc>
          <w:tcPr>
            <w:tcW w:w="6112" w:type="dxa"/>
            <w:vAlign w:val="center"/>
          </w:tcPr>
          <w:p w14:paraId="05B0C81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auto"/>
                <w:highlight w:val="none"/>
              </w:rPr>
            </w:pPr>
            <w:r>
              <w:rPr>
                <w:rFonts w:ascii="宋体" w:hAnsi="宋体" w:eastAsia="宋体" w:cs="宋体"/>
                <w:bCs/>
                <w:iCs/>
                <w:color w:val="auto"/>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auto"/>
                <w:highlight w:val="none"/>
              </w:rPr>
            </w:pPr>
            <w:r>
              <w:rPr>
                <w:rFonts w:hint="eastAsia" w:ascii="宋体" w:hAnsi="宋体" w:eastAsia="宋体" w:cs="宋体"/>
                <w:color w:val="auto"/>
                <w:highlight w:val="none"/>
                <w:lang w:val="en-US" w:eastAsia="zh-CN"/>
              </w:rPr>
              <w:t>通过对玉米生产过程中收、耕（玉米收后整地）2个环节托管服务。计划完成农业生产服务面积为玉米收获</w:t>
            </w:r>
            <w:r>
              <w:rPr>
                <w:rFonts w:hint="eastAsia" w:hAnsi="宋体" w:cs="宋体"/>
                <w:color w:val="auto"/>
                <w:highlight w:val="none"/>
                <w:lang w:val="en-US" w:eastAsia="zh-CN"/>
              </w:rPr>
              <w:t>约</w:t>
            </w:r>
            <w:r>
              <w:rPr>
                <w:rFonts w:hint="eastAsia" w:ascii="宋体" w:hAnsi="宋体" w:eastAsia="宋体" w:cs="宋体"/>
                <w:color w:val="auto"/>
                <w:highlight w:val="none"/>
                <w:lang w:val="en-US" w:eastAsia="zh-CN"/>
              </w:rPr>
              <w:t>7.6万亩，小麦播前耕地（秸秆还田、深耕、耙地2次）</w:t>
            </w:r>
            <w:r>
              <w:rPr>
                <w:rFonts w:hint="eastAsia" w:hAnsi="宋体" w:cs="宋体"/>
                <w:color w:val="auto"/>
                <w:highlight w:val="none"/>
                <w:lang w:val="en-US" w:eastAsia="zh-CN"/>
              </w:rPr>
              <w:t>约</w:t>
            </w:r>
            <w:r>
              <w:rPr>
                <w:rFonts w:hint="eastAsia" w:ascii="宋体" w:hAnsi="宋体" w:eastAsia="宋体" w:cs="宋体"/>
                <w:color w:val="auto"/>
                <w:highlight w:val="none"/>
                <w:lang w:val="en-US" w:eastAsia="zh-CN"/>
              </w:rPr>
              <w:t>4.8万亩，共分为3个标段，一标段为</w:t>
            </w:r>
            <w:r>
              <w:rPr>
                <w:rFonts w:hint="eastAsia" w:hAnsi="宋体" w:cs="宋体"/>
                <w:color w:val="auto"/>
                <w:highlight w:val="none"/>
                <w:lang w:val="en-US" w:eastAsia="zh-CN"/>
              </w:rPr>
              <w:t>清化镇</w:t>
            </w:r>
            <w:r>
              <w:rPr>
                <w:rFonts w:hint="eastAsia" w:ascii="宋体" w:hAnsi="宋体" w:eastAsia="宋体" w:cs="宋体"/>
                <w:color w:val="auto"/>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auto"/>
                <w:highlight w:val="none"/>
                <w:lang w:val="en-US" w:eastAsia="zh-CN"/>
              </w:rPr>
            </w:pPr>
            <w:r>
              <w:rPr>
                <w:rFonts w:hint="eastAsia" w:hAnsi="宋体" w:cs="宋体"/>
                <w:bCs/>
                <w:iCs/>
                <w:color w:val="auto"/>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auto"/>
                <w:highlight w:val="none"/>
                <w:lang w:eastAsia="zh-CN"/>
              </w:rPr>
            </w:pPr>
            <w:r>
              <w:rPr>
                <w:rFonts w:hint="eastAsia" w:ascii="宋体" w:hAnsi="宋体" w:eastAsia="宋体" w:cs="宋体"/>
                <w:bCs/>
                <w:iCs/>
                <w:color w:val="auto"/>
                <w:highlight w:val="none"/>
                <w:lang w:val="en-US" w:eastAsia="zh-CN"/>
              </w:rPr>
              <w:t xml:space="preserve"> </w:t>
            </w:r>
            <w:r>
              <w:rPr>
                <w:rFonts w:hint="eastAsia" w:ascii="宋体" w:hAnsi="宋体" w:eastAsia="宋体" w:cs="宋体"/>
                <w:color w:val="auto"/>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1.3.3</w:t>
            </w:r>
          </w:p>
        </w:tc>
        <w:tc>
          <w:tcPr>
            <w:tcW w:w="2318" w:type="dxa"/>
            <w:vAlign w:val="center"/>
          </w:tcPr>
          <w:p w14:paraId="411838CF">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vAlign w:val="center"/>
          </w:tcPr>
          <w:p w14:paraId="2CADC104">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1.4.1</w:t>
            </w:r>
          </w:p>
        </w:tc>
        <w:tc>
          <w:tcPr>
            <w:tcW w:w="2318" w:type="dxa"/>
            <w:vAlign w:val="center"/>
          </w:tcPr>
          <w:p w14:paraId="73C19B2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1、符合《中华人民共和国政府采购法》第二十二条之规定；</w:t>
            </w:r>
          </w:p>
          <w:p w14:paraId="6FEBF2C9">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2、落实政府采购政策需满足的资格要求：</w:t>
            </w:r>
            <w:r>
              <w:rPr>
                <w:rFonts w:hint="eastAsia" w:ascii="宋体" w:hAnsi="宋体" w:eastAsia="宋体" w:cs="宋体"/>
                <w:color w:val="auto"/>
                <w:highlight w:val="none"/>
              </w:rPr>
              <w:t>促进政府强制采购节能产品及环境标志产品优先采购，该项目全</w:t>
            </w:r>
            <w:r>
              <w:rPr>
                <w:rFonts w:hint="eastAsia" w:ascii="宋体" w:hAnsi="宋体" w:eastAsia="宋体" w:cs="宋体"/>
                <w:color w:val="auto"/>
                <w:highlight w:val="none"/>
                <w:lang w:val="en-US" w:eastAsia="zh-CN"/>
              </w:rPr>
              <w:t>部</w:t>
            </w:r>
            <w:r>
              <w:rPr>
                <w:rFonts w:hint="eastAsia" w:ascii="宋体" w:hAnsi="宋体" w:eastAsia="宋体" w:cs="宋体"/>
                <w:color w:val="auto"/>
                <w:highlight w:val="none"/>
              </w:rPr>
              <w:t>面向中小企业采购，需要提供中小企业声明函。</w:t>
            </w:r>
          </w:p>
          <w:p w14:paraId="13E162DF">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3、本项目的特定资格要求：</w:t>
            </w:r>
          </w:p>
          <w:p w14:paraId="78AF68D7">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auto"/>
                <w:highlight w:val="none"/>
              </w:rPr>
              <w:t>(备注：信誉要求由采购代理机构开标当日提供查询结果)；</w:t>
            </w:r>
          </w:p>
          <w:p w14:paraId="24601CB4">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3.3本项目不接受联合体投标；</w:t>
            </w:r>
          </w:p>
          <w:p w14:paraId="66831BBC">
            <w:pPr>
              <w:pStyle w:val="13"/>
              <w:spacing w:line="360" w:lineRule="exact"/>
              <w:rPr>
                <w:rFonts w:ascii="宋体" w:hAnsi="宋体" w:eastAsia="宋体" w:cs="宋体"/>
                <w:color w:val="auto"/>
                <w:highlight w:val="none"/>
              </w:rPr>
            </w:pPr>
            <w:r>
              <w:rPr>
                <w:rFonts w:ascii="宋体" w:hAnsi="宋体" w:eastAsia="宋体" w:cs="宋体"/>
                <w:color w:val="auto"/>
                <w:highlight w:val="none"/>
              </w:rPr>
              <w:t>3.4资格审查方式：资格后审。</w:t>
            </w:r>
          </w:p>
          <w:p w14:paraId="47E8E607">
            <w:pPr>
              <w:pStyle w:val="11"/>
              <w:rPr>
                <w:rFonts w:hint="eastAsia" w:eastAsia="宋体"/>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eastAsia="宋体"/>
                <w:color w:val="auto"/>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1.4.2</w:t>
            </w:r>
          </w:p>
        </w:tc>
        <w:tc>
          <w:tcPr>
            <w:tcW w:w="2318" w:type="dxa"/>
            <w:vAlign w:val="center"/>
          </w:tcPr>
          <w:p w14:paraId="14E8457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1.10.1</w:t>
            </w:r>
          </w:p>
        </w:tc>
        <w:tc>
          <w:tcPr>
            <w:tcW w:w="2318" w:type="dxa"/>
            <w:vAlign w:val="center"/>
          </w:tcPr>
          <w:p w14:paraId="53C42804">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投标预备会</w:t>
            </w:r>
          </w:p>
        </w:tc>
        <w:tc>
          <w:tcPr>
            <w:tcW w:w="6112" w:type="dxa"/>
            <w:vAlign w:val="center"/>
          </w:tcPr>
          <w:p w14:paraId="12D858AF">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1.10.2</w:t>
            </w:r>
          </w:p>
        </w:tc>
        <w:tc>
          <w:tcPr>
            <w:tcW w:w="2318" w:type="dxa"/>
            <w:vAlign w:val="center"/>
          </w:tcPr>
          <w:p w14:paraId="08EEEDD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供应商提出问题的</w:t>
            </w:r>
          </w:p>
          <w:p w14:paraId="480C0B4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截止时间</w:t>
            </w:r>
          </w:p>
        </w:tc>
        <w:tc>
          <w:tcPr>
            <w:tcW w:w="6112" w:type="dxa"/>
            <w:vAlign w:val="center"/>
          </w:tcPr>
          <w:p w14:paraId="2FE9852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1.10.3</w:t>
            </w:r>
          </w:p>
        </w:tc>
        <w:tc>
          <w:tcPr>
            <w:tcW w:w="2318" w:type="dxa"/>
            <w:vAlign w:val="center"/>
          </w:tcPr>
          <w:p w14:paraId="09BFC36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1.11</w:t>
            </w:r>
          </w:p>
        </w:tc>
        <w:tc>
          <w:tcPr>
            <w:tcW w:w="2318" w:type="dxa"/>
            <w:vAlign w:val="center"/>
          </w:tcPr>
          <w:p w14:paraId="377ED93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分包</w:t>
            </w:r>
          </w:p>
        </w:tc>
        <w:tc>
          <w:tcPr>
            <w:tcW w:w="6112" w:type="dxa"/>
            <w:vAlign w:val="center"/>
          </w:tcPr>
          <w:p w14:paraId="0425C4DA">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2.2.1</w:t>
            </w:r>
          </w:p>
        </w:tc>
        <w:tc>
          <w:tcPr>
            <w:tcW w:w="2318" w:type="dxa"/>
            <w:vAlign w:val="center"/>
          </w:tcPr>
          <w:p w14:paraId="01B00A6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auto"/>
                <w:highlight w:val="none"/>
              </w:rPr>
            </w:pPr>
            <w:r>
              <w:rPr>
                <w:rFonts w:ascii="宋体" w:hAnsi="宋体" w:eastAsia="宋体" w:cs="宋体"/>
                <w:b/>
                <w:bCs/>
                <w:color w:val="auto"/>
                <w:highlight w:val="none"/>
              </w:rPr>
              <w:t>投标截止时间</w:t>
            </w:r>
          </w:p>
        </w:tc>
        <w:tc>
          <w:tcPr>
            <w:tcW w:w="6112" w:type="dxa"/>
            <w:vAlign w:val="center"/>
          </w:tcPr>
          <w:p w14:paraId="34284B4D">
            <w:pPr>
              <w:spacing w:line="360" w:lineRule="exact"/>
              <w:jc w:val="left"/>
              <w:rPr>
                <w:rFonts w:ascii="宋体" w:hAnsi="宋体" w:eastAsia="宋体" w:cs="宋体"/>
                <w:b/>
                <w:bCs/>
                <w:color w:val="auto"/>
                <w:highlight w:val="none"/>
              </w:rPr>
            </w:pPr>
            <w:r>
              <w:rPr>
                <w:rFonts w:hint="eastAsia" w:ascii="宋体" w:hAnsi="宋体" w:eastAsia="宋体" w:cs="宋体"/>
                <w:b/>
                <w:bCs/>
                <w:color w:val="auto"/>
                <w:kern w:val="2"/>
                <w:sz w:val="21"/>
                <w:szCs w:val="21"/>
                <w:highlight w:val="none"/>
                <w:lang w:val="en-US" w:eastAsia="zh-CN" w:bidi="ar-SA"/>
              </w:rPr>
              <w:t>2025年</w:t>
            </w:r>
            <w:r>
              <w:rPr>
                <w:rFonts w:hint="eastAsia" w:ascii="宋体" w:hAnsi="宋体" w:cs="宋体"/>
                <w:b/>
                <w:bCs/>
                <w:color w:val="auto"/>
                <w:kern w:val="2"/>
                <w:sz w:val="21"/>
                <w:szCs w:val="21"/>
                <w:highlight w:val="none"/>
                <w:lang w:val="en-US" w:eastAsia="zh-CN" w:bidi="ar-SA"/>
              </w:rPr>
              <w:t>9</w:t>
            </w:r>
            <w:r>
              <w:rPr>
                <w:rFonts w:hint="eastAsia" w:ascii="宋体" w:hAnsi="宋体" w:eastAsia="宋体" w:cs="宋体"/>
                <w:b/>
                <w:bCs/>
                <w:color w:val="auto"/>
                <w:kern w:val="2"/>
                <w:sz w:val="21"/>
                <w:szCs w:val="21"/>
                <w:highlight w:val="none"/>
                <w:lang w:val="en-US" w:eastAsia="zh-CN" w:bidi="ar-SA"/>
              </w:rPr>
              <w:t>月</w:t>
            </w:r>
            <w:r>
              <w:rPr>
                <w:rFonts w:hint="eastAsia" w:ascii="宋体" w:hAnsi="宋体" w:cs="宋体"/>
                <w:b/>
                <w:bCs/>
                <w:color w:val="auto"/>
                <w:kern w:val="2"/>
                <w:sz w:val="21"/>
                <w:szCs w:val="21"/>
                <w:highlight w:val="none"/>
                <w:lang w:val="en-US" w:eastAsia="zh-CN" w:bidi="ar-SA"/>
              </w:rPr>
              <w:t>17</w:t>
            </w:r>
            <w:r>
              <w:rPr>
                <w:rFonts w:hint="eastAsia" w:ascii="宋体" w:hAnsi="宋体" w:eastAsia="宋体" w:cs="宋体"/>
                <w:b/>
                <w:bCs/>
                <w:color w:val="auto"/>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3.1.1</w:t>
            </w:r>
          </w:p>
        </w:tc>
        <w:tc>
          <w:tcPr>
            <w:tcW w:w="2318" w:type="dxa"/>
            <w:vAlign w:val="center"/>
          </w:tcPr>
          <w:p w14:paraId="1F0C5AB4">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构成投标文件的</w:t>
            </w:r>
          </w:p>
          <w:p w14:paraId="1CE1D352">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其他材料</w:t>
            </w:r>
          </w:p>
        </w:tc>
        <w:tc>
          <w:tcPr>
            <w:tcW w:w="6112" w:type="dxa"/>
            <w:vAlign w:val="center"/>
          </w:tcPr>
          <w:p w14:paraId="66A34092">
            <w:pPr>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3.3.1</w:t>
            </w:r>
          </w:p>
        </w:tc>
        <w:tc>
          <w:tcPr>
            <w:tcW w:w="2318" w:type="dxa"/>
            <w:vAlign w:val="center"/>
          </w:tcPr>
          <w:p w14:paraId="51DDC0E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投标有效期</w:t>
            </w:r>
          </w:p>
        </w:tc>
        <w:tc>
          <w:tcPr>
            <w:tcW w:w="6112" w:type="dxa"/>
            <w:vAlign w:val="center"/>
          </w:tcPr>
          <w:p w14:paraId="263FB49C">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3.6</w:t>
            </w:r>
          </w:p>
        </w:tc>
        <w:tc>
          <w:tcPr>
            <w:tcW w:w="2318" w:type="dxa"/>
            <w:vAlign w:val="center"/>
          </w:tcPr>
          <w:p w14:paraId="3D63C2AF">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是否允许递交备选</w:t>
            </w:r>
          </w:p>
          <w:p w14:paraId="28AC41A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投标方案</w:t>
            </w:r>
          </w:p>
        </w:tc>
        <w:tc>
          <w:tcPr>
            <w:tcW w:w="6112" w:type="dxa"/>
            <w:vAlign w:val="center"/>
          </w:tcPr>
          <w:p w14:paraId="39CC38E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3.7.3</w:t>
            </w:r>
          </w:p>
        </w:tc>
        <w:tc>
          <w:tcPr>
            <w:tcW w:w="2318" w:type="dxa"/>
            <w:vAlign w:val="center"/>
          </w:tcPr>
          <w:p w14:paraId="6D8BF338">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3.7.4</w:t>
            </w:r>
          </w:p>
        </w:tc>
        <w:tc>
          <w:tcPr>
            <w:tcW w:w="2318" w:type="dxa"/>
            <w:vAlign w:val="center"/>
          </w:tcPr>
          <w:p w14:paraId="3DFB0B7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投标文件份数</w:t>
            </w:r>
          </w:p>
        </w:tc>
        <w:tc>
          <w:tcPr>
            <w:tcW w:w="6112" w:type="dxa"/>
            <w:vAlign w:val="center"/>
          </w:tcPr>
          <w:p w14:paraId="0F131EE3">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4.2.2</w:t>
            </w:r>
          </w:p>
        </w:tc>
        <w:tc>
          <w:tcPr>
            <w:tcW w:w="2318" w:type="dxa"/>
            <w:vAlign w:val="center"/>
          </w:tcPr>
          <w:p w14:paraId="391DAB0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递交投标文件方式和</w:t>
            </w:r>
          </w:p>
          <w:p w14:paraId="1842F12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地点</w:t>
            </w:r>
          </w:p>
        </w:tc>
        <w:tc>
          <w:tcPr>
            <w:tcW w:w="6112" w:type="dxa"/>
            <w:vAlign w:val="center"/>
          </w:tcPr>
          <w:p w14:paraId="7D01B866">
            <w:pPr>
              <w:pStyle w:val="13"/>
              <w:spacing w:line="400" w:lineRule="exact"/>
              <w:rPr>
                <w:rFonts w:hint="default" w:hAnsi="宋体"/>
                <w:color w:val="auto"/>
                <w:highlight w:val="none"/>
              </w:rPr>
            </w:pPr>
            <w:r>
              <w:rPr>
                <w:rFonts w:hAnsi="宋体"/>
                <w:color w:val="auto"/>
                <w:highlight w:val="none"/>
              </w:rPr>
              <w:t>本项目采用“远程不见面”开标方式，远程开标大厅网址为</w:t>
            </w:r>
            <w:r>
              <w:rPr>
                <w:rFonts w:hint="eastAsia" w:hAnsi="宋体"/>
                <w:color w:val="auto"/>
                <w:highlight w:val="none"/>
              </w:rPr>
              <w:t>http://ggzy.jiaozuo.gov.cn/BidOpeningHall/bidhall/default/login</w:t>
            </w:r>
            <w:r>
              <w:rPr>
                <w:rFonts w:hAnsi="宋体"/>
                <w:color w:val="auto"/>
                <w:highlight w:val="none"/>
              </w:rPr>
              <w:t xml:space="preserve">。供应商不需到开标现场参加开标会议，不需提交原件资料等。 </w:t>
            </w:r>
          </w:p>
          <w:p w14:paraId="2DF2FBA5">
            <w:pPr>
              <w:pStyle w:val="13"/>
              <w:spacing w:line="400" w:lineRule="exact"/>
              <w:rPr>
                <w:rFonts w:hint="default" w:hAnsi="宋体"/>
                <w:color w:val="auto"/>
                <w:highlight w:val="none"/>
              </w:rPr>
            </w:pPr>
            <w:r>
              <w:rPr>
                <w:rFonts w:hAnsi="宋体"/>
                <w:color w:val="auto"/>
                <w:highlight w:val="none"/>
              </w:rPr>
              <w:t>（1）电子投标文件的递交</w:t>
            </w:r>
          </w:p>
          <w:p w14:paraId="37B3D147">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14:paraId="3488438D">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4.2.3</w:t>
            </w:r>
          </w:p>
        </w:tc>
        <w:tc>
          <w:tcPr>
            <w:tcW w:w="2318" w:type="dxa"/>
            <w:vAlign w:val="center"/>
          </w:tcPr>
          <w:p w14:paraId="7A57AA9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5.1</w:t>
            </w:r>
          </w:p>
        </w:tc>
        <w:tc>
          <w:tcPr>
            <w:tcW w:w="2318" w:type="dxa"/>
            <w:vAlign w:val="center"/>
          </w:tcPr>
          <w:p w14:paraId="0E18145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开标时间和地点</w:t>
            </w:r>
          </w:p>
        </w:tc>
        <w:tc>
          <w:tcPr>
            <w:tcW w:w="6112" w:type="dxa"/>
            <w:vAlign w:val="center"/>
          </w:tcPr>
          <w:p w14:paraId="665843C1">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auto"/>
                <w:highlight w:val="none"/>
              </w:rPr>
            </w:pPr>
            <w:r>
              <w:rPr>
                <w:rFonts w:hint="eastAsia" w:ascii="宋体" w:hAnsi="宋体"/>
                <w:color w:val="auto"/>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6.1.1</w:t>
            </w:r>
          </w:p>
        </w:tc>
        <w:tc>
          <w:tcPr>
            <w:tcW w:w="2318" w:type="dxa"/>
            <w:vAlign w:val="center"/>
          </w:tcPr>
          <w:p w14:paraId="0233717E">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14:paraId="0657DCD9">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auto"/>
                <w:szCs w:val="21"/>
                <w:highlight w:val="none"/>
                <w:u w:val="single"/>
              </w:rPr>
            </w:pPr>
            <w:r>
              <w:rPr>
                <w:rFonts w:hint="eastAsia" w:ascii="宋体" w:hAnsi="宋体" w:eastAsia="宋体" w:cs="宋体"/>
                <w:color w:val="auto"/>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7.1</w:t>
            </w:r>
          </w:p>
        </w:tc>
        <w:tc>
          <w:tcPr>
            <w:tcW w:w="2318" w:type="dxa"/>
            <w:vAlign w:val="center"/>
          </w:tcPr>
          <w:p w14:paraId="3BAF018F">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7.3.1</w:t>
            </w:r>
          </w:p>
        </w:tc>
        <w:tc>
          <w:tcPr>
            <w:tcW w:w="2318" w:type="dxa"/>
            <w:vAlign w:val="center"/>
          </w:tcPr>
          <w:p w14:paraId="79DB6363">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履约保证金</w:t>
            </w:r>
          </w:p>
        </w:tc>
        <w:tc>
          <w:tcPr>
            <w:tcW w:w="6112" w:type="dxa"/>
            <w:vAlign w:val="center"/>
          </w:tcPr>
          <w:p w14:paraId="28966DC3">
            <w:pPr>
              <w:spacing w:line="38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7.3.2</w:t>
            </w:r>
          </w:p>
        </w:tc>
        <w:tc>
          <w:tcPr>
            <w:tcW w:w="2318" w:type="dxa"/>
            <w:vAlign w:val="center"/>
          </w:tcPr>
          <w:p w14:paraId="213E9CE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投标保证金</w:t>
            </w:r>
          </w:p>
        </w:tc>
        <w:tc>
          <w:tcPr>
            <w:tcW w:w="6112" w:type="dxa"/>
            <w:vAlign w:val="center"/>
          </w:tcPr>
          <w:p w14:paraId="035F145A">
            <w:pPr>
              <w:spacing w:line="38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auto"/>
                <w:szCs w:val="21"/>
                <w:highlight w:val="none"/>
              </w:rPr>
            </w:pPr>
            <w:r>
              <w:rPr>
                <w:rFonts w:hint="eastAsia" w:ascii="宋体" w:hAnsi="宋体" w:eastAsia="宋体" w:cs="宋体"/>
                <w:bCs/>
                <w:color w:val="auto"/>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10.1</w:t>
            </w:r>
          </w:p>
        </w:tc>
        <w:tc>
          <w:tcPr>
            <w:tcW w:w="2318" w:type="dxa"/>
            <w:vAlign w:val="center"/>
          </w:tcPr>
          <w:p w14:paraId="4C6480D2">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预算金额</w:t>
            </w:r>
          </w:p>
        </w:tc>
        <w:tc>
          <w:tcPr>
            <w:tcW w:w="6112" w:type="dxa"/>
            <w:vAlign w:val="bottom"/>
          </w:tcPr>
          <w:p w14:paraId="7AEA0799">
            <w:pPr>
              <w:pStyle w:val="37"/>
              <w:spacing w:before="183" w:line="468" w:lineRule="exact"/>
              <w:rPr>
                <w:b/>
                <w:bCs/>
                <w:color w:val="auto"/>
                <w:position w:val="17"/>
                <w:sz w:val="21"/>
                <w:szCs w:val="21"/>
                <w:highlight w:val="none"/>
              </w:rPr>
            </w:pPr>
            <w:r>
              <w:rPr>
                <w:rFonts w:hint="eastAsia"/>
                <w:b/>
                <w:bCs/>
                <w:color w:val="auto"/>
                <w:position w:val="17"/>
                <w:sz w:val="21"/>
                <w:szCs w:val="21"/>
                <w:highlight w:val="none"/>
                <w:lang w:val="en-US" w:eastAsia="zh-CN"/>
              </w:rPr>
              <w:t>一、三标段</w:t>
            </w:r>
            <w:r>
              <w:rPr>
                <w:b/>
                <w:bCs/>
                <w:color w:val="auto"/>
                <w:position w:val="17"/>
                <w:sz w:val="21"/>
                <w:szCs w:val="21"/>
                <w:highlight w:val="none"/>
              </w:rPr>
              <w:t>采购</w:t>
            </w:r>
            <w:r>
              <w:rPr>
                <w:rFonts w:hint="eastAsia"/>
                <w:b/>
                <w:bCs/>
                <w:color w:val="auto"/>
                <w:position w:val="17"/>
                <w:sz w:val="21"/>
                <w:szCs w:val="21"/>
                <w:highlight w:val="none"/>
                <w:lang w:val="en-US" w:eastAsia="zh-CN"/>
              </w:rPr>
              <w:t>总</w:t>
            </w:r>
            <w:r>
              <w:rPr>
                <w:b/>
                <w:bCs/>
                <w:color w:val="auto"/>
                <w:position w:val="17"/>
                <w:sz w:val="21"/>
                <w:szCs w:val="21"/>
                <w:highlight w:val="none"/>
              </w:rPr>
              <w:t>金额</w:t>
            </w:r>
            <w:r>
              <w:rPr>
                <w:rFonts w:hint="eastAsia"/>
                <w:b/>
                <w:bCs/>
                <w:color w:val="auto"/>
                <w:position w:val="17"/>
                <w:sz w:val="21"/>
                <w:szCs w:val="21"/>
                <w:highlight w:val="none"/>
                <w:lang w:val="en-US" w:eastAsia="zh-CN"/>
              </w:rPr>
              <w:t>为</w:t>
            </w:r>
            <w:r>
              <w:rPr>
                <w:b/>
                <w:bCs/>
                <w:color w:val="auto"/>
                <w:position w:val="17"/>
                <w:sz w:val="21"/>
                <w:szCs w:val="21"/>
                <w:highlight w:val="none"/>
              </w:rPr>
              <w:t>：</w:t>
            </w:r>
            <w:r>
              <w:rPr>
                <w:rFonts w:hint="eastAsia"/>
                <w:b/>
                <w:bCs/>
                <w:color w:val="auto"/>
                <w:position w:val="17"/>
                <w:sz w:val="21"/>
                <w:szCs w:val="21"/>
                <w:highlight w:val="none"/>
                <w:lang w:val="en-US" w:eastAsia="zh-CN"/>
              </w:rPr>
              <w:t>1480000元</w:t>
            </w:r>
          </w:p>
          <w:p w14:paraId="25D6741C">
            <w:pPr>
              <w:spacing w:line="440" w:lineRule="exact"/>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rPr>
              <w:t>采购预算控制</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本项目采用单价报价方式进行投标报价）：</w:t>
            </w:r>
          </w:p>
          <w:p w14:paraId="1A4B5EF2">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小农户（含35亩）及35亩以上规模经营主体预算控制单价平均值：195元/亩；</w:t>
            </w:r>
          </w:p>
          <w:p w14:paraId="12DC7D0B">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其中：1.小农户（含35亩）预算控制单价：200元/亩（玉米收获每亩70元、耕地（秸秆还田、深耕、耙地2次）每亩130元） ；</w:t>
            </w:r>
          </w:p>
          <w:p w14:paraId="52B5BF19">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2.35亩以上规模经营主体预算控制单价：190元/亩（玉米收获每亩60元、耕地（秸秆还田、深耕、耙地2次）每亩130元） ；</w:t>
            </w:r>
          </w:p>
          <w:p w14:paraId="34523BAA">
            <w:pPr>
              <w:spacing w:line="440" w:lineRule="exact"/>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lang w:val="en-US" w:eastAsia="zh-CN"/>
              </w:rPr>
              <w:t>二、</w:t>
            </w:r>
            <w:r>
              <w:rPr>
                <w:rFonts w:hint="eastAsia" w:ascii="宋体" w:hAnsi="宋体" w:cs="宋体"/>
                <w:color w:val="auto"/>
                <w:kern w:val="0"/>
                <w:szCs w:val="21"/>
                <w:highlight w:val="none"/>
                <w:lang w:eastAsia="zh-CN"/>
              </w:rPr>
              <w:t>供应商的投标</w:t>
            </w:r>
            <w:r>
              <w:rPr>
                <w:rFonts w:hint="eastAsia" w:ascii="宋体" w:hAnsi="宋体" w:cs="宋体"/>
                <w:color w:val="auto"/>
                <w:kern w:val="0"/>
                <w:szCs w:val="21"/>
                <w:highlight w:val="none"/>
                <w:lang w:val="en-US" w:eastAsia="zh-CN"/>
              </w:rPr>
              <w:t>单价及投标单价平均值均不应</w:t>
            </w:r>
            <w:r>
              <w:rPr>
                <w:rFonts w:hint="eastAsia" w:ascii="宋体" w:hAnsi="宋体" w:cs="宋体"/>
                <w:color w:val="auto"/>
                <w:kern w:val="0"/>
                <w:szCs w:val="21"/>
                <w:highlight w:val="none"/>
                <w:lang w:eastAsia="zh-CN"/>
              </w:rPr>
              <w:t>高于</w:t>
            </w:r>
            <w:r>
              <w:rPr>
                <w:rFonts w:hint="eastAsia" w:ascii="宋体" w:hAnsi="宋体" w:cs="宋体"/>
                <w:color w:val="auto"/>
                <w:kern w:val="0"/>
                <w:szCs w:val="21"/>
                <w:highlight w:val="none"/>
                <w:lang w:val="en-US" w:eastAsia="zh-CN"/>
              </w:rPr>
              <w:t>各相应预算控制单价、预算控制单价平均值，否则</w:t>
            </w:r>
            <w:r>
              <w:rPr>
                <w:rFonts w:hint="eastAsia" w:ascii="宋体" w:hAnsi="宋体" w:cs="宋体"/>
                <w:color w:val="auto"/>
                <w:kern w:val="0"/>
                <w:szCs w:val="21"/>
                <w:highlight w:val="none"/>
                <w:lang w:eastAsia="zh-CN"/>
              </w:rPr>
              <w:t>视为无效报价，其投标予以拒绝；</w:t>
            </w:r>
          </w:p>
          <w:p w14:paraId="74B261B7">
            <w:pPr>
              <w:spacing w:line="380" w:lineRule="exact"/>
              <w:rPr>
                <w:rFonts w:hint="default"/>
                <w:color w:val="auto"/>
                <w:lang w:val="en-US"/>
              </w:rPr>
            </w:pPr>
            <w:r>
              <w:rPr>
                <w:rFonts w:hint="eastAsia" w:ascii="宋体" w:hAnsi="宋体" w:cs="宋体"/>
                <w:color w:val="auto"/>
                <w:kern w:val="0"/>
                <w:szCs w:val="21"/>
                <w:highlight w:val="none"/>
                <w:lang w:val="en-US" w:eastAsia="zh-CN"/>
              </w:rPr>
              <w:t>三、</w:t>
            </w:r>
            <w:r>
              <w:rPr>
                <w:rFonts w:hint="eastAsia" w:ascii="宋体" w:hAnsi="宋体" w:cs="宋体"/>
                <w:color w:val="auto"/>
                <w:kern w:val="0"/>
                <w:szCs w:val="21"/>
                <w:highlight w:val="none"/>
                <w:lang w:eastAsia="zh-CN"/>
              </w:rPr>
              <w:t>当成交人投标</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高于控制</w:t>
            </w:r>
            <w:r>
              <w:rPr>
                <w:rFonts w:hint="eastAsia" w:ascii="宋体" w:hAnsi="宋体" w:cs="宋体"/>
                <w:color w:val="auto"/>
                <w:kern w:val="0"/>
                <w:szCs w:val="21"/>
                <w:highlight w:val="none"/>
                <w:lang w:val="en-US" w:eastAsia="zh-CN"/>
              </w:rPr>
              <w:t>单价的</w:t>
            </w:r>
            <w:r>
              <w:rPr>
                <w:rFonts w:hint="eastAsia" w:ascii="宋体" w:hAnsi="宋体" w:cs="宋体"/>
                <w:color w:val="auto"/>
                <w:kern w:val="0"/>
                <w:szCs w:val="21"/>
                <w:highlight w:val="none"/>
                <w:lang w:eastAsia="zh-CN"/>
              </w:rPr>
              <w:t>95%时，该成交人的成交</w:t>
            </w:r>
            <w:r>
              <w:rPr>
                <w:rFonts w:hint="eastAsia" w:ascii="宋体" w:hAnsi="宋体" w:cs="宋体"/>
                <w:color w:val="auto"/>
                <w:kern w:val="0"/>
                <w:szCs w:val="21"/>
                <w:highlight w:val="none"/>
                <w:lang w:val="en-US" w:eastAsia="zh-CN"/>
              </w:rPr>
              <w:t>单</w:t>
            </w:r>
            <w:r>
              <w:rPr>
                <w:rFonts w:hint="eastAsia" w:ascii="宋体" w:hAnsi="宋体" w:cs="宋体"/>
                <w:color w:val="auto"/>
                <w:kern w:val="0"/>
                <w:szCs w:val="21"/>
                <w:highlight w:val="none"/>
                <w:lang w:eastAsia="zh-CN"/>
              </w:rPr>
              <w:t>价按控制</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10.2</w:t>
            </w:r>
          </w:p>
        </w:tc>
        <w:tc>
          <w:tcPr>
            <w:tcW w:w="2318" w:type="dxa"/>
            <w:vAlign w:val="center"/>
          </w:tcPr>
          <w:p w14:paraId="534B50E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14:paraId="0F4C25BC">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10.3</w:t>
            </w:r>
          </w:p>
        </w:tc>
        <w:tc>
          <w:tcPr>
            <w:tcW w:w="2318" w:type="dxa"/>
            <w:vAlign w:val="center"/>
          </w:tcPr>
          <w:p w14:paraId="00EE1AD3">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14:paraId="2141AEB5">
            <w:pPr>
              <w:spacing w:line="440" w:lineRule="exact"/>
              <w:rPr>
                <w:rFonts w:ascii="宋体" w:hAnsi="宋体" w:eastAsia="宋体" w:cs="宋体"/>
                <w:bCs/>
                <w:color w:val="auto"/>
                <w:highlight w:val="none"/>
              </w:rPr>
            </w:pPr>
            <w:r>
              <w:rPr>
                <w:rFonts w:hint="eastAsia" w:ascii="宋体" w:hAnsi="宋体" w:eastAsia="宋体" w:cs="宋体"/>
                <w:bCs/>
                <w:color w:val="auto"/>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招标代理服务费</w:t>
            </w:r>
          </w:p>
        </w:tc>
        <w:tc>
          <w:tcPr>
            <w:tcW w:w="6112" w:type="dxa"/>
            <w:vAlign w:val="center"/>
          </w:tcPr>
          <w:p w14:paraId="39613058">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14:paraId="67E5CEAC">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合同履行期限</w:t>
            </w:r>
            <w:r>
              <w:rPr>
                <w:rFonts w:hint="eastAsia" w:ascii="宋体" w:hAnsi="宋体" w:cs="宋体"/>
                <w:bCs/>
                <w:color w:val="auto"/>
                <w:highlight w:val="none"/>
              </w:rPr>
              <w:t>、质量</w:t>
            </w:r>
            <w:r>
              <w:rPr>
                <w:rFonts w:hint="eastAsia" w:ascii="宋体" w:hAnsi="宋体" w:cs="宋体"/>
                <w:bCs/>
                <w:color w:val="auto"/>
                <w:highlight w:val="none"/>
                <w:lang w:val="en-US" w:eastAsia="zh-CN"/>
              </w:rPr>
              <w:t>要求</w:t>
            </w:r>
            <w:r>
              <w:rPr>
                <w:rFonts w:hint="eastAsia" w:ascii="宋体" w:hAnsi="宋体" w:cs="宋体"/>
                <w:bCs/>
                <w:color w:val="auto"/>
                <w:highlight w:val="none"/>
              </w:rPr>
              <w:t>等）未填写或填写字迹模糊、达不到采购要求的；</w:t>
            </w:r>
          </w:p>
          <w:p w14:paraId="3FB6AA1E">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14:paraId="5EA1388E">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14:paraId="7BC13F91">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auto"/>
                <w:highlight w:val="none"/>
              </w:rPr>
            </w:pPr>
            <w:r>
              <w:rPr>
                <w:rFonts w:hint="eastAsia" w:ascii="宋体" w:hAnsi="宋体" w:eastAsia="宋体" w:cs="宋体"/>
                <w:color w:val="auto"/>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4" w:name="_Toc23576"/>
      <w:bookmarkStart w:id="15" w:name="_Toc23082"/>
      <w:bookmarkStart w:id="16" w:name="_Toc9048"/>
      <w:bookmarkStart w:id="17" w:name="_Toc403122491"/>
      <w:bookmarkStart w:id="18" w:name="_Toc426369479"/>
      <w:bookmarkStart w:id="19" w:name="_Toc7029"/>
      <w:bookmarkStart w:id="20" w:name="_Toc426369491"/>
      <w:bookmarkStart w:id="21" w:name="_Toc26894"/>
      <w:bookmarkStart w:id="22" w:name="_Toc403122503"/>
      <w:r>
        <w:rPr>
          <w:rFonts w:hint="eastAsia" w:ascii="宋体" w:hAnsi="宋体" w:eastAsia="宋体" w:cs="宋体"/>
          <w:color w:val="auto"/>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auto"/>
          <w:sz w:val="24"/>
          <w:highlight w:val="none"/>
        </w:rPr>
      </w:pPr>
      <w:bookmarkStart w:id="23" w:name="_Toc426369480"/>
      <w:bookmarkStart w:id="24" w:name="_Toc274249575"/>
      <w:bookmarkStart w:id="25" w:name="_Toc279599771"/>
      <w:bookmarkStart w:id="26" w:name="_Toc403122492"/>
      <w:r>
        <w:rPr>
          <w:rFonts w:hint="eastAsia" w:ascii="宋体" w:hAnsi="宋体" w:eastAsia="宋体" w:cs="宋体"/>
          <w:b/>
          <w:bCs/>
          <w:color w:val="auto"/>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1.1.1 根据</w:t>
      </w:r>
      <w:r>
        <w:rPr>
          <w:rFonts w:hint="eastAsia" w:ascii="宋体" w:hAnsi="宋体" w:eastAsia="宋体" w:cs="宋体"/>
          <w:bCs/>
          <w:color w:val="auto"/>
          <w:szCs w:val="21"/>
          <w:highlight w:val="none"/>
        </w:rPr>
        <w:t>《中华人民共和国政府采购法》</w:t>
      </w:r>
      <w:r>
        <w:rPr>
          <w:rFonts w:hint="eastAsia" w:ascii="宋体" w:hAnsi="宋体" w:eastAsia="宋体" w:cs="宋体"/>
          <w:color w:val="auto"/>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auto"/>
          <w:sz w:val="24"/>
          <w:highlight w:val="none"/>
        </w:rPr>
      </w:pPr>
      <w:bookmarkStart w:id="27" w:name="_Toc279599772"/>
      <w:bookmarkStart w:id="28" w:name="_Toc426369481"/>
      <w:bookmarkStart w:id="29" w:name="_Toc403122493"/>
      <w:bookmarkStart w:id="30" w:name="_Toc274249576"/>
      <w:r>
        <w:rPr>
          <w:rFonts w:hint="eastAsia" w:ascii="宋体" w:hAnsi="宋体" w:eastAsia="宋体" w:cs="宋体"/>
          <w:b/>
          <w:bCs/>
          <w:color w:val="auto"/>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auto"/>
          <w:sz w:val="24"/>
          <w:highlight w:val="none"/>
        </w:rPr>
      </w:pPr>
      <w:bookmarkStart w:id="31" w:name="_Toc426369482"/>
      <w:bookmarkStart w:id="32" w:name="_Toc274249577"/>
      <w:bookmarkStart w:id="33" w:name="_Toc403122494"/>
      <w:bookmarkStart w:id="34" w:name="_Toc279599773"/>
      <w:r>
        <w:rPr>
          <w:rFonts w:hint="eastAsia" w:ascii="宋体" w:hAnsi="宋体" w:eastAsia="宋体" w:cs="宋体"/>
          <w:b/>
          <w:bCs/>
          <w:color w:val="auto"/>
          <w:sz w:val="24"/>
          <w:highlight w:val="none"/>
        </w:rPr>
        <w:t>1.3 采购内容、</w:t>
      </w:r>
      <w:r>
        <w:rPr>
          <w:rFonts w:hint="eastAsia" w:ascii="宋体" w:hAnsi="宋体" w:eastAsia="宋体" w:cs="宋体"/>
          <w:b/>
          <w:bCs/>
          <w:color w:val="auto"/>
          <w:sz w:val="24"/>
          <w:highlight w:val="none"/>
          <w:lang w:val="en-US" w:eastAsia="zh-CN"/>
        </w:rPr>
        <w:t>服务周</w:t>
      </w:r>
      <w:r>
        <w:rPr>
          <w:rFonts w:hint="eastAsia" w:ascii="宋体" w:hAnsi="宋体" w:eastAsia="宋体" w:cs="宋体"/>
          <w:b/>
          <w:bCs/>
          <w:color w:val="auto"/>
          <w:sz w:val="24"/>
          <w:highlight w:val="none"/>
        </w:rPr>
        <w:t>期和质量</w:t>
      </w:r>
      <w:bookmarkEnd w:id="31"/>
      <w:bookmarkEnd w:id="32"/>
      <w:bookmarkEnd w:id="33"/>
      <w:bookmarkEnd w:id="34"/>
      <w:r>
        <w:rPr>
          <w:rFonts w:hint="eastAsia" w:ascii="宋体" w:hAnsi="宋体" w:eastAsia="宋体" w:cs="宋体"/>
          <w:b/>
          <w:bCs/>
          <w:color w:val="auto"/>
          <w:sz w:val="24"/>
          <w:highlight w:val="none"/>
        </w:rPr>
        <w:t>标准</w:t>
      </w:r>
    </w:p>
    <w:p w14:paraId="6A6A2BD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1.3.2  本次招标的项目</w:t>
      </w:r>
      <w:r>
        <w:rPr>
          <w:rFonts w:hint="eastAsia" w:ascii="宋体" w:hAnsi="宋体" w:eastAsia="宋体" w:cs="宋体"/>
          <w:color w:val="auto"/>
          <w:szCs w:val="21"/>
          <w:highlight w:val="none"/>
          <w:lang w:val="en-US" w:eastAsia="zh-CN"/>
        </w:rPr>
        <w:t>合同履行期限</w:t>
      </w:r>
      <w:r>
        <w:rPr>
          <w:rFonts w:hint="eastAsia" w:ascii="宋体" w:hAnsi="宋体" w:eastAsia="宋体" w:cs="宋体"/>
          <w:color w:val="auto"/>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1.3.3  本次招标的质量标准：见供应商须知前附表。 </w:t>
      </w:r>
      <w:r>
        <w:rPr>
          <w:rFonts w:hint="eastAsia" w:ascii="宋体" w:hAnsi="宋体" w:eastAsia="宋体" w:cs="宋体"/>
          <w:color w:val="auto"/>
          <w:szCs w:val="21"/>
          <w:highlight w:val="none"/>
        </w:rPr>
        <w:tab/>
      </w:r>
    </w:p>
    <w:p w14:paraId="0251E3B1">
      <w:pPr>
        <w:spacing w:line="500" w:lineRule="exact"/>
        <w:ind w:firstLine="482" w:firstLineChars="200"/>
        <w:rPr>
          <w:rFonts w:ascii="宋体" w:hAnsi="宋体" w:eastAsia="宋体" w:cs="宋体"/>
          <w:b/>
          <w:bCs/>
          <w:color w:val="auto"/>
          <w:sz w:val="24"/>
          <w:highlight w:val="none"/>
        </w:rPr>
      </w:pPr>
      <w:bookmarkStart w:id="35" w:name="_Toc403122495"/>
      <w:bookmarkStart w:id="36" w:name="_Toc426369483"/>
      <w:bookmarkStart w:id="37" w:name="_Toc274249578"/>
      <w:bookmarkStart w:id="38" w:name="_Toc279599774"/>
      <w:r>
        <w:rPr>
          <w:rFonts w:hint="eastAsia" w:ascii="宋体" w:hAnsi="宋体" w:eastAsia="宋体" w:cs="宋体"/>
          <w:b/>
          <w:bCs/>
          <w:color w:val="auto"/>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auto"/>
          <w:szCs w:val="21"/>
          <w:highlight w:val="none"/>
        </w:rPr>
      </w:pPr>
      <w:bookmarkStart w:id="39" w:name="_Toc274249579"/>
      <w:bookmarkStart w:id="40" w:name="_Toc279599775"/>
      <w:bookmarkStart w:id="41" w:name="_Toc403122496"/>
      <w:r>
        <w:rPr>
          <w:rFonts w:hint="eastAsia" w:ascii="宋体" w:hAnsi="宋体" w:eastAsia="宋体" w:cs="宋体"/>
          <w:color w:val="auto"/>
          <w:szCs w:val="21"/>
          <w:highlight w:val="none"/>
        </w:rPr>
        <w:t>1.4.2 本次招标不接受联合体投标。</w:t>
      </w:r>
    </w:p>
    <w:p w14:paraId="79EC415A">
      <w:pPr>
        <w:spacing w:line="500" w:lineRule="exact"/>
        <w:ind w:firstLine="482" w:firstLineChars="200"/>
        <w:rPr>
          <w:rFonts w:ascii="宋体" w:hAnsi="宋体" w:eastAsia="宋体" w:cs="宋体"/>
          <w:b/>
          <w:bCs/>
          <w:color w:val="auto"/>
          <w:sz w:val="24"/>
          <w:highlight w:val="none"/>
        </w:rPr>
      </w:pPr>
      <w:bookmarkStart w:id="42" w:name="_Toc426369484"/>
      <w:r>
        <w:rPr>
          <w:rFonts w:hint="eastAsia" w:ascii="宋体" w:hAnsi="宋体" w:eastAsia="宋体" w:cs="宋体"/>
          <w:b/>
          <w:bCs/>
          <w:color w:val="auto"/>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auto"/>
          <w:sz w:val="24"/>
          <w:highlight w:val="none"/>
        </w:rPr>
      </w:pPr>
      <w:bookmarkStart w:id="43" w:name="_Toc403122497"/>
      <w:bookmarkStart w:id="44" w:name="_Toc426369485"/>
      <w:r>
        <w:rPr>
          <w:rFonts w:hint="eastAsia" w:ascii="宋体" w:hAnsi="宋体" w:eastAsia="宋体" w:cs="宋体"/>
          <w:b/>
          <w:bCs/>
          <w:color w:val="auto"/>
          <w:sz w:val="24"/>
          <w:highlight w:val="none"/>
        </w:rPr>
        <w:t>1.6 保密</w:t>
      </w:r>
      <w:bookmarkEnd w:id="43"/>
      <w:bookmarkEnd w:id="44"/>
    </w:p>
    <w:p w14:paraId="7BDF562E">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auto"/>
          <w:sz w:val="24"/>
          <w:highlight w:val="none"/>
        </w:rPr>
      </w:pPr>
      <w:bookmarkStart w:id="45" w:name="_Toc403122498"/>
      <w:bookmarkStart w:id="46" w:name="_Toc279599777"/>
      <w:bookmarkStart w:id="47" w:name="_Toc274249581"/>
      <w:bookmarkStart w:id="48" w:name="_Toc426369486"/>
      <w:r>
        <w:rPr>
          <w:rFonts w:hint="eastAsia" w:ascii="宋体" w:hAnsi="宋体" w:eastAsia="宋体" w:cs="宋体"/>
          <w:b/>
          <w:bCs/>
          <w:color w:val="auto"/>
          <w:sz w:val="24"/>
          <w:highlight w:val="none"/>
        </w:rPr>
        <w:t>1.7 语言文字</w:t>
      </w:r>
      <w:bookmarkEnd w:id="45"/>
      <w:bookmarkEnd w:id="46"/>
      <w:bookmarkEnd w:id="47"/>
      <w:bookmarkEnd w:id="48"/>
      <w:r>
        <w:rPr>
          <w:rFonts w:hint="eastAsia" w:ascii="宋体" w:hAnsi="宋体" w:eastAsia="宋体" w:cs="宋体"/>
          <w:b/>
          <w:bCs/>
          <w:color w:val="auto"/>
          <w:sz w:val="24"/>
          <w:highlight w:val="none"/>
        </w:rPr>
        <w:t xml:space="preserve"> </w:t>
      </w:r>
    </w:p>
    <w:p w14:paraId="468D7320">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auto"/>
          <w:szCs w:val="21"/>
          <w:highlight w:val="none"/>
        </w:rPr>
      </w:pPr>
      <w:r>
        <w:rPr>
          <w:rFonts w:hint="eastAsia" w:ascii="宋体" w:hAnsi="宋体" w:eastAsia="宋体" w:cs="宋体"/>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26369487"/>
      <w:bookmarkStart w:id="50" w:name="_Toc403122499"/>
    </w:p>
    <w:p w14:paraId="609C8F99">
      <w:pPr>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1.8 计量单位</w:t>
      </w:r>
      <w:bookmarkEnd w:id="49"/>
      <w:bookmarkEnd w:id="50"/>
    </w:p>
    <w:p w14:paraId="6F489DE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auto"/>
          <w:sz w:val="24"/>
          <w:highlight w:val="none"/>
        </w:rPr>
      </w:pPr>
      <w:bookmarkStart w:id="51" w:name="_Toc274249583"/>
      <w:bookmarkStart w:id="52" w:name="_Toc279599779"/>
      <w:bookmarkStart w:id="53" w:name="_Toc426369488"/>
      <w:bookmarkStart w:id="54" w:name="_Toc403122500"/>
      <w:r>
        <w:rPr>
          <w:rFonts w:hint="eastAsia" w:ascii="宋体" w:hAnsi="宋体" w:eastAsia="宋体" w:cs="宋体"/>
          <w:b/>
          <w:bCs/>
          <w:color w:val="auto"/>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auto"/>
          <w:sz w:val="24"/>
          <w:highlight w:val="none"/>
        </w:rPr>
      </w:pPr>
      <w:bookmarkStart w:id="55" w:name="_Toc274249584"/>
      <w:bookmarkStart w:id="56" w:name="_Toc279599780"/>
      <w:bookmarkStart w:id="57" w:name="_Toc403122501"/>
      <w:bookmarkStart w:id="58" w:name="_Toc426369489"/>
      <w:r>
        <w:rPr>
          <w:rFonts w:hint="eastAsia" w:ascii="宋体" w:hAnsi="宋体" w:eastAsia="宋体" w:cs="宋体"/>
          <w:b/>
          <w:bCs/>
          <w:color w:val="auto"/>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auto"/>
          <w:sz w:val="24"/>
          <w:highlight w:val="none"/>
        </w:rPr>
      </w:pPr>
      <w:bookmarkStart w:id="59" w:name="_Toc426369490"/>
      <w:bookmarkStart w:id="60" w:name="_Toc279599781"/>
      <w:bookmarkStart w:id="61" w:name="_Toc403122502"/>
      <w:bookmarkStart w:id="62" w:name="_Toc274249585"/>
      <w:r>
        <w:rPr>
          <w:rFonts w:hint="eastAsia" w:ascii="宋体" w:hAnsi="宋体" w:eastAsia="宋体" w:cs="宋体"/>
          <w:b/>
          <w:bCs/>
          <w:color w:val="auto"/>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63" w:name="_Toc28663"/>
      <w:bookmarkStart w:id="64" w:name="_Toc9121"/>
      <w:bookmarkStart w:id="65" w:name="_Toc20888"/>
      <w:r>
        <w:rPr>
          <w:rFonts w:hint="eastAsia" w:ascii="宋体" w:hAnsi="宋体" w:eastAsia="宋体" w:cs="宋体"/>
          <w:color w:val="auto"/>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auto"/>
          <w:sz w:val="24"/>
          <w:highlight w:val="none"/>
        </w:rPr>
      </w:pPr>
      <w:bookmarkStart w:id="66" w:name="_Toc274249587"/>
      <w:bookmarkStart w:id="67" w:name="_Toc426369492"/>
      <w:bookmarkStart w:id="68" w:name="_Toc279599783"/>
      <w:bookmarkStart w:id="69" w:name="_Toc403122504"/>
      <w:r>
        <w:rPr>
          <w:rFonts w:hint="eastAsia" w:ascii="宋体" w:hAnsi="宋体" w:eastAsia="宋体" w:cs="宋体"/>
          <w:b/>
          <w:bCs/>
          <w:color w:val="auto"/>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投标文件格式； </w:t>
      </w:r>
    </w:p>
    <w:p w14:paraId="279D184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auto"/>
          <w:sz w:val="24"/>
          <w:highlight w:val="none"/>
        </w:rPr>
      </w:pPr>
      <w:bookmarkStart w:id="70" w:name="_Toc274249588"/>
      <w:bookmarkStart w:id="71" w:name="_Toc426369493"/>
      <w:bookmarkStart w:id="72" w:name="_Toc403122505"/>
      <w:bookmarkStart w:id="73" w:name="_Toc279599784"/>
      <w:r>
        <w:rPr>
          <w:rFonts w:hint="eastAsia" w:ascii="宋体" w:hAnsi="宋体" w:eastAsia="宋体" w:cs="宋体"/>
          <w:b/>
          <w:bCs/>
          <w:color w:val="auto"/>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auto"/>
          <w:sz w:val="24"/>
          <w:highlight w:val="none"/>
        </w:rPr>
      </w:pPr>
      <w:bookmarkStart w:id="74" w:name="_Toc403122506"/>
      <w:bookmarkStart w:id="75" w:name="_Toc279599785"/>
      <w:bookmarkStart w:id="76" w:name="_Toc274249589"/>
      <w:bookmarkStart w:id="77" w:name="_Toc426369494"/>
      <w:r>
        <w:rPr>
          <w:rFonts w:hint="eastAsia" w:ascii="宋体" w:hAnsi="宋体" w:eastAsia="宋体" w:cs="宋体"/>
          <w:b/>
          <w:bCs/>
          <w:color w:val="auto"/>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2.3.2  供应商收到修改内容后，应在供应商须知前附表规定的时间内以书面形式通知采购人，确认已收到该修改。 </w:t>
      </w:r>
      <w:bookmarkStart w:id="78" w:name="_Toc23265"/>
      <w:bookmarkStart w:id="79" w:name="_Toc426369495"/>
      <w:bookmarkStart w:id="80" w:name="_Toc403122507"/>
    </w:p>
    <w:p w14:paraId="30776606">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81" w:name="_Toc13865"/>
      <w:bookmarkStart w:id="82" w:name="_Toc15031"/>
      <w:bookmarkStart w:id="83" w:name="_Toc22914"/>
      <w:r>
        <w:rPr>
          <w:rFonts w:hint="eastAsia" w:ascii="宋体" w:hAnsi="宋体" w:eastAsia="宋体" w:cs="宋体"/>
          <w:color w:val="auto"/>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auto"/>
          <w:sz w:val="24"/>
          <w:highlight w:val="none"/>
        </w:rPr>
      </w:pPr>
      <w:bookmarkStart w:id="84" w:name="_Toc426369496"/>
      <w:bookmarkStart w:id="85" w:name="_Toc274249591"/>
      <w:bookmarkStart w:id="86" w:name="_Toc279599787"/>
      <w:bookmarkStart w:id="87" w:name="_Toc403122508"/>
      <w:r>
        <w:rPr>
          <w:rFonts w:hint="eastAsia" w:ascii="宋体" w:hAnsi="宋体" w:eastAsia="宋体" w:cs="宋体"/>
          <w:b/>
          <w:bCs/>
          <w:color w:val="auto"/>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3.1.1 投标文件应包括下列内容： </w:t>
      </w:r>
    </w:p>
    <w:p w14:paraId="1255CDAB">
      <w:pPr>
        <w:spacing w:line="440" w:lineRule="exact"/>
        <w:ind w:firstLine="420" w:firstLineChars="200"/>
        <w:rPr>
          <w:rFonts w:ascii="宋体" w:hAnsi="宋体" w:cs="宋体"/>
          <w:color w:val="auto"/>
          <w:szCs w:val="21"/>
          <w:highlight w:val="none"/>
        </w:rPr>
      </w:pPr>
      <w:bookmarkStart w:id="88" w:name="_Toc279599788"/>
      <w:bookmarkStart w:id="89" w:name="_Toc426369497"/>
      <w:bookmarkStart w:id="90" w:name="_Toc274249592"/>
      <w:bookmarkStart w:id="91" w:name="_Toc403122509"/>
      <w:r>
        <w:rPr>
          <w:rFonts w:hint="eastAsia" w:ascii="宋体" w:hAnsi="宋体" w:cs="宋体"/>
          <w:color w:val="auto"/>
          <w:szCs w:val="21"/>
          <w:highlight w:val="none"/>
        </w:rPr>
        <w:t>一、投标函及开标一览表</w:t>
      </w:r>
    </w:p>
    <w:p w14:paraId="6F68A61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14:paraId="7E0BCAEE">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14:paraId="25E04CF8">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14:paraId="34BC876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14:paraId="67E072E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14:paraId="1D08ED7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14:paraId="2C3E7A7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14:paraId="0C05F08C">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14:paraId="4F7E62F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auto"/>
          <w:szCs w:val="21"/>
          <w:highlight w:val="none"/>
        </w:rPr>
      </w:pPr>
      <w:bookmarkStart w:id="92" w:name="_Toc403122510"/>
      <w:bookmarkStart w:id="93" w:name="_Toc426369498"/>
      <w:bookmarkStart w:id="94" w:name="_Toc274249593"/>
      <w:bookmarkStart w:id="95" w:name="_Toc279599789"/>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14:paraId="61C84C4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14:paraId="76234E2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auto"/>
          <w:sz w:val="24"/>
          <w:highlight w:val="none"/>
        </w:rPr>
      </w:pPr>
      <w:bookmarkStart w:id="96" w:name="_Toc426369501"/>
      <w:bookmarkStart w:id="97" w:name="_Toc279599791"/>
      <w:bookmarkStart w:id="98" w:name="_Toc274249595"/>
      <w:bookmarkStart w:id="99" w:name="_Toc403122512"/>
      <w:r>
        <w:rPr>
          <w:rFonts w:hint="eastAsia" w:ascii="宋体" w:hAnsi="宋体" w:eastAsia="宋体" w:cs="宋体"/>
          <w:b/>
          <w:bCs/>
          <w:color w:val="auto"/>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auto"/>
          <w:szCs w:val="21"/>
          <w:highlight w:val="none"/>
        </w:rPr>
        <w:t xml:space="preserve">。 </w:t>
      </w:r>
    </w:p>
    <w:p w14:paraId="490F09D4">
      <w:pPr>
        <w:spacing w:line="420" w:lineRule="exact"/>
        <w:ind w:firstLine="420" w:firstLineChars="200"/>
        <w:rPr>
          <w:rFonts w:ascii="宋体" w:hAnsi="宋体" w:eastAsia="宋体" w:cs="宋体"/>
          <w:color w:val="auto"/>
          <w:szCs w:val="21"/>
          <w:highlight w:val="none"/>
        </w:rPr>
      </w:pPr>
      <w:r>
        <w:rPr>
          <w:rFonts w:hint="eastAsia" w:ascii="宋体" w:hAnsi="宋体" w:cs="宋体"/>
          <w:color w:val="auto"/>
          <w:szCs w:val="21"/>
          <w:highlight w:val="none"/>
        </w:rPr>
        <w:t>3.5.2招标文件规定的供应商资格条件。</w:t>
      </w:r>
    </w:p>
    <w:p w14:paraId="5F5863BF">
      <w:pPr>
        <w:spacing w:line="500" w:lineRule="exact"/>
        <w:ind w:firstLine="482" w:firstLineChars="200"/>
        <w:rPr>
          <w:rFonts w:ascii="宋体" w:hAnsi="宋体" w:eastAsia="宋体" w:cs="宋体"/>
          <w:b/>
          <w:bCs/>
          <w:color w:val="auto"/>
          <w:sz w:val="24"/>
          <w:highlight w:val="none"/>
        </w:rPr>
      </w:pPr>
      <w:bookmarkStart w:id="100" w:name="_Toc426369502"/>
      <w:bookmarkStart w:id="101" w:name="_Toc274249596"/>
      <w:bookmarkStart w:id="102" w:name="_Toc279599792"/>
      <w:bookmarkStart w:id="103" w:name="_Toc403122513"/>
      <w:r>
        <w:rPr>
          <w:rFonts w:hint="eastAsia" w:ascii="宋体" w:hAnsi="宋体" w:eastAsia="宋体" w:cs="宋体"/>
          <w:b/>
          <w:bCs/>
          <w:color w:val="auto"/>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auto"/>
          <w:sz w:val="24"/>
          <w:highlight w:val="none"/>
        </w:rPr>
      </w:pPr>
      <w:bookmarkStart w:id="104" w:name="_Toc403122514"/>
      <w:bookmarkStart w:id="105" w:name="_Toc426369503"/>
      <w:bookmarkStart w:id="106" w:name="_Toc274249597"/>
      <w:bookmarkStart w:id="107" w:name="_Toc279599793"/>
      <w:r>
        <w:rPr>
          <w:rFonts w:hint="eastAsia" w:ascii="宋体" w:hAnsi="宋体" w:eastAsia="宋体" w:cs="宋体"/>
          <w:b/>
          <w:bCs/>
          <w:color w:val="auto"/>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宋体" w:hAnsi="宋体" w:eastAsia="宋体" w:cs="宋体"/>
          <w:color w:val="auto"/>
          <w:szCs w:val="21"/>
          <w:highlight w:val="none"/>
        </w:rPr>
        <w:t xml:space="preserve">。 </w:t>
      </w:r>
    </w:p>
    <w:p w14:paraId="7E9BA75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3.7.2  投标文件应当对招标文件有关</w:t>
      </w:r>
      <w:r>
        <w:rPr>
          <w:rFonts w:hint="eastAsia" w:ascii="宋体" w:hAnsi="宋体" w:eastAsia="宋体" w:cs="宋体"/>
          <w:color w:val="auto"/>
          <w:szCs w:val="21"/>
          <w:highlight w:val="none"/>
          <w:lang w:val="en-US" w:eastAsia="zh-CN"/>
        </w:rPr>
        <w:t>服务</w:t>
      </w:r>
      <w:r>
        <w:rPr>
          <w:rFonts w:hint="eastAsia" w:ascii="宋体" w:hAnsi="宋体" w:eastAsia="宋体" w:cs="宋体"/>
          <w:color w:val="auto"/>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08" w:name="_Toc426369504"/>
      <w:bookmarkStart w:id="109" w:name="_Toc31809"/>
      <w:bookmarkStart w:id="110" w:name="_Toc403122515"/>
      <w:bookmarkStart w:id="111" w:name="_Toc30100"/>
      <w:bookmarkStart w:id="112" w:name="_Toc21879"/>
      <w:bookmarkStart w:id="113" w:name="_Toc26998"/>
      <w:r>
        <w:rPr>
          <w:rFonts w:hint="eastAsia" w:ascii="宋体" w:hAnsi="宋体" w:eastAsia="宋体" w:cs="宋体"/>
          <w:color w:val="auto"/>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auto"/>
          <w:sz w:val="24"/>
          <w:highlight w:val="none"/>
        </w:rPr>
      </w:pPr>
      <w:bookmarkStart w:id="114" w:name="_Toc403122516"/>
      <w:bookmarkStart w:id="115" w:name="_Toc426369505"/>
      <w:bookmarkStart w:id="116" w:name="_Toc274249599"/>
      <w:bookmarkStart w:id="117" w:name="_Toc279599795"/>
      <w:r>
        <w:rPr>
          <w:rFonts w:hint="eastAsia" w:ascii="宋体" w:hAnsi="宋体" w:eastAsia="宋体" w:cs="宋体"/>
          <w:b/>
          <w:bCs/>
          <w:color w:val="auto"/>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auto"/>
          <w:sz w:val="24"/>
          <w:highlight w:val="none"/>
        </w:rPr>
      </w:pPr>
      <w:bookmarkStart w:id="118" w:name="_Toc279599796"/>
      <w:bookmarkStart w:id="119" w:name="_Toc403122517"/>
      <w:bookmarkStart w:id="120" w:name="_Toc274249600"/>
      <w:bookmarkStart w:id="121" w:name="_Toc426369506"/>
      <w:r>
        <w:rPr>
          <w:rFonts w:hint="eastAsia" w:ascii="宋体" w:hAnsi="宋体" w:eastAsia="宋体" w:cs="宋体"/>
          <w:b/>
          <w:bCs/>
          <w:color w:val="auto"/>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14:paraId="7D1F9651">
      <w:pPr>
        <w:spacing w:line="500" w:lineRule="exact"/>
        <w:ind w:firstLine="482" w:firstLineChars="200"/>
        <w:rPr>
          <w:rFonts w:ascii="宋体" w:hAnsi="宋体" w:eastAsia="宋体" w:cs="宋体"/>
          <w:b/>
          <w:bCs/>
          <w:color w:val="auto"/>
          <w:sz w:val="24"/>
          <w:highlight w:val="none"/>
        </w:rPr>
      </w:pPr>
      <w:bookmarkStart w:id="124" w:name="_Toc279599797"/>
      <w:bookmarkStart w:id="125" w:name="_Toc403122518"/>
      <w:bookmarkStart w:id="126" w:name="_Toc426369507"/>
      <w:bookmarkStart w:id="127" w:name="_Toc274249601"/>
      <w:r>
        <w:rPr>
          <w:rFonts w:hint="eastAsia" w:ascii="宋体" w:hAnsi="宋体" w:eastAsia="宋体" w:cs="宋体"/>
          <w:b/>
          <w:bCs/>
          <w:color w:val="auto"/>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auto"/>
          <w:sz w:val="24"/>
          <w:szCs w:val="24"/>
          <w:highlight w:val="none"/>
        </w:rPr>
      </w:pPr>
      <w:bookmarkStart w:id="128" w:name="_Toc403122519"/>
      <w:bookmarkStart w:id="129" w:name="_Toc5457"/>
      <w:bookmarkStart w:id="130" w:name="_Toc32449"/>
      <w:bookmarkStart w:id="131" w:name="_Toc22737"/>
      <w:bookmarkStart w:id="132" w:name="_Toc426369508"/>
      <w:bookmarkStart w:id="133" w:name="_Toc18170"/>
      <w:r>
        <w:rPr>
          <w:rFonts w:hint="eastAsia" w:ascii="宋体" w:hAnsi="宋体" w:eastAsia="宋体" w:cs="宋体"/>
          <w:color w:val="auto"/>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auto"/>
          <w:sz w:val="24"/>
          <w:highlight w:val="none"/>
        </w:rPr>
      </w:pPr>
      <w:bookmarkStart w:id="134" w:name="_Toc274249603"/>
      <w:bookmarkStart w:id="135" w:name="_Toc426369509"/>
      <w:bookmarkStart w:id="136" w:name="_Toc403122520"/>
      <w:bookmarkStart w:id="137" w:name="_Toc279599799"/>
      <w:r>
        <w:rPr>
          <w:rFonts w:hint="eastAsia" w:ascii="宋体" w:hAnsi="宋体" w:eastAsia="宋体" w:cs="宋体"/>
          <w:b/>
          <w:bCs/>
          <w:color w:val="auto"/>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auto"/>
          <w:sz w:val="24"/>
          <w:highlight w:val="none"/>
        </w:rPr>
      </w:pPr>
      <w:bookmarkStart w:id="138" w:name="_Toc403122521"/>
      <w:bookmarkStart w:id="139" w:name="_Toc274249604"/>
      <w:bookmarkStart w:id="140" w:name="_Toc279599800"/>
      <w:bookmarkStart w:id="141" w:name="_Toc426369510"/>
      <w:r>
        <w:rPr>
          <w:rFonts w:hint="eastAsia" w:ascii="宋体" w:hAnsi="宋体" w:eastAsia="宋体" w:cs="宋体"/>
          <w:b/>
          <w:bCs/>
          <w:color w:val="auto"/>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auto"/>
          <w:szCs w:val="21"/>
          <w:highlight w:val="none"/>
          <w:lang w:val="zh-CN"/>
        </w:rPr>
      </w:pPr>
      <w:bookmarkStart w:id="142" w:name="_Toc426369511"/>
      <w:r>
        <w:rPr>
          <w:rFonts w:hint="eastAsia" w:ascii="宋体" w:hAnsi="宋体" w:eastAsia="宋体" w:cs="宋体"/>
          <w:color w:val="auto"/>
          <w:szCs w:val="21"/>
          <w:highlight w:val="none"/>
        </w:rPr>
        <w:t>5.3</w:t>
      </w:r>
      <w:r>
        <w:rPr>
          <w:rFonts w:hint="eastAsia" w:ascii="宋体" w:hAnsi="宋体" w:eastAsia="宋体" w:cs="宋体"/>
          <w:color w:val="auto"/>
          <w:szCs w:val="21"/>
          <w:highlight w:val="none"/>
          <w:lang w:val="zh-CN"/>
        </w:rPr>
        <w:t>.1本</w:t>
      </w:r>
      <w:r>
        <w:rPr>
          <w:rFonts w:hint="eastAsia" w:ascii="宋体" w:hAnsi="宋体" w:eastAsia="宋体" w:cs="宋体"/>
          <w:color w:val="auto"/>
          <w:szCs w:val="21"/>
          <w:highlight w:val="none"/>
        </w:rPr>
        <w:t>项目</w:t>
      </w:r>
      <w:r>
        <w:rPr>
          <w:rFonts w:hint="eastAsia" w:ascii="宋体" w:hAnsi="宋体" w:eastAsia="宋体" w:cs="宋体"/>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主持人按下列程序进行开标：</w:t>
      </w:r>
    </w:p>
    <w:p w14:paraId="16F3738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zh-CN"/>
        </w:rPr>
        <w:t>）电子投标文件解密；</w:t>
      </w:r>
    </w:p>
    <w:p w14:paraId="4151E990">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zh-CN"/>
        </w:rPr>
        <w:t>）开标结束。</w:t>
      </w:r>
    </w:p>
    <w:p w14:paraId="5C6E4754">
      <w:pPr>
        <w:spacing w:line="400" w:lineRule="exact"/>
        <w:ind w:firstLine="630" w:firstLineChars="3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5.3.</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5.4开标异议</w:t>
      </w:r>
      <w:bookmarkEnd w:id="142"/>
    </w:p>
    <w:p w14:paraId="29D93CA6">
      <w:pPr>
        <w:spacing w:line="400" w:lineRule="exact"/>
        <w:ind w:firstLine="420" w:firstLineChars="200"/>
        <w:rPr>
          <w:rFonts w:ascii="宋体" w:hAnsi="宋体" w:eastAsia="宋体" w:cs="宋体"/>
          <w:color w:val="auto"/>
          <w:szCs w:val="21"/>
          <w:highlight w:val="none"/>
          <w:lang w:val="zh-CN"/>
        </w:rPr>
      </w:pPr>
      <w:bookmarkStart w:id="143" w:name="_Toc12881"/>
      <w:bookmarkStart w:id="144" w:name="_Toc403122522"/>
      <w:bookmarkStart w:id="145" w:name="_Toc21662"/>
      <w:bookmarkStart w:id="146" w:name="_Toc426369512"/>
      <w:r>
        <w:rPr>
          <w:rFonts w:hint="eastAsia" w:ascii="宋体" w:hAnsi="宋体" w:eastAsia="宋体" w:cs="宋体"/>
          <w:color w:val="auto"/>
          <w:szCs w:val="21"/>
          <w:highlight w:val="none"/>
        </w:rPr>
        <w:t>5.4.1</w:t>
      </w:r>
      <w:r>
        <w:rPr>
          <w:rFonts w:hint="eastAsia" w:ascii="宋体" w:hAnsi="宋体" w:eastAsia="宋体" w:cs="宋体"/>
          <w:color w:val="auto"/>
          <w:szCs w:val="21"/>
          <w:highlight w:val="none"/>
          <w:lang w:val="zh-CN"/>
        </w:rPr>
        <w:t>供应商对开标有异议的，应当在开标现场提出（</w:t>
      </w:r>
      <w:bookmarkStart w:id="147" w:name="_Toc12998"/>
      <w:r>
        <w:rPr>
          <w:rFonts w:hint="eastAsia" w:ascii="宋体" w:hAnsi="宋体" w:eastAsia="宋体" w:cs="宋体"/>
          <w:color w:val="auto"/>
          <w:szCs w:val="21"/>
          <w:highlight w:val="none"/>
          <w:lang w:val="zh-CN"/>
        </w:rPr>
        <w:t>语音异议</w:t>
      </w:r>
      <w:bookmarkEnd w:id="147"/>
      <w:r>
        <w:rPr>
          <w:rFonts w:hint="eastAsia" w:ascii="宋体" w:hAnsi="宋体" w:eastAsia="宋体" w:cs="宋体"/>
          <w:color w:val="auto"/>
          <w:szCs w:val="21"/>
          <w:highlight w:val="none"/>
          <w:lang w:val="zh-CN"/>
        </w:rPr>
        <w:t>、</w:t>
      </w:r>
      <w:bookmarkStart w:id="148" w:name="_Toc20745"/>
      <w:r>
        <w:rPr>
          <w:rFonts w:hint="eastAsia" w:ascii="宋体" w:hAnsi="宋体" w:eastAsia="宋体" w:cs="宋体"/>
          <w:color w:val="auto"/>
          <w:szCs w:val="21"/>
          <w:highlight w:val="none"/>
          <w:lang w:val="zh-CN"/>
        </w:rPr>
        <w:t>文字异议</w:t>
      </w:r>
      <w:bookmarkEnd w:id="148"/>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采购</w:t>
      </w:r>
      <w:r>
        <w:rPr>
          <w:rFonts w:hint="eastAsia" w:ascii="宋体" w:hAnsi="宋体" w:eastAsia="宋体" w:cs="宋体"/>
          <w:color w:val="auto"/>
          <w:szCs w:val="21"/>
          <w:highlight w:val="none"/>
          <w:lang w:val="zh-CN"/>
        </w:rPr>
        <w:t>人当场作出答复，并制作记录。</w:t>
      </w:r>
    </w:p>
    <w:p w14:paraId="1EBE44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5.4.2</w:t>
      </w:r>
      <w:r>
        <w:rPr>
          <w:rFonts w:hint="eastAsia" w:ascii="宋体" w:hAnsi="宋体" w:eastAsia="宋体" w:cs="宋体"/>
          <w:color w:val="auto"/>
          <w:szCs w:val="21"/>
          <w:highlight w:val="none"/>
          <w:lang w:val="zh-CN"/>
        </w:rPr>
        <w:t>开标异常处理</w:t>
      </w:r>
    </w:p>
    <w:p w14:paraId="71543E9D">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(2） </w:t>
      </w:r>
      <w:r>
        <w:rPr>
          <w:rFonts w:hint="eastAsia" w:ascii="宋体" w:hAnsi="宋体" w:eastAsia="宋体" w:cs="宋体"/>
          <w:color w:val="auto"/>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（5） </w:t>
      </w:r>
      <w:r>
        <w:rPr>
          <w:rFonts w:hint="eastAsia" w:ascii="宋体" w:hAnsi="宋体" w:eastAsia="宋体" w:cs="宋体"/>
          <w:color w:val="auto"/>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w:t>
      </w:r>
      <w:bookmarkStart w:id="149" w:name="_Toc13445"/>
      <w:bookmarkStart w:id="150" w:name="_Toc9927"/>
      <w:r>
        <w:rPr>
          <w:rFonts w:hint="eastAsia" w:ascii="宋体" w:hAnsi="宋体" w:eastAsia="宋体" w:cs="宋体"/>
          <w:b/>
          <w:bCs/>
          <w:color w:val="auto"/>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auto"/>
          <w:szCs w:val="21"/>
          <w:highlight w:val="none"/>
        </w:rPr>
      </w:pPr>
      <w:bookmarkStart w:id="151" w:name="_Toc18888"/>
      <w:bookmarkStart w:id="152" w:name="_Toc25448"/>
      <w:bookmarkStart w:id="153" w:name="_Toc25275"/>
      <w:bookmarkStart w:id="154" w:name="_Toc18803"/>
      <w:bookmarkStart w:id="155" w:name="_Toc22488"/>
      <w:bookmarkStart w:id="156" w:name="_Toc15919"/>
      <w:bookmarkStart w:id="157" w:name="_Toc18806"/>
      <w:r>
        <w:rPr>
          <w:rFonts w:hint="eastAsia" w:ascii="宋体" w:hAnsi="宋体" w:eastAsia="宋体" w:cs="宋体"/>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58" w:name="_Toc4643"/>
      <w:bookmarkStart w:id="159" w:name="_Toc6889"/>
      <w:r>
        <w:rPr>
          <w:rFonts w:hint="eastAsia" w:ascii="宋体" w:hAnsi="宋体" w:eastAsia="宋体" w:cs="宋体"/>
          <w:color w:val="auto"/>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auto"/>
          <w:sz w:val="24"/>
          <w:highlight w:val="none"/>
        </w:rPr>
      </w:pPr>
      <w:bookmarkStart w:id="160" w:name="_Toc426369513"/>
      <w:bookmarkStart w:id="161" w:name="_Toc403122523"/>
      <w:bookmarkStart w:id="162" w:name="_Toc279599802"/>
      <w:bookmarkStart w:id="163" w:name="_Toc274249606"/>
      <w:r>
        <w:rPr>
          <w:rFonts w:hint="eastAsia" w:ascii="宋体" w:hAnsi="宋体" w:eastAsia="宋体" w:cs="宋体"/>
          <w:b/>
          <w:bCs/>
          <w:color w:val="auto"/>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auto"/>
          <w:sz w:val="24"/>
          <w:highlight w:val="none"/>
        </w:rPr>
      </w:pPr>
      <w:bookmarkStart w:id="164" w:name="_Toc403122524"/>
      <w:bookmarkStart w:id="165" w:name="_Toc426369514"/>
      <w:bookmarkStart w:id="166" w:name="_Toc279599803"/>
      <w:bookmarkStart w:id="167" w:name="_Toc274249607"/>
      <w:r>
        <w:rPr>
          <w:rFonts w:hint="eastAsia" w:ascii="宋体" w:hAnsi="宋体" w:eastAsia="宋体" w:cs="宋体"/>
          <w:b/>
          <w:bCs/>
          <w:color w:val="auto"/>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auto"/>
          <w:szCs w:val="21"/>
          <w:highlight w:val="none"/>
        </w:rPr>
      </w:pPr>
      <w:bookmarkStart w:id="168" w:name="_Toc403122525"/>
      <w:bookmarkStart w:id="169" w:name="_Toc274249608"/>
      <w:bookmarkStart w:id="170" w:name="_Toc279599804"/>
      <w:bookmarkStart w:id="171" w:name="_Toc426369515"/>
      <w:r>
        <w:rPr>
          <w:rFonts w:hint="eastAsia" w:ascii="宋体" w:hAnsi="宋体" w:eastAsia="宋体" w:cs="宋体"/>
          <w:b/>
          <w:bCs/>
          <w:color w:val="auto"/>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不</w:t>
      </w:r>
      <w:r>
        <w:rPr>
          <w:rFonts w:hint="eastAsia" w:ascii="宋体" w:hAnsi="宋体" w:eastAsia="宋体" w:cs="宋体"/>
          <w:color w:val="auto"/>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（3）对投标文件进行比较和评价；</w:t>
      </w:r>
    </w:p>
    <w:p w14:paraId="3C38AEA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（4）确定中标候选人名单；</w:t>
      </w:r>
    </w:p>
    <w:p w14:paraId="0068017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14:paraId="600F945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招标采购中，出现下列情形之一的，应予废标：</w:t>
      </w:r>
    </w:p>
    <w:p w14:paraId="3987FFF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（2）出现影响采购公正的违法、违规行为的；</w:t>
      </w:r>
    </w:p>
    <w:p w14:paraId="7B230ED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（3）供应商的报价均超过了采购预算，采购人不能支付的；</w:t>
      </w:r>
    </w:p>
    <w:p w14:paraId="76C4E20D">
      <w:pPr>
        <w:spacing w:line="400" w:lineRule="exact"/>
        <w:ind w:firstLine="420" w:firstLineChars="200"/>
        <w:rPr>
          <w:color w:val="auto"/>
          <w:highlight w:val="none"/>
        </w:rPr>
      </w:pPr>
      <w:r>
        <w:rPr>
          <w:rFonts w:hint="eastAsia" w:ascii="宋体" w:hAnsi="宋体" w:eastAsia="宋体" w:cs="宋体"/>
          <w:color w:val="auto"/>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auto"/>
          <w:highlight w:val="none"/>
        </w:rPr>
      </w:pPr>
      <w:bookmarkStart w:id="172" w:name="_Toc426369516"/>
      <w:bookmarkStart w:id="173" w:name="_Toc17811"/>
      <w:bookmarkStart w:id="174" w:name="_Toc403122526"/>
      <w:bookmarkStart w:id="175" w:name="_Toc26569"/>
      <w:bookmarkStart w:id="176" w:name="_Toc22968"/>
      <w:bookmarkStart w:id="177" w:name="_Toc8566"/>
      <w:r>
        <w:rPr>
          <w:rFonts w:hint="eastAsia" w:ascii="宋体" w:hAnsi="宋体" w:eastAsia="宋体" w:cs="宋体"/>
          <w:color w:val="auto"/>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auto"/>
          <w:sz w:val="24"/>
          <w:highlight w:val="none"/>
        </w:rPr>
      </w:pPr>
      <w:bookmarkStart w:id="178" w:name="_Toc426369517"/>
      <w:bookmarkStart w:id="179" w:name="_Toc403122527"/>
      <w:bookmarkStart w:id="180" w:name="_Toc279599806"/>
      <w:bookmarkStart w:id="181" w:name="_Toc274249610"/>
      <w:r>
        <w:rPr>
          <w:rFonts w:hint="eastAsia" w:ascii="宋体" w:hAnsi="宋体" w:eastAsia="宋体" w:cs="宋体"/>
          <w:b/>
          <w:bCs/>
          <w:color w:val="auto"/>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auto"/>
          <w:sz w:val="24"/>
          <w:highlight w:val="none"/>
        </w:rPr>
      </w:pPr>
      <w:bookmarkStart w:id="182" w:name="_Toc279599807"/>
      <w:bookmarkStart w:id="183" w:name="_Toc426369518"/>
      <w:bookmarkStart w:id="184" w:name="_Toc274249611"/>
      <w:bookmarkStart w:id="185" w:name="_Toc403122528"/>
      <w:r>
        <w:rPr>
          <w:rFonts w:hint="eastAsia" w:ascii="宋体" w:hAnsi="宋体" w:eastAsia="宋体" w:cs="宋体"/>
          <w:b/>
          <w:bCs/>
          <w:color w:val="auto"/>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auto"/>
          <w:sz w:val="24"/>
          <w:highlight w:val="none"/>
        </w:rPr>
      </w:pPr>
      <w:bookmarkStart w:id="186" w:name="_Toc279599808"/>
      <w:bookmarkStart w:id="187" w:name="_Toc311550376"/>
      <w:bookmarkStart w:id="188" w:name="_Toc274249612"/>
      <w:bookmarkStart w:id="189" w:name="_Toc403122529"/>
      <w:bookmarkStart w:id="190" w:name="_Toc426369519"/>
      <w:r>
        <w:rPr>
          <w:rFonts w:hint="eastAsia" w:ascii="宋体" w:hAnsi="宋体" w:eastAsia="宋体" w:cs="宋体"/>
          <w:b/>
          <w:bCs/>
          <w:color w:val="auto"/>
          <w:sz w:val="24"/>
          <w:highlight w:val="none"/>
        </w:rPr>
        <w:t>7.3履约</w:t>
      </w:r>
      <w:bookmarkEnd w:id="186"/>
      <w:bookmarkEnd w:id="187"/>
      <w:bookmarkEnd w:id="188"/>
      <w:r>
        <w:rPr>
          <w:rFonts w:hint="eastAsia" w:ascii="宋体" w:hAnsi="宋体" w:eastAsia="宋体" w:cs="宋体"/>
          <w:b/>
          <w:bCs/>
          <w:color w:val="auto"/>
          <w:sz w:val="24"/>
          <w:highlight w:val="none"/>
        </w:rPr>
        <w:t>保证金</w:t>
      </w:r>
      <w:bookmarkEnd w:id="189"/>
      <w:bookmarkEnd w:id="190"/>
    </w:p>
    <w:p w14:paraId="7EEA0928">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7.3.1履约保证金：无</w:t>
      </w:r>
    </w:p>
    <w:p w14:paraId="402421C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7.3.2投标保证金：无</w:t>
      </w:r>
    </w:p>
    <w:p w14:paraId="17E5FDED">
      <w:pPr>
        <w:spacing w:line="500" w:lineRule="exact"/>
        <w:ind w:firstLine="482" w:firstLineChars="200"/>
        <w:rPr>
          <w:rFonts w:ascii="宋体" w:hAnsi="宋体" w:eastAsia="宋体" w:cs="宋体"/>
          <w:b/>
          <w:bCs/>
          <w:color w:val="auto"/>
          <w:sz w:val="24"/>
          <w:highlight w:val="none"/>
        </w:rPr>
      </w:pPr>
      <w:bookmarkStart w:id="191" w:name="_Toc426369520"/>
      <w:bookmarkStart w:id="192" w:name="_Toc403122530"/>
      <w:bookmarkStart w:id="193" w:name="_Toc274249613"/>
      <w:bookmarkStart w:id="194" w:name="_Toc279599809"/>
      <w:r>
        <w:rPr>
          <w:rFonts w:hint="eastAsia" w:ascii="宋体" w:hAnsi="宋体" w:eastAsia="宋体" w:cs="宋体"/>
          <w:b/>
          <w:bCs/>
          <w:color w:val="auto"/>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7.4.1  中标人的投标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报价为中标价，中标价即为合同价（当中标人的投标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报价高于</w:t>
      </w:r>
      <w:r>
        <w:rPr>
          <w:rFonts w:hint="eastAsia" w:ascii="宋体" w:hAnsi="宋体" w:eastAsia="宋体" w:cs="宋体"/>
          <w:color w:val="auto"/>
          <w:szCs w:val="21"/>
          <w:highlight w:val="none"/>
          <w:lang w:val="en-US" w:eastAsia="zh-CN"/>
        </w:rPr>
        <w:t>预算</w:t>
      </w:r>
      <w:r>
        <w:rPr>
          <w:rFonts w:hint="eastAsia" w:ascii="宋体" w:hAnsi="宋体" w:eastAsia="宋体" w:cs="宋体"/>
          <w:color w:val="auto"/>
          <w:szCs w:val="21"/>
          <w:highlight w:val="none"/>
        </w:rPr>
        <w:t>控制</w:t>
      </w:r>
      <w:r>
        <w:rPr>
          <w:rFonts w:hint="eastAsia" w:ascii="宋体" w:hAnsi="宋体" w:eastAsia="宋体" w:cs="宋体"/>
          <w:color w:val="auto"/>
          <w:szCs w:val="21"/>
          <w:highlight w:val="none"/>
          <w:lang w:val="en-US" w:eastAsia="zh-CN"/>
        </w:rPr>
        <w:t>单价金额</w:t>
      </w:r>
      <w:r>
        <w:rPr>
          <w:rFonts w:hint="eastAsia" w:ascii="宋体" w:hAnsi="宋体" w:eastAsia="宋体" w:cs="宋体"/>
          <w:color w:val="auto"/>
          <w:szCs w:val="21"/>
          <w:highlight w:val="none"/>
        </w:rPr>
        <w:t>的95%时，该中标人的中标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95" w:name="_Toc29014"/>
      <w:bookmarkStart w:id="196" w:name="_Toc10541"/>
      <w:bookmarkStart w:id="197" w:name="_Toc403122531"/>
      <w:bookmarkStart w:id="198" w:name="_Toc30009"/>
      <w:bookmarkStart w:id="199" w:name="_Toc426369521"/>
      <w:bookmarkStart w:id="200" w:name="_Toc10417"/>
      <w:r>
        <w:rPr>
          <w:rFonts w:hint="eastAsia" w:ascii="宋体" w:hAnsi="宋体" w:eastAsia="宋体" w:cs="宋体"/>
          <w:color w:val="auto"/>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auto"/>
          <w:sz w:val="24"/>
          <w:highlight w:val="none"/>
        </w:rPr>
      </w:pPr>
      <w:bookmarkStart w:id="201" w:name="_Toc279599811"/>
      <w:bookmarkStart w:id="202" w:name="_Toc403122532"/>
      <w:bookmarkStart w:id="203" w:name="_Toc274249615"/>
      <w:bookmarkStart w:id="204" w:name="_Toc426369522"/>
      <w:r>
        <w:rPr>
          <w:rFonts w:hint="eastAsia" w:ascii="宋体" w:hAnsi="宋体" w:eastAsia="宋体" w:cs="宋体"/>
          <w:b/>
          <w:bCs/>
          <w:color w:val="auto"/>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205" w:name="_Toc27398"/>
      <w:bookmarkStart w:id="206" w:name="_Toc14622"/>
      <w:bookmarkStart w:id="207" w:name="_Toc3760"/>
      <w:bookmarkStart w:id="208" w:name="_Toc403122533"/>
      <w:bookmarkStart w:id="209" w:name="_Toc426369523"/>
      <w:bookmarkStart w:id="210" w:name="_Toc10372"/>
      <w:r>
        <w:rPr>
          <w:rFonts w:hint="eastAsia" w:ascii="宋体" w:hAnsi="宋体" w:eastAsia="宋体" w:cs="宋体"/>
          <w:color w:val="auto"/>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auto"/>
          <w:sz w:val="24"/>
          <w:highlight w:val="none"/>
        </w:rPr>
      </w:pPr>
      <w:bookmarkStart w:id="211" w:name="_Toc403122534"/>
      <w:bookmarkStart w:id="212" w:name="_Toc426369524"/>
      <w:bookmarkStart w:id="213" w:name="_Toc279599814"/>
      <w:bookmarkStart w:id="214" w:name="_Toc274249618"/>
      <w:r>
        <w:rPr>
          <w:rFonts w:hint="eastAsia" w:ascii="宋体" w:hAnsi="宋体" w:eastAsia="宋体" w:cs="宋体"/>
          <w:b/>
          <w:bCs/>
          <w:color w:val="auto"/>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auto"/>
          <w:sz w:val="24"/>
          <w:highlight w:val="none"/>
        </w:rPr>
      </w:pPr>
      <w:bookmarkStart w:id="215" w:name="_Toc274249619"/>
      <w:bookmarkStart w:id="216" w:name="_Toc279599815"/>
      <w:bookmarkStart w:id="217" w:name="_Toc403122535"/>
      <w:bookmarkStart w:id="218" w:name="_Toc426369525"/>
      <w:r>
        <w:rPr>
          <w:rFonts w:hint="eastAsia" w:ascii="宋体" w:hAnsi="宋体" w:eastAsia="宋体" w:cs="宋体"/>
          <w:b/>
          <w:bCs/>
          <w:color w:val="auto"/>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auto"/>
          <w:sz w:val="24"/>
          <w:highlight w:val="none"/>
        </w:rPr>
      </w:pPr>
      <w:bookmarkStart w:id="219" w:name="_Toc403122536"/>
      <w:bookmarkStart w:id="220" w:name="_Toc426369526"/>
      <w:bookmarkStart w:id="221" w:name="_Toc279599816"/>
      <w:bookmarkStart w:id="222" w:name="_Toc274249620"/>
      <w:r>
        <w:rPr>
          <w:rFonts w:hint="eastAsia" w:ascii="宋体" w:hAnsi="宋体" w:eastAsia="宋体" w:cs="宋体"/>
          <w:b/>
          <w:bCs/>
          <w:color w:val="auto"/>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auto"/>
          <w:sz w:val="24"/>
          <w:highlight w:val="none"/>
        </w:rPr>
      </w:pPr>
      <w:bookmarkStart w:id="223" w:name="_Toc403122537"/>
      <w:bookmarkStart w:id="224" w:name="_Toc274249621"/>
      <w:bookmarkStart w:id="225" w:name="_Toc426369527"/>
      <w:bookmarkStart w:id="226" w:name="_Toc279599817"/>
      <w:r>
        <w:rPr>
          <w:rFonts w:hint="eastAsia" w:ascii="宋体" w:hAnsi="宋体" w:eastAsia="宋体" w:cs="宋体"/>
          <w:b/>
          <w:bCs/>
          <w:color w:val="auto"/>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auto"/>
          <w:sz w:val="24"/>
          <w:highlight w:val="none"/>
        </w:rPr>
      </w:pPr>
      <w:bookmarkStart w:id="227" w:name="_Toc279599818"/>
      <w:bookmarkStart w:id="228" w:name="_Toc274249622"/>
      <w:bookmarkStart w:id="229" w:name="_Toc426369528"/>
      <w:bookmarkStart w:id="230" w:name="_Toc403122538"/>
      <w:r>
        <w:rPr>
          <w:rFonts w:hint="eastAsia" w:ascii="宋体" w:hAnsi="宋体" w:eastAsia="宋体" w:cs="宋体"/>
          <w:b/>
          <w:bCs/>
          <w:color w:val="auto"/>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231" w:name="_Toc26812"/>
      <w:bookmarkStart w:id="232" w:name="_Toc25080"/>
      <w:bookmarkStart w:id="233" w:name="_Toc13281"/>
      <w:bookmarkStart w:id="234" w:name="_Toc10880"/>
      <w:bookmarkStart w:id="235" w:name="_Toc403122539"/>
      <w:bookmarkStart w:id="236" w:name="_Toc426369529"/>
      <w:r>
        <w:rPr>
          <w:rFonts w:hint="eastAsia" w:ascii="宋体" w:hAnsi="宋体" w:eastAsia="宋体" w:cs="宋体"/>
          <w:color w:val="auto"/>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auto"/>
          <w:kern w:val="2"/>
          <w:sz w:val="24"/>
          <w:highlight w:val="none"/>
        </w:rPr>
      </w:pPr>
      <w:r>
        <w:rPr>
          <w:rFonts w:hint="eastAsia" w:ascii="宋体" w:hAnsi="宋体" w:eastAsia="宋体" w:cs="宋体"/>
          <w:b/>
          <w:bCs/>
          <w:color w:val="auto"/>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auto"/>
          <w:highlight w:val="none"/>
        </w:rPr>
      </w:pPr>
    </w:p>
    <w:p w14:paraId="5E32289E">
      <w:pPr>
        <w:pStyle w:val="17"/>
        <w:numPr>
          <w:ilvl w:val="0"/>
          <w:numId w:val="5"/>
        </w:numPr>
        <w:spacing w:line="600" w:lineRule="exact"/>
        <w:ind w:right="-63" w:rightChars="-30"/>
        <w:rPr>
          <w:rFonts w:ascii="宋体" w:hAnsi="宋体" w:eastAsia="宋体" w:cs="宋体"/>
          <w:color w:val="auto"/>
          <w:sz w:val="36"/>
          <w:szCs w:val="36"/>
          <w:highlight w:val="none"/>
        </w:rPr>
      </w:pPr>
      <w:bookmarkStart w:id="237" w:name="_Toc426369530"/>
      <w:bookmarkStart w:id="238" w:name="_Toc403122540"/>
      <w:bookmarkStart w:id="239" w:name="_Toc28433"/>
      <w:bookmarkStart w:id="240" w:name="_Toc32119"/>
      <w:bookmarkStart w:id="241" w:name="_Toc8251"/>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评标办法</w:t>
      </w:r>
      <w:bookmarkEnd w:id="237"/>
      <w:bookmarkEnd w:id="238"/>
      <w:bookmarkEnd w:id="239"/>
      <w:r>
        <w:rPr>
          <w:rFonts w:hint="eastAsia" w:ascii="宋体" w:hAnsi="宋体" w:eastAsia="宋体" w:cs="宋体"/>
          <w:color w:val="auto"/>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auto"/>
          <w:sz w:val="28"/>
          <w:szCs w:val="28"/>
          <w:highlight w:val="none"/>
        </w:rPr>
      </w:pPr>
      <w:bookmarkStart w:id="242" w:name="_Toc29947"/>
      <w:bookmarkStart w:id="243" w:name="_Toc21885"/>
      <w:bookmarkStart w:id="244" w:name="_Toc9561"/>
      <w:bookmarkStart w:id="245" w:name="_Toc30933"/>
      <w:bookmarkStart w:id="246" w:name="_Toc17859"/>
      <w:bookmarkStart w:id="247" w:name="_Toc16529"/>
      <w:bookmarkStart w:id="248" w:name="_Toc2761070"/>
      <w:r>
        <w:rPr>
          <w:rFonts w:hint="eastAsia" w:ascii="宋体" w:hAnsi="宋体" w:eastAsia="宋体" w:cs="宋体"/>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auto"/>
                <w:szCs w:val="21"/>
                <w:highlight w:val="none"/>
              </w:rPr>
            </w:pPr>
            <w:bookmarkStart w:id="249" w:name="_Toc403122541"/>
            <w:bookmarkStart w:id="250" w:name="_Toc31084"/>
            <w:bookmarkStart w:id="251" w:name="_Toc426369531"/>
            <w:r>
              <w:rPr>
                <w:rFonts w:hint="eastAsia" w:ascii="宋体" w:hAnsi="宋体" w:cs="宋体"/>
                <w:b/>
                <w:bCs/>
                <w:color w:val="auto"/>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14:paraId="3D665EBF">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auto"/>
                <w:szCs w:val="21"/>
                <w:highlight w:val="none"/>
              </w:rPr>
            </w:pPr>
          </w:p>
        </w:tc>
        <w:tc>
          <w:tcPr>
            <w:tcW w:w="1095" w:type="dxa"/>
            <w:vMerge w:val="continue"/>
            <w:vAlign w:val="center"/>
          </w:tcPr>
          <w:p w14:paraId="335248ED">
            <w:pPr>
              <w:spacing w:line="440" w:lineRule="exact"/>
              <w:jc w:val="center"/>
              <w:rPr>
                <w:rFonts w:ascii="宋体" w:hAnsi="宋体" w:cs="宋体"/>
                <w:color w:val="auto"/>
                <w:szCs w:val="21"/>
                <w:highlight w:val="none"/>
              </w:rPr>
            </w:pPr>
          </w:p>
        </w:tc>
        <w:tc>
          <w:tcPr>
            <w:tcW w:w="2084" w:type="dxa"/>
            <w:vAlign w:val="center"/>
          </w:tcPr>
          <w:p w14:paraId="0DF0775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auto"/>
                <w:szCs w:val="21"/>
                <w:highlight w:val="none"/>
              </w:rPr>
            </w:pPr>
          </w:p>
        </w:tc>
        <w:tc>
          <w:tcPr>
            <w:tcW w:w="1095" w:type="dxa"/>
            <w:vMerge w:val="continue"/>
            <w:vAlign w:val="center"/>
          </w:tcPr>
          <w:p w14:paraId="19D8C92D">
            <w:pPr>
              <w:spacing w:line="440" w:lineRule="exact"/>
              <w:jc w:val="center"/>
              <w:rPr>
                <w:rFonts w:ascii="宋体" w:hAnsi="宋体" w:cs="宋体"/>
                <w:color w:val="auto"/>
                <w:szCs w:val="21"/>
                <w:highlight w:val="none"/>
              </w:rPr>
            </w:pPr>
          </w:p>
        </w:tc>
        <w:tc>
          <w:tcPr>
            <w:tcW w:w="2084" w:type="dxa"/>
            <w:vAlign w:val="center"/>
          </w:tcPr>
          <w:p w14:paraId="4958C3D9">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法定代表人证明或法人授权委托书</w:t>
            </w:r>
          </w:p>
        </w:tc>
        <w:tc>
          <w:tcPr>
            <w:tcW w:w="5602" w:type="dxa"/>
            <w:vAlign w:val="center"/>
          </w:tcPr>
          <w:p w14:paraId="0A44E8E7">
            <w:pPr>
              <w:spacing w:line="360" w:lineRule="exact"/>
              <w:rPr>
                <w:rFonts w:ascii="宋体" w:hAnsi="宋体" w:cs="宋体"/>
                <w:color w:val="auto"/>
                <w:szCs w:val="21"/>
                <w:highlight w:val="none"/>
              </w:rPr>
            </w:pPr>
            <w:r>
              <w:rPr>
                <w:rFonts w:hint="eastAsia" w:ascii="宋体" w:hAnsi="宋体" w:cs="宋体"/>
                <w:color w:val="auto"/>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auto"/>
                <w:szCs w:val="21"/>
                <w:highlight w:val="none"/>
              </w:rPr>
            </w:pPr>
          </w:p>
        </w:tc>
        <w:tc>
          <w:tcPr>
            <w:tcW w:w="1095" w:type="dxa"/>
            <w:vMerge w:val="continue"/>
            <w:vAlign w:val="center"/>
          </w:tcPr>
          <w:p w14:paraId="4BDA4148">
            <w:pPr>
              <w:spacing w:line="440" w:lineRule="exact"/>
              <w:jc w:val="center"/>
              <w:rPr>
                <w:rFonts w:ascii="宋体" w:hAnsi="宋体" w:cs="宋体"/>
                <w:color w:val="auto"/>
                <w:szCs w:val="21"/>
                <w:highlight w:val="none"/>
              </w:rPr>
            </w:pPr>
          </w:p>
        </w:tc>
        <w:tc>
          <w:tcPr>
            <w:tcW w:w="2084" w:type="dxa"/>
            <w:vAlign w:val="center"/>
          </w:tcPr>
          <w:p w14:paraId="0B7CCED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14:paraId="6B3BA8A8">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14:paraId="76E6D48B">
      <w:pPr>
        <w:widowControl/>
        <w:jc w:val="center"/>
        <w:rPr>
          <w:rFonts w:ascii="宋体" w:hAnsi="宋体" w:cs="宋体"/>
          <w:b/>
          <w:color w:val="auto"/>
          <w:sz w:val="24"/>
          <w:highlight w:val="none"/>
        </w:rPr>
      </w:pPr>
    </w:p>
    <w:p w14:paraId="1D4534B4">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14:paraId="78E08C86">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746" w:type="dxa"/>
            <w:vAlign w:val="center"/>
          </w:tcPr>
          <w:p w14:paraId="6AEE1226">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c>
          <w:tcPr>
            <w:tcW w:w="1129" w:type="dxa"/>
            <w:vAlign w:val="center"/>
          </w:tcPr>
          <w:p w14:paraId="4810B5AD">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评标因素</w:t>
            </w:r>
          </w:p>
        </w:tc>
        <w:tc>
          <w:tcPr>
            <w:tcW w:w="1032" w:type="dxa"/>
            <w:vAlign w:val="center"/>
          </w:tcPr>
          <w:p w14:paraId="54AE372F">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分值</w:t>
            </w:r>
          </w:p>
        </w:tc>
        <w:tc>
          <w:tcPr>
            <w:tcW w:w="6337" w:type="dxa"/>
            <w:vAlign w:val="center"/>
          </w:tcPr>
          <w:p w14:paraId="26144ECC">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14:paraId="57B7D13F">
            <w:pPr>
              <w:jc w:val="center"/>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1</w:t>
            </w:r>
          </w:p>
        </w:tc>
        <w:tc>
          <w:tcPr>
            <w:tcW w:w="746" w:type="dxa"/>
            <w:vAlign w:val="center"/>
          </w:tcPr>
          <w:p w14:paraId="48FBCE2E">
            <w:pPr>
              <w:jc w:val="center"/>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得分</w:t>
            </w:r>
            <w:r>
              <w:rPr>
                <w:rFonts w:hint="eastAsia" w:ascii="宋体" w:hAnsi="宋体" w:eastAsia="宋体" w:cs="宋体"/>
                <w:color w:val="auto"/>
                <w:sz w:val="21"/>
                <w:szCs w:val="21"/>
                <w:highlight w:val="none"/>
              </w:rPr>
              <w:t>（30分）</w:t>
            </w:r>
          </w:p>
        </w:tc>
        <w:tc>
          <w:tcPr>
            <w:tcW w:w="1129" w:type="dxa"/>
            <w:vAlign w:val="center"/>
          </w:tcPr>
          <w:p w14:paraId="5386D96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tc>
        <w:tc>
          <w:tcPr>
            <w:tcW w:w="1032" w:type="dxa"/>
            <w:vAlign w:val="center"/>
          </w:tcPr>
          <w:p w14:paraId="14A95D9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30分</w:t>
            </w:r>
          </w:p>
        </w:tc>
        <w:tc>
          <w:tcPr>
            <w:tcW w:w="6337" w:type="dxa"/>
            <w:vAlign w:val="center"/>
          </w:tcPr>
          <w:p w14:paraId="68F7D42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投标报价分采用低价优先法计算，即满足招标文件要求且投标报价最低的为评审基准价，其价格分为满分（即30分）。其他投标人</w:t>
            </w:r>
          </w:p>
          <w:p w14:paraId="0488E4F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的价格分统一按照下列公式计算：</w:t>
            </w:r>
          </w:p>
          <w:p w14:paraId="5094003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报价得分=(评标基准价／投标报价)×价格权值（30分）。</w:t>
            </w:r>
          </w:p>
          <w:p w14:paraId="068F6B1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注：以上计算过程中按四舍五入保留两位小数。</w:t>
            </w:r>
          </w:p>
          <w:p w14:paraId="5137FBD0">
            <w:pPr>
              <w:numPr>
                <w:ilvl w:val="0"/>
                <w:numId w:val="6"/>
              </w:numPr>
              <w:rPr>
                <w:rFonts w:hint="eastAsia" w:ascii="宋体" w:hAnsi="宋体" w:eastAsia="宋体" w:cs="宋体"/>
                <w:color w:val="auto"/>
                <w:sz w:val="24"/>
                <w:highlight w:val="none"/>
                <w:lang w:val="en-US" w:eastAsia="zh-CN"/>
              </w:rPr>
            </w:pP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en-US" w:eastAsia="zh-CN"/>
              </w:rPr>
              <w:t>报价是指小农</w:t>
            </w:r>
            <w:r>
              <w:rPr>
                <w:rFonts w:hint="eastAsia" w:ascii="宋体" w:hAnsi="宋体" w:cs="宋体"/>
                <w:color w:val="auto"/>
                <w:sz w:val="21"/>
                <w:szCs w:val="21"/>
                <w:highlight w:val="none"/>
                <w:lang w:val="en-US" w:eastAsia="zh-CN"/>
              </w:rPr>
              <w:t>户</w:t>
            </w:r>
            <w:r>
              <w:rPr>
                <w:rFonts w:hint="eastAsia" w:ascii="宋体" w:hAnsi="宋体" w:eastAsia="宋体" w:cs="宋体"/>
                <w:color w:val="auto"/>
                <w:sz w:val="21"/>
                <w:szCs w:val="21"/>
                <w:highlight w:val="none"/>
                <w:lang w:val="en-US" w:eastAsia="zh-CN"/>
              </w:rPr>
              <w:t>（含35亩）及35亩以上规模经营主体</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en-US" w:eastAsia="zh-CN"/>
              </w:rPr>
              <w:t>单价平均值；</w:t>
            </w:r>
          </w:p>
          <w:p w14:paraId="221DE26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746" w:type="dxa"/>
            <w:vMerge w:val="restart"/>
            <w:vAlign w:val="center"/>
          </w:tcPr>
          <w:p w14:paraId="2E4D417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w:t>
            </w:r>
            <w:r>
              <w:rPr>
                <w:rFonts w:hint="eastAsia" w:ascii="宋体" w:hAnsi="宋体" w:eastAsia="宋体" w:cs="宋体"/>
                <w:color w:val="auto"/>
                <w:sz w:val="21"/>
                <w:szCs w:val="21"/>
                <w:highlight w:val="none"/>
                <w:lang w:val="en-US" w:eastAsia="zh-CN"/>
              </w:rPr>
              <w:t>得分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40</w:t>
            </w:r>
            <w:r>
              <w:rPr>
                <w:rFonts w:hint="eastAsia" w:ascii="宋体" w:hAnsi="宋体" w:eastAsia="宋体" w:cs="宋体"/>
                <w:color w:val="auto"/>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服务方案</w:t>
            </w:r>
          </w:p>
          <w:p w14:paraId="697B8913">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5568FAD7">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p>
          <w:p w14:paraId="11F9A3EA">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20F4E9D0">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根据</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总体服务方案进行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，服务方案完整、逻辑清晰，全面、合理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3158603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服务方案基本完整、逻辑基本清晰，基本全面、合理，方案可行、较为规范，基本满足采购人项目需求，得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731F8F27">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服务方案基本完整、逻辑基本清晰，基本全面、合理，方案可行、较为规范，方案不存在严重缺项得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DC08CD1">
            <w:pPr>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auto"/>
                <w:sz w:val="21"/>
                <w:szCs w:val="21"/>
                <w:highlight w:val="none"/>
              </w:rPr>
            </w:pPr>
          </w:p>
        </w:tc>
        <w:tc>
          <w:tcPr>
            <w:tcW w:w="746" w:type="dxa"/>
            <w:vMerge w:val="continue"/>
            <w:vAlign w:val="center"/>
          </w:tcPr>
          <w:p w14:paraId="03A56474">
            <w:pPr>
              <w:jc w:val="center"/>
              <w:rPr>
                <w:rFonts w:hint="eastAsia" w:ascii="宋体" w:hAnsi="宋体" w:eastAsia="宋体" w:cs="宋体"/>
                <w:color w:val="auto"/>
                <w:sz w:val="21"/>
                <w:szCs w:val="21"/>
                <w:highlight w:val="none"/>
              </w:rPr>
            </w:pPr>
          </w:p>
        </w:tc>
        <w:tc>
          <w:tcPr>
            <w:tcW w:w="1129" w:type="dxa"/>
            <w:vMerge w:val="continue"/>
            <w:vAlign w:val="center"/>
          </w:tcPr>
          <w:p w14:paraId="0D542BD1">
            <w:pPr>
              <w:jc w:val="center"/>
              <w:rPr>
                <w:rFonts w:hint="eastAsia" w:ascii="宋体" w:hAnsi="宋体" w:eastAsia="宋体" w:cs="宋体"/>
                <w:color w:val="auto"/>
                <w:sz w:val="21"/>
                <w:szCs w:val="21"/>
                <w:highlight w:val="none"/>
                <w:lang w:val="en-US" w:eastAsia="zh-CN"/>
              </w:rPr>
            </w:pPr>
          </w:p>
        </w:tc>
        <w:tc>
          <w:tcPr>
            <w:tcW w:w="1032" w:type="dxa"/>
            <w:vAlign w:val="center"/>
          </w:tcPr>
          <w:p w14:paraId="4908CF9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tc>
        <w:tc>
          <w:tcPr>
            <w:tcW w:w="6337" w:type="dxa"/>
            <w:vAlign w:val="center"/>
          </w:tcPr>
          <w:p w14:paraId="4F681C75">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2、根据供应商的安全保障措施进行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，安全保障措施方案完整、逻辑清晰，全面、合理，科学、规范、可行性强，完全满足采购人项目需求，得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1726DBB8">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58FBE316">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安全保障措施方案基本完整、逻辑基本清晰，基本全面、合理，方案可行、较为规范，方案不存在严重缺项得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EBC9DEC">
            <w:pPr>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auto"/>
                <w:sz w:val="21"/>
                <w:szCs w:val="21"/>
                <w:highlight w:val="none"/>
              </w:rPr>
            </w:pPr>
          </w:p>
        </w:tc>
        <w:tc>
          <w:tcPr>
            <w:tcW w:w="746" w:type="dxa"/>
            <w:vMerge w:val="continue"/>
            <w:vAlign w:val="center"/>
          </w:tcPr>
          <w:p w14:paraId="3B732013">
            <w:pPr>
              <w:jc w:val="center"/>
              <w:rPr>
                <w:rFonts w:hint="eastAsia" w:ascii="宋体" w:hAnsi="宋体" w:eastAsia="宋体" w:cs="宋体"/>
                <w:color w:val="auto"/>
                <w:sz w:val="21"/>
                <w:szCs w:val="21"/>
                <w:highlight w:val="none"/>
              </w:rPr>
            </w:pPr>
          </w:p>
        </w:tc>
        <w:tc>
          <w:tcPr>
            <w:tcW w:w="1129" w:type="dxa"/>
            <w:vMerge w:val="continue"/>
            <w:vAlign w:val="center"/>
          </w:tcPr>
          <w:p w14:paraId="4C2FDE09">
            <w:pPr>
              <w:jc w:val="center"/>
              <w:rPr>
                <w:rFonts w:hint="eastAsia" w:ascii="宋体" w:hAnsi="宋体" w:eastAsia="宋体" w:cs="宋体"/>
                <w:color w:val="auto"/>
                <w:sz w:val="21"/>
                <w:szCs w:val="21"/>
                <w:highlight w:val="none"/>
                <w:lang w:eastAsia="zh-CN"/>
              </w:rPr>
            </w:pPr>
          </w:p>
        </w:tc>
        <w:tc>
          <w:tcPr>
            <w:tcW w:w="1032" w:type="dxa"/>
            <w:vAlign w:val="center"/>
          </w:tcPr>
          <w:p w14:paraId="3F323FC7">
            <w:pPr>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3、根据供应商的突发应急措施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，突发应急措施方案完整、逻辑清晰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全面、合理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科学、规范、可行性强，完全满足采购人</w:t>
            </w:r>
          </w:p>
          <w:p w14:paraId="18E30E4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0136A9A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296F7315">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78FC9CFB">
            <w:pPr>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auto"/>
                <w:sz w:val="21"/>
                <w:szCs w:val="21"/>
                <w:highlight w:val="none"/>
              </w:rPr>
            </w:pPr>
          </w:p>
        </w:tc>
        <w:tc>
          <w:tcPr>
            <w:tcW w:w="746" w:type="dxa"/>
            <w:vMerge w:val="continue"/>
            <w:vAlign w:val="center"/>
          </w:tcPr>
          <w:p w14:paraId="39D5DCE6">
            <w:pPr>
              <w:jc w:val="center"/>
              <w:rPr>
                <w:rFonts w:hint="eastAsia" w:ascii="宋体" w:hAnsi="宋体" w:eastAsia="宋体" w:cs="宋体"/>
                <w:color w:val="auto"/>
                <w:sz w:val="21"/>
                <w:szCs w:val="21"/>
                <w:highlight w:val="none"/>
              </w:rPr>
            </w:pPr>
          </w:p>
        </w:tc>
        <w:tc>
          <w:tcPr>
            <w:tcW w:w="1129" w:type="dxa"/>
            <w:vMerge w:val="continue"/>
            <w:vAlign w:val="center"/>
          </w:tcPr>
          <w:p w14:paraId="6EC957E8">
            <w:pPr>
              <w:jc w:val="center"/>
              <w:rPr>
                <w:rFonts w:hint="eastAsia" w:ascii="宋体" w:hAnsi="宋体" w:eastAsia="宋体" w:cs="宋体"/>
                <w:color w:val="auto"/>
                <w:sz w:val="21"/>
                <w:szCs w:val="21"/>
                <w:highlight w:val="none"/>
                <w:lang w:val="en-US" w:eastAsia="zh-CN"/>
              </w:rPr>
            </w:pPr>
          </w:p>
        </w:tc>
        <w:tc>
          <w:tcPr>
            <w:tcW w:w="1032" w:type="dxa"/>
            <w:vAlign w:val="center"/>
          </w:tcPr>
          <w:p w14:paraId="4FC52095">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4、根据</w:t>
            </w:r>
            <w:r>
              <w:rPr>
                <w:rFonts w:hint="eastAsia" w:ascii="宋体" w:hAnsi="宋体" w:eastAsia="宋体" w:cs="宋体"/>
                <w:color w:val="auto"/>
                <w:sz w:val="21"/>
                <w:szCs w:val="21"/>
                <w:highlight w:val="none"/>
              </w:rPr>
              <w:t>供应商的人员配备等方案进行</w:t>
            </w:r>
            <w:r>
              <w:rPr>
                <w:rFonts w:hint="eastAsia" w:ascii="宋体" w:hAnsi="宋体" w:eastAsia="宋体" w:cs="宋体"/>
                <w:color w:val="auto"/>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auto"/>
                <w:sz w:val="21"/>
                <w:szCs w:val="21"/>
                <w:highlight w:val="none"/>
              </w:rPr>
            </w:pPr>
          </w:p>
        </w:tc>
        <w:tc>
          <w:tcPr>
            <w:tcW w:w="746" w:type="dxa"/>
            <w:vMerge w:val="continue"/>
            <w:vAlign w:val="center"/>
          </w:tcPr>
          <w:p w14:paraId="65FE72D8">
            <w:pPr>
              <w:jc w:val="center"/>
              <w:rPr>
                <w:rFonts w:hint="eastAsia" w:ascii="宋体" w:hAnsi="宋体" w:eastAsia="宋体" w:cs="宋体"/>
                <w:color w:val="auto"/>
                <w:sz w:val="21"/>
                <w:szCs w:val="21"/>
                <w:highlight w:val="none"/>
              </w:rPr>
            </w:pPr>
          </w:p>
        </w:tc>
        <w:tc>
          <w:tcPr>
            <w:tcW w:w="1129" w:type="dxa"/>
            <w:vMerge w:val="continue"/>
            <w:vAlign w:val="center"/>
          </w:tcPr>
          <w:p w14:paraId="277B8D88">
            <w:pPr>
              <w:jc w:val="center"/>
              <w:rPr>
                <w:rFonts w:hint="eastAsia" w:ascii="宋体" w:hAnsi="宋体" w:eastAsia="宋体" w:cs="宋体"/>
                <w:color w:val="auto"/>
                <w:sz w:val="21"/>
                <w:szCs w:val="21"/>
                <w:highlight w:val="none"/>
                <w:lang w:eastAsia="zh-CN"/>
              </w:rPr>
            </w:pPr>
          </w:p>
        </w:tc>
        <w:tc>
          <w:tcPr>
            <w:tcW w:w="1032" w:type="dxa"/>
            <w:vAlign w:val="center"/>
          </w:tcPr>
          <w:p w14:paraId="5A189DD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5、根据供应商的质量保证措施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及计划保证措施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措施方案完整、逻辑清晰，全面、合理，科学、规范、可行性强，完全满足采购人项目需求，得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73A51D56">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措施方案基本完整、逻辑基本清晰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2F0F00A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措施方案基本完整、逻辑基本清晰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4626999">
            <w:pPr>
              <w:spacing w:beforeLines="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746" w:type="dxa"/>
            <w:vMerge w:val="restart"/>
            <w:vAlign w:val="center"/>
          </w:tcPr>
          <w:p w14:paraId="0F583F5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综合得分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rPr>
              <w:t>分）</w:t>
            </w:r>
          </w:p>
        </w:tc>
        <w:tc>
          <w:tcPr>
            <w:tcW w:w="1129" w:type="dxa"/>
            <w:vAlign w:val="center"/>
          </w:tcPr>
          <w:p w14:paraId="62597B96">
            <w:pPr>
              <w:snapToGrid w:val="0"/>
              <w:jc w:val="center"/>
              <w:rPr>
                <w:rFonts w:hint="eastAsia" w:ascii="宋体" w:hAnsi="宋体" w:eastAsia="宋体" w:cs="宋体"/>
                <w:color w:val="auto"/>
                <w:sz w:val="21"/>
                <w:szCs w:val="21"/>
                <w:highlight w:val="none"/>
              </w:rPr>
            </w:pPr>
          </w:p>
          <w:p w14:paraId="00E784CE">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业绩</w:t>
            </w:r>
          </w:p>
          <w:p w14:paraId="7281EB2E">
            <w:pPr>
              <w:jc w:val="center"/>
              <w:rPr>
                <w:rFonts w:hint="eastAsia" w:ascii="宋体" w:hAnsi="宋体" w:eastAsia="宋体" w:cs="宋体"/>
                <w:color w:val="auto"/>
                <w:sz w:val="21"/>
                <w:szCs w:val="21"/>
                <w:highlight w:val="none"/>
              </w:rPr>
            </w:pPr>
          </w:p>
        </w:tc>
        <w:tc>
          <w:tcPr>
            <w:tcW w:w="1032" w:type="dxa"/>
            <w:vAlign w:val="center"/>
          </w:tcPr>
          <w:p w14:paraId="532C8CF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337" w:type="dxa"/>
            <w:vAlign w:val="center"/>
          </w:tcPr>
          <w:p w14:paraId="35DB4678">
            <w:pPr>
              <w:widowControl/>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投标人20</w:t>
            </w:r>
            <w:r>
              <w:rPr>
                <w:rFonts w:hint="eastAsia" w:ascii="宋体" w:hAnsi="宋体" w:eastAsia="宋体" w:cs="宋体"/>
                <w:color w:val="auto"/>
                <w:sz w:val="21"/>
                <w:szCs w:val="21"/>
                <w:highlight w:val="none"/>
                <w:lang w:val="en-US" w:eastAsia="zh-CN"/>
              </w:rPr>
              <w:t>22</w:t>
            </w:r>
            <w:r>
              <w:rPr>
                <w:rFonts w:hint="eastAsia" w:ascii="宋体" w:hAnsi="宋体" w:eastAsia="宋体" w:cs="宋体"/>
                <w:color w:val="auto"/>
                <w:sz w:val="21"/>
                <w:szCs w:val="21"/>
                <w:highlight w:val="none"/>
              </w:rPr>
              <w:t>年1月1日以来具有类似业绩的，每有一项得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分，最多得</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分。（提供合同</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auto"/>
                <w:sz w:val="21"/>
                <w:szCs w:val="21"/>
                <w:highlight w:val="none"/>
              </w:rPr>
            </w:pPr>
          </w:p>
        </w:tc>
        <w:tc>
          <w:tcPr>
            <w:tcW w:w="746" w:type="dxa"/>
            <w:vMerge w:val="continue"/>
            <w:vAlign w:val="center"/>
          </w:tcPr>
          <w:p w14:paraId="457B5030">
            <w:pPr>
              <w:jc w:val="center"/>
              <w:rPr>
                <w:rFonts w:hint="eastAsia" w:ascii="宋体" w:hAnsi="宋体" w:eastAsia="宋体" w:cs="宋体"/>
                <w:color w:val="auto"/>
                <w:sz w:val="21"/>
                <w:szCs w:val="21"/>
                <w:highlight w:val="none"/>
                <w:lang w:val="en-US" w:eastAsia="zh-CN"/>
              </w:rPr>
            </w:pPr>
          </w:p>
        </w:tc>
        <w:tc>
          <w:tcPr>
            <w:tcW w:w="1129" w:type="dxa"/>
            <w:vAlign w:val="center"/>
          </w:tcPr>
          <w:p w14:paraId="5E2A852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的大型玉米收</w:t>
            </w:r>
            <w:r>
              <w:rPr>
                <w:rFonts w:hint="eastAsia" w:ascii="宋体" w:hAnsi="宋体" w:eastAsia="宋体" w:cs="宋体"/>
                <w:color w:val="auto"/>
                <w:sz w:val="21"/>
                <w:szCs w:val="21"/>
                <w:highlight w:val="none"/>
                <w:lang w:val="en-US" w:eastAsia="zh-CN"/>
              </w:rPr>
              <w:t>获</w:t>
            </w:r>
            <w:r>
              <w:rPr>
                <w:rFonts w:hint="eastAsia" w:ascii="宋体" w:hAnsi="宋体" w:eastAsia="宋体" w:cs="宋体"/>
                <w:color w:val="auto"/>
                <w:sz w:val="21"/>
                <w:szCs w:val="21"/>
                <w:highlight w:val="none"/>
              </w:rPr>
              <w:t>机（附机械型号及照片）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车辆自有或租赁</w:t>
            </w:r>
            <w:r>
              <w:rPr>
                <w:rFonts w:hint="eastAsia" w:ascii="宋体" w:hAnsi="宋体" w:eastAsia="宋体" w:cs="宋体"/>
                <w:color w:val="auto"/>
                <w:sz w:val="21"/>
                <w:szCs w:val="21"/>
                <w:highlight w:val="none"/>
                <w:lang w:val="en-US" w:eastAsia="zh-CN"/>
              </w:rPr>
              <w:t>均可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自有车辆需提供购车发票，租赁车辆需提供租赁合同</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每</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一台</w:t>
            </w:r>
            <w:r>
              <w:rPr>
                <w:rFonts w:hint="eastAsia" w:ascii="宋体" w:hAnsi="宋体" w:eastAsia="宋体" w:cs="宋体"/>
                <w:color w:val="auto"/>
                <w:sz w:val="21"/>
                <w:szCs w:val="21"/>
                <w:highlight w:val="none"/>
                <w:lang w:val="en-US" w:eastAsia="zh-CN"/>
              </w:rPr>
              <w:t>得</w:t>
            </w:r>
            <w:r>
              <w:rPr>
                <w:rFonts w:hint="eastAsia" w:ascii="宋体" w:hAnsi="宋体" w:eastAsia="宋体" w:cs="宋体"/>
                <w:color w:val="auto"/>
                <w:sz w:val="21"/>
                <w:szCs w:val="21"/>
                <w:highlight w:val="none"/>
              </w:rPr>
              <w:t>1 分，最多加</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eastAsia="zh-CN"/>
              </w:rPr>
              <w:t>；</w:t>
            </w:r>
          </w:p>
          <w:p w14:paraId="70F9A3ED">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2、供应商提供的液压翻转犁</w:t>
            </w:r>
            <w:r>
              <w:rPr>
                <w:rFonts w:hint="eastAsia" w:ascii="宋体" w:hAnsi="宋体" w:eastAsia="宋体" w:cs="宋体"/>
                <w:color w:val="auto"/>
                <w:sz w:val="21"/>
                <w:szCs w:val="21"/>
                <w:highlight w:val="none"/>
              </w:rPr>
              <w:t>（附机械型号及照片）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车辆自有或租赁</w:t>
            </w:r>
            <w:r>
              <w:rPr>
                <w:rFonts w:hint="eastAsia" w:ascii="宋体" w:hAnsi="宋体" w:eastAsia="宋体" w:cs="宋体"/>
                <w:color w:val="auto"/>
                <w:sz w:val="21"/>
                <w:szCs w:val="21"/>
                <w:highlight w:val="none"/>
                <w:lang w:val="en-US" w:eastAsia="zh-CN"/>
              </w:rPr>
              <w:t>均可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自有车辆需提供</w:t>
            </w:r>
            <w:r>
              <w:rPr>
                <w:rFonts w:hint="eastAsia" w:ascii="宋体" w:hAnsi="宋体" w:eastAsia="宋体" w:cs="宋体"/>
                <w:color w:val="auto"/>
                <w:sz w:val="21"/>
                <w:szCs w:val="21"/>
                <w:highlight w:val="none"/>
                <w:shd w:val="clear" w:color="050000" w:fill="auto"/>
                <w:lang w:val="en-US" w:eastAsia="zh-CN"/>
              </w:rPr>
              <w:t>购车发票，租赁车辆</w:t>
            </w:r>
            <w:r>
              <w:rPr>
                <w:rFonts w:hint="eastAsia" w:ascii="宋体" w:hAnsi="宋体" w:eastAsia="宋体" w:cs="宋体"/>
                <w:color w:val="auto"/>
                <w:sz w:val="21"/>
                <w:szCs w:val="21"/>
                <w:highlight w:val="none"/>
                <w:lang w:val="en-US" w:eastAsia="zh-CN"/>
              </w:rPr>
              <w:t>需</w:t>
            </w:r>
            <w:r>
              <w:rPr>
                <w:rFonts w:hint="eastAsia" w:ascii="宋体" w:hAnsi="宋体" w:eastAsia="宋体" w:cs="宋体"/>
                <w:color w:val="auto"/>
                <w:sz w:val="21"/>
                <w:szCs w:val="21"/>
                <w:highlight w:val="none"/>
                <w:shd w:val="clear" w:color="050000" w:fill="auto"/>
                <w:lang w:val="en-US" w:eastAsia="zh-CN"/>
              </w:rPr>
              <w:t>提供租赁合同，</w:t>
            </w:r>
            <w:r>
              <w:rPr>
                <w:rFonts w:hint="eastAsia" w:ascii="宋体" w:hAnsi="宋体" w:eastAsia="宋体" w:cs="宋体"/>
                <w:color w:val="auto"/>
                <w:sz w:val="21"/>
                <w:szCs w:val="21"/>
                <w:highlight w:val="none"/>
                <w:shd w:val="clear" w:color="050000" w:fill="auto"/>
              </w:rPr>
              <w:t>每</w:t>
            </w:r>
            <w:r>
              <w:rPr>
                <w:rFonts w:hint="eastAsia" w:ascii="宋体" w:hAnsi="宋体" w:eastAsia="宋体" w:cs="宋体"/>
                <w:color w:val="auto"/>
                <w:sz w:val="21"/>
                <w:szCs w:val="21"/>
                <w:highlight w:val="none"/>
                <w:shd w:val="clear" w:color="050000" w:fill="auto"/>
                <w:lang w:val="en-US" w:eastAsia="zh-CN"/>
              </w:rPr>
              <w:t>提供</w:t>
            </w:r>
            <w:r>
              <w:rPr>
                <w:rFonts w:hint="eastAsia" w:ascii="宋体" w:hAnsi="宋体" w:eastAsia="宋体" w:cs="宋体"/>
                <w:color w:val="auto"/>
                <w:sz w:val="21"/>
                <w:szCs w:val="21"/>
                <w:highlight w:val="none"/>
                <w:shd w:val="clear" w:color="050000" w:fill="auto"/>
              </w:rPr>
              <w:t>一台</w:t>
            </w:r>
            <w:r>
              <w:rPr>
                <w:rFonts w:hint="eastAsia" w:ascii="宋体" w:hAnsi="宋体" w:eastAsia="宋体" w:cs="宋体"/>
                <w:color w:val="auto"/>
                <w:sz w:val="21"/>
                <w:szCs w:val="21"/>
                <w:highlight w:val="none"/>
                <w:shd w:val="clear" w:color="050000" w:fill="auto"/>
                <w:lang w:val="en-US" w:eastAsia="zh-CN"/>
              </w:rPr>
              <w:t>得</w:t>
            </w:r>
            <w:r>
              <w:rPr>
                <w:rFonts w:hint="eastAsia" w:ascii="宋体" w:hAnsi="宋体" w:eastAsia="宋体" w:cs="宋体"/>
                <w:color w:val="auto"/>
                <w:sz w:val="21"/>
                <w:szCs w:val="21"/>
                <w:highlight w:val="none"/>
                <w:shd w:val="clear" w:color="050000" w:fill="auto"/>
              </w:rPr>
              <w:t>1 分，最多加</w:t>
            </w:r>
            <w:r>
              <w:rPr>
                <w:rFonts w:hint="eastAsia" w:ascii="宋体" w:hAnsi="宋体" w:eastAsia="宋体" w:cs="宋体"/>
                <w:color w:val="auto"/>
                <w:sz w:val="21"/>
                <w:szCs w:val="21"/>
                <w:highlight w:val="none"/>
                <w:shd w:val="clear" w:color="050000" w:fill="auto"/>
                <w:lang w:val="en-US" w:eastAsia="zh-CN"/>
              </w:rPr>
              <w:t>5</w:t>
            </w:r>
            <w:r>
              <w:rPr>
                <w:rFonts w:hint="eastAsia" w:ascii="宋体" w:hAnsi="宋体" w:eastAsia="宋体" w:cs="宋体"/>
                <w:color w:val="auto"/>
                <w:sz w:val="21"/>
                <w:szCs w:val="21"/>
                <w:highlight w:val="none"/>
                <w:shd w:val="clear" w:color="050000" w:fill="auto"/>
              </w:rPr>
              <w:t>分。</w:t>
            </w:r>
          </w:p>
          <w:p w14:paraId="67ED69D2">
            <w:pPr>
              <w:spacing w:beforeLines="0"/>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en-US"/>
              </w:rPr>
              <w:t>供应商拟投入的农业操作技术人员（农机驾驶操作员）不少于3人，在此基础上每增加1人得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rPr>
              <w:t>分，本项最多得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val="en-US"/>
              </w:rPr>
              <w:t>分（投标文件中附</w:t>
            </w:r>
            <w:r>
              <w:rPr>
                <w:rFonts w:hint="eastAsia" w:ascii="宋体" w:hAnsi="宋体" w:eastAsia="宋体" w:cs="宋体"/>
                <w:color w:val="auto"/>
                <w:sz w:val="21"/>
                <w:szCs w:val="21"/>
                <w:highlight w:val="none"/>
                <w:lang w:val="en-US" w:eastAsia="zh-CN"/>
              </w:rPr>
              <w:t>驾驶证</w:t>
            </w:r>
            <w:r>
              <w:rPr>
                <w:rFonts w:hint="eastAsia" w:ascii="宋体" w:hAnsi="宋体" w:eastAsia="宋体" w:cs="宋体"/>
                <w:color w:val="auto"/>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auto"/>
                <w:sz w:val="21"/>
                <w:szCs w:val="21"/>
                <w:highlight w:val="none"/>
              </w:rPr>
            </w:pPr>
          </w:p>
        </w:tc>
        <w:tc>
          <w:tcPr>
            <w:tcW w:w="746" w:type="dxa"/>
            <w:vMerge w:val="continue"/>
            <w:vAlign w:val="center"/>
          </w:tcPr>
          <w:p w14:paraId="480AD4A6">
            <w:pPr>
              <w:jc w:val="center"/>
              <w:rPr>
                <w:rFonts w:hint="eastAsia" w:ascii="宋体" w:hAnsi="宋体" w:eastAsia="宋体" w:cs="宋体"/>
                <w:color w:val="auto"/>
                <w:sz w:val="21"/>
                <w:szCs w:val="21"/>
                <w:highlight w:val="none"/>
              </w:rPr>
            </w:pPr>
          </w:p>
        </w:tc>
        <w:tc>
          <w:tcPr>
            <w:tcW w:w="1129" w:type="dxa"/>
            <w:vAlign w:val="center"/>
          </w:tcPr>
          <w:p w14:paraId="5B10C92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服务承诺</w:t>
            </w:r>
          </w:p>
        </w:tc>
        <w:tc>
          <w:tcPr>
            <w:tcW w:w="1032" w:type="dxa"/>
            <w:vAlign w:val="center"/>
          </w:tcPr>
          <w:p w14:paraId="08B95FE9">
            <w:pPr>
              <w:jc w:val="center"/>
              <w:rPr>
                <w:rFonts w:hint="eastAsia" w:ascii="宋体" w:hAnsi="宋体" w:eastAsia="宋体" w:cs="宋体"/>
                <w:color w:val="auto"/>
                <w:sz w:val="21"/>
                <w:szCs w:val="21"/>
                <w:highlight w:val="none"/>
              </w:rPr>
            </w:pPr>
          </w:p>
          <w:p w14:paraId="622EAEE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tc>
        <w:tc>
          <w:tcPr>
            <w:tcW w:w="6337" w:type="dxa"/>
            <w:vAlign w:val="center"/>
          </w:tcPr>
          <w:p w14:paraId="56D1E6EB">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、承诺随时配合采购人进行作业实施。（0 -</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14:paraId="03BF3E90">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、售后服务承诺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（0 -</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14:paraId="1F31899E">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、优惠承诺应符合项目实际情况，确保依法依规优惠合理，详实</w:t>
            </w:r>
          </w:p>
          <w:p w14:paraId="01954A5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（0 -</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投标人综合得分=投标报价得分+技术部分得分+</w:t>
            </w:r>
            <w:r>
              <w:rPr>
                <w:rFonts w:hint="eastAsia" w:ascii="宋体" w:hAnsi="宋体" w:eastAsia="宋体" w:cs="宋体"/>
                <w:color w:val="auto"/>
                <w:sz w:val="21"/>
                <w:szCs w:val="21"/>
                <w:highlight w:val="none"/>
                <w:lang w:val="en-US" w:eastAsia="zh-CN"/>
              </w:rPr>
              <w:t>综合</w:t>
            </w:r>
            <w:r>
              <w:rPr>
                <w:rFonts w:hint="eastAsia" w:ascii="宋体" w:hAnsi="宋体" w:eastAsia="宋体" w:cs="宋体"/>
                <w:color w:val="auto"/>
                <w:sz w:val="21"/>
                <w:szCs w:val="21"/>
                <w:highlight w:val="none"/>
              </w:rPr>
              <w:t>部分得分。</w:t>
            </w:r>
          </w:p>
          <w:p w14:paraId="520CD6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投标人最终得分:</w:t>
            </w:r>
          </w:p>
          <w:p w14:paraId="1891A39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1.评标委员会完成评审后，取全部得分算术平均值，作为该投标人的最终得分。</w:t>
            </w:r>
          </w:p>
          <w:p w14:paraId="5DEE3D6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2.本办法计算过程中分值按四舍五入保留二位小数。</w:t>
            </w:r>
          </w:p>
          <w:p w14:paraId="5AD8BE9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3.评标委员会对通过以上评审的投标人，按最终得分从高到低排序，</w:t>
            </w:r>
            <w:r>
              <w:rPr>
                <w:rFonts w:hint="eastAsia" w:ascii="宋体" w:hAnsi="宋体" w:cs="宋体"/>
                <w:color w:val="auto"/>
                <w:sz w:val="21"/>
                <w:szCs w:val="21"/>
                <w:highlight w:val="none"/>
                <w:lang w:val="en-US" w:eastAsia="zh-CN"/>
              </w:rPr>
              <w:t>推荐</w:t>
            </w:r>
            <w:r>
              <w:rPr>
                <w:rFonts w:hint="eastAsia" w:ascii="宋体" w:hAnsi="宋体" w:eastAsia="宋体" w:cs="宋体"/>
                <w:color w:val="auto"/>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7E8FD270">
      <w:pPr>
        <w:pStyle w:val="33"/>
        <w:spacing w:line="560" w:lineRule="exact"/>
        <w:rPr>
          <w:color w:val="auto"/>
          <w:highlight w:val="none"/>
        </w:rPr>
      </w:pPr>
    </w:p>
    <w:p w14:paraId="081A3DB2">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 评标方法</w:t>
      </w:r>
    </w:p>
    <w:p w14:paraId="01BD648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 评审标准</w:t>
      </w:r>
    </w:p>
    <w:p w14:paraId="1F13F19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 初步评审标准</w:t>
      </w:r>
    </w:p>
    <w:p w14:paraId="55892E6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 分值构成与评分标准</w:t>
      </w:r>
    </w:p>
    <w:p w14:paraId="64C61C66">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2.2.1 分值构成</w:t>
      </w:r>
    </w:p>
    <w:p w14:paraId="7F92681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2.2.3 评分标准</w:t>
      </w:r>
    </w:p>
    <w:p w14:paraId="1ADF22C7">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 评标程序</w:t>
      </w:r>
    </w:p>
    <w:p w14:paraId="2AC1899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 初步评审</w:t>
      </w:r>
    </w:p>
    <w:p w14:paraId="5BD4A99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 详细评审</w:t>
      </w:r>
    </w:p>
    <w:p w14:paraId="3DCDD291">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（1）按本章规定的评审因素和分值对</w:t>
      </w:r>
      <w:r>
        <w:rPr>
          <w:rFonts w:hint="eastAsia" w:ascii="宋体" w:hAnsi="宋体" w:eastAsia="宋体" w:cs="宋体"/>
          <w:color w:val="auto"/>
          <w:highlight w:val="none"/>
          <w:lang w:val="en-US" w:eastAsia="zh-CN"/>
        </w:rPr>
        <w:t>报价得分</w:t>
      </w:r>
      <w:r>
        <w:rPr>
          <w:rFonts w:hint="eastAsia" w:ascii="宋体" w:hAnsi="宋体" w:eastAsia="宋体" w:cs="宋体"/>
          <w:color w:val="auto"/>
          <w:highlight w:val="none"/>
        </w:rPr>
        <w:t>计算出得分A；</w:t>
      </w:r>
    </w:p>
    <w:p w14:paraId="27764B3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（2）按本章规定的评审因素和分值对技术</w:t>
      </w:r>
      <w:r>
        <w:rPr>
          <w:rFonts w:hint="eastAsia" w:ascii="宋体" w:hAnsi="宋体" w:eastAsia="宋体" w:cs="宋体"/>
          <w:color w:val="auto"/>
          <w:highlight w:val="none"/>
          <w:lang w:val="en-US" w:eastAsia="zh-CN"/>
        </w:rPr>
        <w:t>得分</w:t>
      </w:r>
      <w:r>
        <w:rPr>
          <w:rFonts w:hint="eastAsia" w:ascii="宋体" w:hAnsi="宋体" w:eastAsia="宋体" w:cs="宋体"/>
          <w:color w:val="auto"/>
          <w:highlight w:val="none"/>
        </w:rPr>
        <w:t>计算出得分B；</w:t>
      </w:r>
    </w:p>
    <w:p w14:paraId="7C8AB94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（3）按本章规定的评审因素和分值对综合</w:t>
      </w:r>
      <w:r>
        <w:rPr>
          <w:rFonts w:hint="eastAsia" w:ascii="宋体" w:hAnsi="宋体" w:eastAsia="宋体" w:cs="宋体"/>
          <w:color w:val="auto"/>
          <w:highlight w:val="none"/>
          <w:lang w:val="en-US" w:eastAsia="zh-CN"/>
        </w:rPr>
        <w:t>得分</w:t>
      </w:r>
      <w:r>
        <w:rPr>
          <w:rFonts w:hint="eastAsia" w:ascii="宋体" w:hAnsi="宋体" w:eastAsia="宋体" w:cs="宋体"/>
          <w:color w:val="auto"/>
          <w:highlight w:val="none"/>
        </w:rPr>
        <w:t>计算出得分C；</w:t>
      </w:r>
    </w:p>
    <w:p w14:paraId="3723D1E7">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3.2.3 投标人得分=A+B+C。</w:t>
      </w:r>
    </w:p>
    <w:p w14:paraId="010B349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 投标文件的澄清和补正</w:t>
      </w:r>
    </w:p>
    <w:p w14:paraId="26FAA95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3.4 评标结果</w:t>
      </w:r>
    </w:p>
    <w:p w14:paraId="4E7A02DA">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3.4.1除第二章“投标人须知”前附表授权直接确定中标人外，评标委员会按照得分由高到低的顺序推荐中标候选人。</w:t>
      </w:r>
    </w:p>
    <w:p w14:paraId="7409BBDD">
      <w:pPr>
        <w:tabs>
          <w:tab w:val="left" w:pos="720"/>
        </w:tabs>
        <w:spacing w:line="440" w:lineRule="exact"/>
        <w:ind w:firstLine="420" w:firstLineChars="200"/>
        <w:rPr>
          <w:rFonts w:ascii="宋体" w:hAnsi="宋体" w:eastAsia="宋体" w:cs="宋体"/>
          <w:color w:val="auto"/>
          <w:szCs w:val="28"/>
          <w:highlight w:val="none"/>
        </w:rPr>
      </w:pPr>
      <w:r>
        <w:rPr>
          <w:rFonts w:hint="eastAsia" w:ascii="宋体" w:hAnsi="宋体" w:eastAsia="宋体" w:cs="宋体"/>
          <w:color w:val="auto"/>
          <w:highlight w:val="none"/>
        </w:rPr>
        <w:t>3.4.2 评标委员会完成评标后，应当向采购人提交评标报告。</w:t>
      </w:r>
    </w:p>
    <w:p w14:paraId="1F17254C">
      <w:pPr>
        <w:pStyle w:val="17"/>
        <w:numPr>
          <w:ilvl w:val="0"/>
          <w:numId w:val="5"/>
        </w:numPr>
        <w:spacing w:line="600" w:lineRule="exact"/>
        <w:ind w:right="-63" w:rightChars="-30"/>
        <w:rPr>
          <w:rFonts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 xml:space="preserve"> </w:t>
      </w:r>
      <w:bookmarkStart w:id="252" w:name="_Toc27443"/>
      <w:bookmarkStart w:id="253" w:name="_Toc7325"/>
      <w:r>
        <w:rPr>
          <w:rFonts w:hint="eastAsia" w:ascii="宋体" w:hAnsi="宋体" w:eastAsia="宋体" w:cs="宋体"/>
          <w:color w:val="auto"/>
          <w:sz w:val="36"/>
          <w:szCs w:val="36"/>
          <w:highlight w:val="none"/>
        </w:rPr>
        <w:t>合同条款及格式</w:t>
      </w:r>
      <w:bookmarkEnd w:id="249"/>
      <w:bookmarkEnd w:id="250"/>
      <w:bookmarkEnd w:id="251"/>
      <w:bookmarkEnd w:id="252"/>
      <w:bookmarkEnd w:id="253"/>
    </w:p>
    <w:p w14:paraId="6FFFD644">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auto"/>
                <w:kern w:val="0"/>
                <w:sz w:val="20"/>
                <w:highlight w:val="none"/>
              </w:rPr>
            </w:pPr>
            <w:r>
              <w:rPr>
                <w:rFonts w:hint="eastAsia"/>
                <w:color w:val="auto"/>
                <w:kern w:val="0"/>
                <w:sz w:val="20"/>
                <w:highlight w:val="none"/>
              </w:rPr>
              <w:t>注释：</w:t>
            </w:r>
          </w:p>
          <w:p w14:paraId="091D795A">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14:paraId="0966A8A0">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14:paraId="552C3F4B">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14:paraId="478DCCC5">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14:paraId="2C95B370">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14:paraId="292833CF">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14:paraId="660AE1A1">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14:paraId="33C435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14:paraId="62BFC329">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14:paraId="250EDFCA">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14:paraId="2D5D3C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（3）合同价格形式：</w:t>
      </w:r>
      <w:r>
        <w:rPr>
          <w:rFonts w:hint="eastAsia" w:ascii="宋体" w:hAnsi="宋体"/>
          <w:bCs/>
          <w:color w:val="auto"/>
          <w:szCs w:val="21"/>
          <w:highlight w:val="none"/>
          <w:lang w:val="en-US" w:eastAsia="zh-CN"/>
        </w:rPr>
        <w:t xml:space="preserve">     </w:t>
      </w:r>
      <w:r>
        <w:rPr>
          <w:rFonts w:ascii="宋体" w:hAnsi="宋体"/>
          <w:bCs/>
          <w:color w:val="auto"/>
          <w:szCs w:val="21"/>
          <w:highlight w:val="none"/>
        </w:rPr>
        <w:t>固定</w:t>
      </w:r>
      <w:r>
        <w:rPr>
          <w:rFonts w:hint="eastAsia" w:ascii="宋体" w:hAnsi="宋体"/>
          <w:bCs/>
          <w:color w:val="auto"/>
          <w:szCs w:val="21"/>
          <w:highlight w:val="none"/>
          <w:lang w:val="en-US" w:eastAsia="zh-CN"/>
        </w:rPr>
        <w:t>单价</w:t>
      </w:r>
      <w:r>
        <w:rPr>
          <w:rFonts w:ascii="宋体" w:hAnsi="宋体"/>
          <w:bCs/>
          <w:color w:val="auto"/>
          <w:szCs w:val="21"/>
          <w:highlight w:val="none"/>
        </w:rPr>
        <w:t xml:space="preserve">合同 。 </w:t>
      </w:r>
    </w:p>
    <w:p w14:paraId="2BAE24D6">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14:paraId="3969359A">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14:paraId="7EAB60F7">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14:paraId="53F4AC19">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14:paraId="42B6B54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14:paraId="16E5813E">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14:paraId="6910BED3">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14:paraId="31C16030">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14:paraId="71A705A8">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14:paraId="45B7029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14:paraId="588D06FF">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14:paraId="4AEF6872">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14:paraId="0CAC3FDB">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14:paraId="302F8F58">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auto"/>
          <w:szCs w:val="21"/>
          <w:highlight w:val="none"/>
        </w:rPr>
      </w:pPr>
    </w:p>
    <w:p w14:paraId="34A47D3B">
      <w:pPr>
        <w:spacing w:line="440" w:lineRule="exact"/>
        <w:ind w:firstLine="420" w:firstLineChars="200"/>
        <w:jc w:val="left"/>
        <w:rPr>
          <w:rFonts w:hint="eastAsia" w:ascii="宋体" w:hAnsi="宋体"/>
          <w:bCs/>
          <w:color w:val="auto"/>
          <w:szCs w:val="21"/>
          <w:highlight w:val="none"/>
        </w:rPr>
      </w:pPr>
    </w:p>
    <w:p w14:paraId="42159AFC">
      <w:pPr>
        <w:pStyle w:val="2"/>
        <w:rPr>
          <w:rFonts w:hint="eastAsia"/>
          <w:color w:val="auto"/>
          <w:highlight w:val="none"/>
        </w:rPr>
      </w:pPr>
    </w:p>
    <w:p w14:paraId="16CDA381">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14:paraId="1B7BF2C5">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14:paraId="10E4B2CB">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auto"/>
          <w:sz w:val="24"/>
          <w:highlight w:val="none"/>
        </w:rPr>
      </w:pPr>
      <w:bookmarkStart w:id="255" w:name="_Toc12807"/>
    </w:p>
    <w:p w14:paraId="3AA44E65">
      <w:pPr>
        <w:pStyle w:val="10"/>
        <w:jc w:val="center"/>
        <w:rPr>
          <w:rFonts w:ascii="宋体" w:hAnsi="宋体" w:eastAsia="宋体" w:cs="宋体"/>
          <w:b/>
          <w:bCs/>
          <w:color w:val="auto"/>
          <w:sz w:val="21"/>
          <w:szCs w:val="21"/>
          <w:highlight w:val="none"/>
        </w:rPr>
      </w:pPr>
    </w:p>
    <w:p w14:paraId="158D2391">
      <w:pPr>
        <w:pStyle w:val="10"/>
        <w:jc w:val="center"/>
        <w:rPr>
          <w:rFonts w:ascii="宋体" w:hAnsi="宋体" w:eastAsia="宋体" w:cs="宋体"/>
          <w:b/>
          <w:bCs/>
          <w:color w:val="auto"/>
          <w:sz w:val="21"/>
          <w:szCs w:val="21"/>
          <w:highlight w:val="none"/>
        </w:rPr>
      </w:pPr>
    </w:p>
    <w:p w14:paraId="14E44C1B">
      <w:pPr>
        <w:pStyle w:val="10"/>
        <w:jc w:val="center"/>
        <w:rPr>
          <w:rFonts w:ascii="宋体" w:hAnsi="宋体" w:eastAsia="宋体" w:cs="宋体"/>
          <w:b/>
          <w:bCs/>
          <w:color w:val="auto"/>
          <w:sz w:val="21"/>
          <w:szCs w:val="21"/>
          <w:highlight w:val="none"/>
        </w:rPr>
      </w:pPr>
    </w:p>
    <w:p w14:paraId="07C285FB">
      <w:pPr>
        <w:pStyle w:val="10"/>
        <w:jc w:val="center"/>
        <w:rPr>
          <w:rFonts w:ascii="宋体" w:hAnsi="宋体" w:eastAsia="宋体" w:cs="宋体"/>
          <w:b/>
          <w:bCs/>
          <w:color w:val="auto"/>
          <w:sz w:val="21"/>
          <w:szCs w:val="21"/>
          <w:highlight w:val="none"/>
        </w:rPr>
      </w:pPr>
    </w:p>
    <w:p w14:paraId="39F52725">
      <w:pPr>
        <w:pStyle w:val="10"/>
        <w:jc w:val="center"/>
        <w:rPr>
          <w:rFonts w:ascii="宋体" w:hAnsi="宋体" w:eastAsia="宋体" w:cs="宋体"/>
          <w:b/>
          <w:bCs/>
          <w:color w:val="auto"/>
          <w:sz w:val="21"/>
          <w:szCs w:val="21"/>
          <w:highlight w:val="none"/>
        </w:rPr>
      </w:pPr>
    </w:p>
    <w:p w14:paraId="1D48B3D6">
      <w:pPr>
        <w:pStyle w:val="10"/>
        <w:jc w:val="center"/>
        <w:rPr>
          <w:rFonts w:ascii="宋体" w:hAnsi="宋体" w:eastAsia="宋体" w:cs="宋体"/>
          <w:b/>
          <w:bCs/>
          <w:color w:val="auto"/>
          <w:sz w:val="21"/>
          <w:szCs w:val="21"/>
          <w:highlight w:val="none"/>
        </w:rPr>
      </w:pPr>
    </w:p>
    <w:p w14:paraId="7C2258FC">
      <w:pPr>
        <w:pStyle w:val="10"/>
        <w:jc w:val="center"/>
        <w:rPr>
          <w:rFonts w:ascii="宋体" w:hAnsi="宋体" w:eastAsia="宋体" w:cs="宋体"/>
          <w:b/>
          <w:bCs/>
          <w:color w:val="auto"/>
          <w:sz w:val="21"/>
          <w:szCs w:val="21"/>
          <w:highlight w:val="none"/>
        </w:rPr>
      </w:pPr>
    </w:p>
    <w:p w14:paraId="6E056CCB">
      <w:pPr>
        <w:pStyle w:val="10"/>
        <w:jc w:val="center"/>
        <w:rPr>
          <w:rFonts w:ascii="宋体" w:hAnsi="宋体" w:eastAsia="宋体" w:cs="宋体"/>
          <w:b/>
          <w:bCs/>
          <w:color w:val="auto"/>
          <w:sz w:val="21"/>
          <w:szCs w:val="21"/>
          <w:highlight w:val="none"/>
        </w:rPr>
      </w:pPr>
    </w:p>
    <w:p w14:paraId="4682FA77">
      <w:pPr>
        <w:pStyle w:val="10"/>
        <w:jc w:val="center"/>
        <w:rPr>
          <w:rFonts w:ascii="宋体" w:hAnsi="宋体" w:eastAsia="宋体" w:cs="宋体"/>
          <w:b/>
          <w:bCs/>
          <w:color w:val="auto"/>
          <w:sz w:val="21"/>
          <w:szCs w:val="21"/>
          <w:highlight w:val="none"/>
        </w:rPr>
      </w:pPr>
    </w:p>
    <w:p w14:paraId="3683F259">
      <w:pPr>
        <w:pStyle w:val="10"/>
        <w:jc w:val="center"/>
        <w:rPr>
          <w:rFonts w:ascii="宋体" w:hAnsi="宋体" w:eastAsia="宋体" w:cs="宋体"/>
          <w:b/>
          <w:bCs/>
          <w:color w:val="auto"/>
          <w:sz w:val="21"/>
          <w:szCs w:val="21"/>
          <w:highlight w:val="none"/>
        </w:rPr>
      </w:pPr>
    </w:p>
    <w:p w14:paraId="658673C3">
      <w:pPr>
        <w:pStyle w:val="10"/>
        <w:jc w:val="center"/>
        <w:rPr>
          <w:rFonts w:ascii="宋体" w:hAnsi="宋体" w:eastAsia="宋体" w:cs="宋体"/>
          <w:b/>
          <w:bCs/>
          <w:color w:val="auto"/>
          <w:sz w:val="21"/>
          <w:szCs w:val="21"/>
          <w:highlight w:val="none"/>
        </w:rPr>
      </w:pPr>
    </w:p>
    <w:p w14:paraId="3771A2D3">
      <w:pPr>
        <w:pStyle w:val="10"/>
        <w:jc w:val="both"/>
        <w:rPr>
          <w:b/>
          <w:bCs/>
          <w:color w:val="auto"/>
          <w:sz w:val="32"/>
          <w:szCs w:val="32"/>
          <w:highlight w:val="none"/>
        </w:rPr>
      </w:pPr>
    </w:p>
    <w:p w14:paraId="4520803D">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br w:type="page"/>
      </w:r>
      <w:r>
        <w:rPr>
          <w:rFonts w:hint="eastAsia"/>
          <w:b/>
          <w:bCs/>
          <w:color w:val="auto"/>
          <w:sz w:val="32"/>
          <w:szCs w:val="32"/>
          <w:highlight w:val="none"/>
        </w:rPr>
        <w:t xml:space="preserve">  </w:t>
      </w:r>
      <w:bookmarkStart w:id="256" w:name="_Toc6692"/>
      <w:r>
        <w:rPr>
          <w:rFonts w:hint="eastAsia"/>
          <w:b/>
          <w:bCs/>
          <w:color w:val="auto"/>
          <w:sz w:val="32"/>
          <w:szCs w:val="32"/>
          <w:highlight w:val="none"/>
        </w:rPr>
        <w:t>采购内容及技术要求</w:t>
      </w:r>
      <w:bookmarkEnd w:id="256"/>
    </w:p>
    <w:p w14:paraId="623697FE">
      <w:pPr>
        <w:widowControl/>
        <w:numPr>
          <w:ilvl w:val="0"/>
          <w:numId w:val="7"/>
        </w:numPr>
        <w:wordWrap/>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标段</w:t>
      </w:r>
      <w:r>
        <w:rPr>
          <w:rFonts w:hint="eastAsia" w:ascii="宋体" w:hAnsi="宋体" w:eastAsia="宋体" w:cs="宋体"/>
          <w:color w:val="auto"/>
          <w:kern w:val="0"/>
          <w:sz w:val="24"/>
          <w:szCs w:val="24"/>
          <w:highlight w:val="none"/>
          <w:lang w:val="en-US" w:eastAsia="zh-CN"/>
        </w:rPr>
        <w:t>项目名称：博爱县农业农村局202</w:t>
      </w: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val="en-US" w:eastAsia="zh-CN"/>
        </w:rPr>
        <w:t>年农业社会化服务采购项目</w:t>
      </w:r>
      <w:r>
        <w:rPr>
          <w:rFonts w:hint="eastAsia" w:ascii="宋体" w:hAnsi="宋体" w:cs="宋体"/>
          <w:color w:val="auto"/>
          <w:kern w:val="0"/>
          <w:sz w:val="24"/>
          <w:szCs w:val="24"/>
          <w:highlight w:val="none"/>
          <w:lang w:val="en-US" w:eastAsia="zh-CN"/>
        </w:rPr>
        <w:t>（三标段）</w:t>
      </w:r>
    </w:p>
    <w:p w14:paraId="2E6AAD09">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采购范围：</w:t>
      </w:r>
      <w:r>
        <w:rPr>
          <w:rFonts w:hint="eastAsia" w:ascii="宋体" w:hAnsi="宋体" w:cs="宋体"/>
          <w:color w:val="auto"/>
          <w:sz w:val="24"/>
          <w:highlight w:val="none"/>
          <w:shd w:val="clear" w:color="auto" w:fill="FFFFFF"/>
          <w:lang w:val="en-US" w:eastAsia="zh-CN"/>
        </w:rPr>
        <w:t>通过对金城乡玉米生产过程中收、耕（玉米收后整地）2个环节托管服务。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合同履行期限：</w:t>
      </w:r>
      <w:r>
        <w:rPr>
          <w:rFonts w:hint="eastAsia" w:ascii="宋体" w:hAnsi="宋体" w:cs="宋体"/>
          <w:color w:val="auto"/>
          <w:kern w:val="0"/>
          <w:sz w:val="24"/>
          <w:szCs w:val="24"/>
          <w:highlight w:val="none"/>
          <w:lang w:val="en-US" w:eastAsia="zh-CN"/>
        </w:rPr>
        <w:t>自</w:t>
      </w:r>
      <w:r>
        <w:rPr>
          <w:rFonts w:hint="eastAsia" w:ascii="宋体" w:hAnsi="宋体" w:eastAsia="宋体" w:cs="宋体"/>
          <w:color w:val="auto"/>
          <w:kern w:val="0"/>
          <w:sz w:val="24"/>
          <w:szCs w:val="24"/>
          <w:highlight w:val="none"/>
          <w:lang w:val="en-US" w:eastAsia="zh-CN"/>
        </w:rPr>
        <w:t>合同签订</w:t>
      </w:r>
      <w:r>
        <w:rPr>
          <w:rFonts w:hint="eastAsia" w:ascii="宋体" w:hAnsi="宋体" w:cs="宋体"/>
          <w:color w:val="auto"/>
          <w:kern w:val="0"/>
          <w:sz w:val="24"/>
          <w:szCs w:val="24"/>
          <w:highlight w:val="none"/>
          <w:lang w:val="en-US" w:eastAsia="zh-CN"/>
        </w:rPr>
        <w:t>之日起至2025年</w:t>
      </w:r>
      <w:r>
        <w:rPr>
          <w:rFonts w:hint="eastAsia" w:ascii="宋体" w:hAnsi="宋体" w:eastAsia="宋体" w:cs="宋体"/>
          <w:color w:val="auto"/>
          <w:kern w:val="0"/>
          <w:sz w:val="24"/>
          <w:szCs w:val="24"/>
          <w:highlight w:val="none"/>
          <w:lang w:val="en-US" w:eastAsia="zh-CN"/>
        </w:rPr>
        <w:t>12月</w:t>
      </w:r>
      <w:r>
        <w:rPr>
          <w:rFonts w:hint="eastAsia" w:ascii="宋体" w:hAnsi="宋体" w:cs="宋体"/>
          <w:color w:val="auto"/>
          <w:kern w:val="0"/>
          <w:sz w:val="24"/>
          <w:szCs w:val="24"/>
          <w:highlight w:val="none"/>
          <w:lang w:val="en-US" w:eastAsia="zh-CN"/>
        </w:rPr>
        <w:t>31日</w:t>
      </w:r>
      <w:r>
        <w:rPr>
          <w:rFonts w:hint="eastAsia" w:ascii="宋体" w:hAnsi="宋体" w:eastAsia="宋体" w:cs="宋体"/>
          <w:color w:val="auto"/>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四、补助方式和补助标准</w:t>
      </w:r>
      <w:r>
        <w:rPr>
          <w:rFonts w:hint="eastAsia" w:ascii="宋体" w:hAnsi="宋体" w:eastAsia="宋体" w:cs="宋体"/>
          <w:b/>
          <w:bCs/>
          <w:color w:val="auto"/>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en-US" w:eastAsia="zh-CN"/>
        </w:rPr>
        <w:t xml:space="preserve">五、检查验收 </w:t>
      </w:r>
    </w:p>
    <w:p w14:paraId="24B789F5">
      <w:pPr>
        <w:pStyle w:val="2"/>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本项目最终以验收合格后，实际完成达标面积乘以</w:t>
      </w:r>
      <w:r>
        <w:rPr>
          <w:rFonts w:hint="eastAsia" w:ascii="宋体" w:hAnsi="宋体" w:cs="宋体"/>
          <w:color w:val="auto"/>
          <w:kern w:val="0"/>
          <w:sz w:val="24"/>
          <w:szCs w:val="24"/>
          <w:highlight w:val="none"/>
          <w:lang w:val="en-US" w:eastAsia="zh-CN" w:bidi="ar-SA"/>
        </w:rPr>
        <w:t>中标</w:t>
      </w:r>
      <w:r>
        <w:rPr>
          <w:rFonts w:hint="eastAsia" w:ascii="宋体" w:hAnsi="宋体" w:eastAsia="宋体" w:cs="宋体"/>
          <w:color w:val="auto"/>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b/>
          <w:bCs/>
          <w:color w:val="auto"/>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auto"/>
          <w:kern w:val="0"/>
          <w:sz w:val="24"/>
          <w:szCs w:val="24"/>
          <w:highlight w:val="none"/>
          <w:lang w:val="en-US" w:eastAsia="zh-CN"/>
        </w:rPr>
      </w:pPr>
    </w:p>
    <w:bookmarkEnd w:id="255"/>
    <w:p w14:paraId="7742B56A">
      <w:pPr>
        <w:rPr>
          <w:rFonts w:hint="eastAsia" w:ascii="宋体" w:hAnsi="宋体" w:eastAsia="宋体" w:cs="宋体"/>
          <w:color w:val="auto"/>
          <w:sz w:val="24"/>
          <w:szCs w:val="24"/>
          <w:highlight w:val="none"/>
        </w:rPr>
      </w:pPr>
      <w:bookmarkStart w:id="257" w:name="_Toc28947"/>
      <w:bookmarkStart w:id="258" w:name="_Toc403122572"/>
      <w:bookmarkStart w:id="259" w:name="_Toc426369533"/>
      <w:bookmarkStart w:id="260" w:name="_Toc7906"/>
    </w:p>
    <w:p w14:paraId="64D741B3">
      <w:pPr>
        <w:pStyle w:val="5"/>
        <w:spacing w:before="0" w:after="0" w:line="360" w:lineRule="auto"/>
        <w:ind w:firstLine="643" w:firstLineChars="200"/>
        <w:rPr>
          <w:color w:val="auto"/>
          <w:highlight w:val="none"/>
        </w:rPr>
      </w:pPr>
      <w:r>
        <w:rPr>
          <w:rFonts w:hint="eastAsia"/>
          <w:color w:val="auto"/>
          <w:sz w:val="32"/>
          <w:szCs w:val="32"/>
          <w:highlight w:val="none"/>
        </w:rPr>
        <w:br w:type="page"/>
      </w:r>
      <w:r>
        <w:rPr>
          <w:rFonts w:hint="eastAsia"/>
          <w:color w:val="auto"/>
          <w:sz w:val="32"/>
          <w:szCs w:val="32"/>
          <w:highlight w:val="none"/>
        </w:rPr>
        <w:t>第六章 质疑与投诉</w:t>
      </w:r>
      <w:bookmarkEnd w:id="257"/>
    </w:p>
    <w:p w14:paraId="20124B68">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14:paraId="148780C1">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2"/>
          <w:rFonts w:hint="eastAsia" w:ascii="宋体" w:hAnsi="宋体" w:cs="宋体"/>
          <w:color w:val="auto"/>
          <w:szCs w:val="21"/>
          <w:highlight w:val="none"/>
        </w:rPr>
        <w:t>http://download.ccgp.gov.cn/2018/zhiyihanfanben.zip；</w:t>
      </w:r>
      <w:r>
        <w:rPr>
          <w:rFonts w:hint="eastAsia" w:ascii="宋体" w:hAnsi="宋体" w:cs="宋体"/>
          <w:color w:val="auto"/>
          <w:szCs w:val="21"/>
          <w:highlight w:val="none"/>
        </w:rPr>
        <w:fldChar w:fldCharType="end"/>
      </w:r>
    </w:p>
    <w:p w14:paraId="6ABF7AA5">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14:paraId="4481F2E8">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14:paraId="4811F290">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14:paraId="6E809875">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14:paraId="5AFAE096">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14:paraId="3255F47C">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14:paraId="67023E6D">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14:paraId="2F90DE35">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14:paraId="764EE15D">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14:paraId="36AC8620">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14:paraId="0B4CC187">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14:paraId="26A96CA9">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2"/>
          <w:rFonts w:ascii="宋体" w:hAnsi="宋体" w:eastAsia="宋体" w:cs="宋体"/>
          <w:color w:val="auto"/>
          <w:sz w:val="21"/>
          <w:szCs w:val="21"/>
          <w:highlight w:val="none"/>
        </w:rPr>
        <w:t>http://download.ccgp.gov.cn/2018/tousushufanben.zip</w:t>
      </w:r>
      <w:r>
        <w:rPr>
          <w:rFonts w:ascii="宋体" w:hAnsi="宋体" w:eastAsia="宋体" w:cs="宋体"/>
          <w:color w:val="auto"/>
          <w:sz w:val="21"/>
          <w:szCs w:val="21"/>
          <w:highlight w:val="none"/>
        </w:rPr>
        <w:fldChar w:fldCharType="end"/>
      </w:r>
    </w:p>
    <w:p w14:paraId="15E038FC">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auto"/>
          <w:szCs w:val="21"/>
          <w:highlight w:val="none"/>
        </w:rPr>
      </w:pPr>
    </w:p>
    <w:p w14:paraId="20A033C1">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14:paraId="1D5B270C">
      <w:pPr>
        <w:rPr>
          <w:rFonts w:ascii="宋体" w:hAnsi="宋体" w:cs="宋体"/>
          <w:color w:val="auto"/>
          <w:szCs w:val="21"/>
          <w:highlight w:val="none"/>
        </w:rPr>
      </w:pPr>
    </w:p>
    <w:p w14:paraId="1C54FAD2">
      <w:pPr>
        <w:rPr>
          <w:color w:val="auto"/>
          <w:szCs w:val="21"/>
          <w:highlight w:val="none"/>
        </w:rPr>
      </w:pPr>
    </w:p>
    <w:p w14:paraId="36546DA0">
      <w:pPr>
        <w:rPr>
          <w:color w:val="auto"/>
          <w:szCs w:val="21"/>
          <w:highlight w:val="none"/>
        </w:rPr>
      </w:pPr>
    </w:p>
    <w:p w14:paraId="135FC86D">
      <w:pPr>
        <w:rPr>
          <w:color w:val="auto"/>
          <w:szCs w:val="21"/>
          <w:highlight w:val="none"/>
        </w:rPr>
      </w:pPr>
    </w:p>
    <w:p w14:paraId="6389C793">
      <w:pPr>
        <w:rPr>
          <w:color w:val="auto"/>
          <w:szCs w:val="21"/>
          <w:highlight w:val="none"/>
        </w:rPr>
      </w:pPr>
    </w:p>
    <w:p w14:paraId="7C0A8FD5">
      <w:pPr>
        <w:rPr>
          <w:color w:val="auto"/>
          <w:szCs w:val="21"/>
          <w:highlight w:val="none"/>
        </w:rPr>
      </w:pPr>
    </w:p>
    <w:p w14:paraId="0936C0EC">
      <w:pPr>
        <w:rPr>
          <w:color w:val="auto"/>
          <w:highlight w:val="none"/>
        </w:rPr>
      </w:pPr>
    </w:p>
    <w:p w14:paraId="6AFEF544">
      <w:pPr>
        <w:rPr>
          <w:color w:val="auto"/>
          <w:highlight w:val="none"/>
        </w:rPr>
      </w:pPr>
    </w:p>
    <w:p w14:paraId="67E03EDE">
      <w:pPr>
        <w:pStyle w:val="11"/>
        <w:rPr>
          <w:color w:val="auto"/>
          <w:highlight w:val="none"/>
        </w:rPr>
      </w:pPr>
    </w:p>
    <w:p w14:paraId="2DECE9EA">
      <w:pPr>
        <w:pStyle w:val="12"/>
        <w:rPr>
          <w:color w:val="auto"/>
          <w:highlight w:val="none"/>
        </w:rPr>
      </w:pPr>
    </w:p>
    <w:p w14:paraId="4AC38891">
      <w:pPr>
        <w:pStyle w:val="11"/>
        <w:rPr>
          <w:color w:val="auto"/>
          <w:highlight w:val="none"/>
        </w:rPr>
      </w:pPr>
    </w:p>
    <w:p w14:paraId="46E7F80D">
      <w:pPr>
        <w:pStyle w:val="12"/>
        <w:rPr>
          <w:color w:val="auto"/>
          <w:highlight w:val="none"/>
        </w:rPr>
      </w:pPr>
    </w:p>
    <w:p w14:paraId="42BC8940">
      <w:pPr>
        <w:pStyle w:val="11"/>
        <w:rPr>
          <w:color w:val="auto"/>
          <w:highlight w:val="none"/>
        </w:rPr>
      </w:pPr>
    </w:p>
    <w:p w14:paraId="108FCFDB">
      <w:pPr>
        <w:pStyle w:val="12"/>
        <w:rPr>
          <w:color w:val="auto"/>
          <w:highlight w:val="none"/>
        </w:rPr>
      </w:pPr>
    </w:p>
    <w:p w14:paraId="20ADC867">
      <w:pPr>
        <w:pStyle w:val="12"/>
        <w:rPr>
          <w:color w:val="auto"/>
          <w:highlight w:val="none"/>
        </w:rPr>
      </w:pPr>
    </w:p>
    <w:p w14:paraId="1C43E2A8">
      <w:pPr>
        <w:pStyle w:val="18"/>
        <w:spacing w:line="360" w:lineRule="auto"/>
        <w:ind w:firstLine="643" w:firstLineChars="200"/>
        <w:jc w:val="center"/>
        <w:outlineLvl w:val="0"/>
        <w:rPr>
          <w:rFonts w:hint="default" w:ascii="宋体" w:hAnsi="宋体" w:eastAsia="宋体" w:cs="宋体"/>
          <w:b/>
          <w:bCs/>
          <w:color w:val="auto"/>
          <w:szCs w:val="32"/>
          <w:highlight w:val="none"/>
        </w:rPr>
      </w:pPr>
      <w:bookmarkStart w:id="261" w:name="_Toc7285"/>
      <w:r>
        <w:rPr>
          <w:rFonts w:ascii="宋体" w:hAnsi="宋体" w:eastAsia="宋体" w:cs="宋体"/>
          <w:b/>
          <w:bCs/>
          <w:color w:val="auto"/>
          <w:szCs w:val="32"/>
          <w:highlight w:val="none"/>
        </w:rPr>
        <w:br w:type="page"/>
      </w:r>
      <w:r>
        <w:rPr>
          <w:rFonts w:ascii="宋体" w:hAnsi="宋体" w:eastAsia="宋体" w:cs="宋体"/>
          <w:b/>
          <w:bCs/>
          <w:color w:val="auto"/>
          <w:szCs w:val="32"/>
          <w:highlight w:val="none"/>
        </w:rPr>
        <w:t>第七章 履约验收</w:t>
      </w:r>
      <w:bookmarkEnd w:id="261"/>
    </w:p>
    <w:p w14:paraId="53F01B60">
      <w:pPr>
        <w:pStyle w:val="2"/>
        <w:rPr>
          <w:color w:val="auto"/>
          <w:highlight w:val="none"/>
        </w:rPr>
      </w:pPr>
    </w:p>
    <w:p w14:paraId="783AE1B2">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auto"/>
          <w:szCs w:val="21"/>
          <w:highlight w:val="none"/>
        </w:rPr>
      </w:pPr>
    </w:p>
    <w:p w14:paraId="178E9E00">
      <w:pPr>
        <w:pStyle w:val="12"/>
        <w:rPr>
          <w:rFonts w:ascii="宋体" w:hAnsi="宋体" w:eastAsia="宋体" w:cs="宋体"/>
          <w:color w:val="auto"/>
          <w:szCs w:val="21"/>
          <w:highlight w:val="none"/>
        </w:rPr>
      </w:pPr>
    </w:p>
    <w:p w14:paraId="095CEDC4">
      <w:pPr>
        <w:pStyle w:val="11"/>
        <w:rPr>
          <w:rFonts w:ascii="宋体" w:hAnsi="宋体" w:eastAsia="宋体" w:cs="宋体"/>
          <w:color w:val="auto"/>
          <w:szCs w:val="21"/>
          <w:highlight w:val="none"/>
        </w:rPr>
      </w:pPr>
    </w:p>
    <w:p w14:paraId="1921FF45">
      <w:pPr>
        <w:pStyle w:val="12"/>
        <w:rPr>
          <w:rFonts w:ascii="宋体" w:hAnsi="宋体" w:eastAsia="宋体" w:cs="宋体"/>
          <w:color w:val="auto"/>
          <w:szCs w:val="21"/>
          <w:highlight w:val="none"/>
        </w:rPr>
      </w:pPr>
    </w:p>
    <w:p w14:paraId="59D6F705">
      <w:pPr>
        <w:pStyle w:val="11"/>
        <w:rPr>
          <w:rFonts w:ascii="宋体" w:hAnsi="宋体" w:eastAsia="宋体" w:cs="宋体"/>
          <w:color w:val="auto"/>
          <w:szCs w:val="21"/>
          <w:highlight w:val="none"/>
        </w:rPr>
      </w:pPr>
    </w:p>
    <w:p w14:paraId="534E607D">
      <w:pPr>
        <w:pStyle w:val="12"/>
        <w:rPr>
          <w:rFonts w:ascii="宋体" w:hAnsi="宋体" w:eastAsia="宋体" w:cs="宋体"/>
          <w:color w:val="auto"/>
          <w:szCs w:val="21"/>
          <w:highlight w:val="none"/>
        </w:rPr>
      </w:pPr>
    </w:p>
    <w:p w14:paraId="3C2A6DB5">
      <w:pPr>
        <w:pStyle w:val="11"/>
        <w:rPr>
          <w:color w:val="auto"/>
          <w:highlight w:val="none"/>
        </w:rPr>
      </w:pPr>
    </w:p>
    <w:p w14:paraId="7890191F">
      <w:pPr>
        <w:pStyle w:val="17"/>
        <w:numPr>
          <w:ilvl w:val="0"/>
          <w:numId w:val="10"/>
        </w:numPr>
        <w:spacing w:line="600" w:lineRule="exact"/>
        <w:ind w:right="-63" w:rightChars="-30"/>
        <w:rPr>
          <w:rFonts w:hint="eastAsia" w:ascii="宋体" w:hAnsi="宋体" w:eastAsia="宋体" w:cs="宋体"/>
          <w:color w:val="auto"/>
          <w:sz w:val="36"/>
          <w:szCs w:val="36"/>
          <w:highlight w:val="none"/>
        </w:rPr>
      </w:pPr>
      <w:bookmarkStart w:id="262" w:name="_Toc14191"/>
      <w:bookmarkStart w:id="263" w:name="_Toc12999"/>
      <w:r>
        <w:rPr>
          <w:rFonts w:hint="eastAsia" w:ascii="宋体" w:hAnsi="宋体" w:eastAsia="宋体" w:cs="宋体"/>
          <w:color w:val="auto"/>
          <w:sz w:val="36"/>
          <w:szCs w:val="36"/>
          <w:highlight w:val="none"/>
        </w:rPr>
        <w:t xml:space="preserve"> 投标文件格式</w:t>
      </w:r>
      <w:bookmarkEnd w:id="258"/>
      <w:bookmarkEnd w:id="259"/>
      <w:bookmarkEnd w:id="260"/>
      <w:bookmarkEnd w:id="262"/>
      <w:bookmarkEnd w:id="263"/>
    </w:p>
    <w:p w14:paraId="448022D4">
      <w:pPr>
        <w:numPr>
          <w:ilvl w:val="0"/>
          <w:numId w:val="0"/>
        </w:numPr>
        <w:rPr>
          <w:color w:val="auto"/>
          <w:highlight w:val="none"/>
        </w:rPr>
      </w:pPr>
    </w:p>
    <w:p w14:paraId="2925623E">
      <w:pPr>
        <w:ind w:firstLine="2530" w:firstLineChars="700"/>
        <w:rPr>
          <w:rFonts w:hint="eastAsia" w:ascii="宋体" w:hAnsi="宋体" w:eastAsia="宋体" w:cs="宋体"/>
          <w:color w:val="auto"/>
          <w:highlight w:val="none"/>
          <w:lang w:eastAsia="zh-CN"/>
        </w:rPr>
      </w:pPr>
      <w:r>
        <w:rPr>
          <w:rFonts w:hint="eastAsia" w:ascii="宋体" w:hAnsi="宋体" w:eastAsia="宋体" w:cs="宋体"/>
          <w:b/>
          <w:color w:val="auto"/>
          <w:sz w:val="36"/>
          <w:szCs w:val="36"/>
          <w:highlight w:val="none"/>
          <w:u w:val="single"/>
          <w:lang w:val="en-US" w:eastAsia="zh-CN"/>
        </w:rPr>
        <w:t xml:space="preserve">                 </w:t>
      </w:r>
      <w:r>
        <w:rPr>
          <w:rFonts w:hint="eastAsia" w:ascii="宋体" w:hAnsi="宋体" w:eastAsia="宋体" w:cs="宋体"/>
          <w:b/>
          <w:color w:val="auto"/>
          <w:sz w:val="36"/>
          <w:szCs w:val="36"/>
          <w:highlight w:val="none"/>
        </w:rPr>
        <w:t>（</w:t>
      </w:r>
      <w:r>
        <w:rPr>
          <w:rFonts w:hint="eastAsia" w:ascii="宋体" w:hAnsi="宋体" w:eastAsia="宋体" w:cs="宋体"/>
          <w:b/>
          <w:color w:val="auto"/>
          <w:sz w:val="36"/>
          <w:szCs w:val="36"/>
          <w:highlight w:val="none"/>
          <w:lang w:val="en-US" w:eastAsia="zh-CN"/>
        </w:rPr>
        <w:t>标段</w:t>
      </w:r>
      <w:r>
        <w:rPr>
          <w:rFonts w:hint="eastAsia" w:ascii="宋体" w:hAnsi="宋体" w:eastAsia="宋体" w:cs="宋体"/>
          <w:b/>
          <w:color w:val="auto"/>
          <w:sz w:val="36"/>
          <w:szCs w:val="36"/>
          <w:highlight w:val="none"/>
        </w:rPr>
        <w:t>项目名称）</w:t>
      </w:r>
      <w:r>
        <w:rPr>
          <w:rFonts w:hint="eastAsia" w:ascii="宋体" w:hAnsi="宋体" w:eastAsia="宋体" w:cs="宋体"/>
          <w:b/>
          <w:color w:val="auto"/>
          <w:sz w:val="36"/>
          <w:szCs w:val="36"/>
          <w:highlight w:val="none"/>
          <w:lang w:val="en-US" w:eastAsia="zh-CN"/>
        </w:rPr>
        <w:t xml:space="preserve"> </w:t>
      </w:r>
    </w:p>
    <w:p w14:paraId="1D8078B6">
      <w:pPr>
        <w:ind w:firstLine="2891" w:firstLineChars="800"/>
        <w:rPr>
          <w:rFonts w:hint="eastAsia" w:ascii="宋体" w:hAnsi="宋体" w:eastAsia="宋体" w:cs="宋体"/>
          <w:color w:val="auto"/>
          <w:highlight w:val="none"/>
          <w:lang w:eastAsia="zh-CN"/>
        </w:rPr>
      </w:pPr>
      <w:r>
        <w:rPr>
          <w:rFonts w:hint="eastAsia" w:ascii="宋体" w:hAnsi="宋体" w:eastAsia="宋体" w:cs="宋体"/>
          <w:b/>
          <w:color w:val="auto"/>
          <w:sz w:val="36"/>
          <w:szCs w:val="36"/>
          <w:highlight w:val="none"/>
        </w:rPr>
        <w:t xml:space="preserve">            </w:t>
      </w:r>
      <w:r>
        <w:rPr>
          <w:rFonts w:hint="eastAsia" w:ascii="宋体" w:hAnsi="宋体" w:eastAsia="宋体" w:cs="宋体"/>
          <w:b/>
          <w:color w:val="auto"/>
          <w:sz w:val="36"/>
          <w:szCs w:val="36"/>
          <w:highlight w:val="none"/>
          <w:lang w:val="en-US" w:eastAsia="zh-CN"/>
        </w:rPr>
        <w:t xml:space="preserve"> </w:t>
      </w:r>
    </w:p>
    <w:p w14:paraId="59F14056">
      <w:pPr>
        <w:spacing w:line="360" w:lineRule="auto"/>
        <w:jc w:val="center"/>
        <w:rPr>
          <w:rFonts w:ascii="宋体" w:hAnsi="宋体" w:eastAsia="宋体" w:cs="宋体"/>
          <w:b/>
          <w:color w:val="auto"/>
          <w:sz w:val="32"/>
          <w:szCs w:val="32"/>
          <w:highlight w:val="none"/>
        </w:rPr>
      </w:pPr>
    </w:p>
    <w:p w14:paraId="5E9557E8">
      <w:pPr>
        <w:pStyle w:val="2"/>
        <w:rPr>
          <w:color w:val="auto"/>
          <w:highlight w:val="none"/>
        </w:rPr>
      </w:pPr>
    </w:p>
    <w:p w14:paraId="13E697AD">
      <w:pPr>
        <w:pStyle w:val="2"/>
        <w:rPr>
          <w:color w:val="auto"/>
          <w:highlight w:val="none"/>
        </w:rPr>
      </w:pPr>
    </w:p>
    <w:p w14:paraId="560DC56C">
      <w:pPr>
        <w:pStyle w:val="2"/>
        <w:rPr>
          <w:color w:val="auto"/>
          <w:highlight w:val="none"/>
        </w:rPr>
      </w:pPr>
    </w:p>
    <w:p w14:paraId="71465CF7">
      <w:pPr>
        <w:spacing w:line="360" w:lineRule="auto"/>
        <w:jc w:val="center"/>
        <w:rPr>
          <w:rFonts w:ascii="宋体" w:hAnsi="宋体" w:eastAsia="宋体" w:cs="宋体"/>
          <w:b/>
          <w:color w:val="auto"/>
          <w:spacing w:val="24"/>
          <w:kern w:val="10"/>
          <w:sz w:val="52"/>
          <w:szCs w:val="52"/>
          <w:highlight w:val="none"/>
        </w:rPr>
      </w:pPr>
      <w:r>
        <w:rPr>
          <w:rFonts w:hint="eastAsia" w:ascii="宋体" w:hAnsi="宋体" w:eastAsia="宋体" w:cs="宋体"/>
          <w:b/>
          <w:color w:val="auto"/>
          <w:spacing w:val="24"/>
          <w:kern w:val="10"/>
          <w:sz w:val="52"/>
          <w:szCs w:val="52"/>
          <w:highlight w:val="none"/>
        </w:rPr>
        <w:t>投  标  文  件</w:t>
      </w:r>
    </w:p>
    <w:p w14:paraId="12F1F194">
      <w:pPr>
        <w:jc w:val="center"/>
        <w:rPr>
          <w:rFonts w:ascii="宋体" w:hAnsi="宋体" w:eastAsia="宋体" w:cs="宋体"/>
          <w:color w:val="auto"/>
          <w:sz w:val="24"/>
          <w:highlight w:val="none"/>
        </w:rPr>
      </w:pPr>
    </w:p>
    <w:p w14:paraId="54A7D874">
      <w:pPr>
        <w:pStyle w:val="8"/>
        <w:rPr>
          <w:color w:val="auto"/>
          <w:highlight w:val="none"/>
        </w:rPr>
      </w:pPr>
      <w:r>
        <w:rPr>
          <w:rFonts w:hint="eastAsia" w:ascii="宋体" w:hAnsi="宋体" w:eastAsia="宋体" w:cs="宋体"/>
          <w:color w:val="auto"/>
          <w:highlight w:val="none"/>
        </w:rPr>
        <w:t xml:space="preserve"> </w:t>
      </w:r>
    </w:p>
    <w:p w14:paraId="46CD57AD">
      <w:pPr>
        <w:jc w:val="center"/>
        <w:rPr>
          <w:rFonts w:ascii="宋体" w:hAnsi="宋体" w:eastAsia="宋体" w:cs="宋体"/>
          <w:color w:val="auto"/>
          <w:sz w:val="24"/>
          <w:highlight w:val="none"/>
        </w:rPr>
      </w:pPr>
      <w:r>
        <w:rPr>
          <w:rFonts w:hint="eastAsia" w:ascii="宋体" w:hAnsi="宋体" w:eastAsia="宋体" w:cs="宋体"/>
          <w:color w:val="auto"/>
          <w:sz w:val="24"/>
          <w:highlight w:val="none"/>
        </w:rPr>
        <w:t>（封面）</w:t>
      </w:r>
    </w:p>
    <w:p w14:paraId="6B64753C">
      <w:pPr>
        <w:jc w:val="center"/>
        <w:rPr>
          <w:rFonts w:ascii="宋体" w:hAnsi="宋体" w:eastAsia="宋体" w:cs="宋体"/>
          <w:color w:val="auto"/>
          <w:sz w:val="24"/>
          <w:highlight w:val="none"/>
        </w:rPr>
      </w:pPr>
    </w:p>
    <w:p w14:paraId="74B847A1">
      <w:pPr>
        <w:jc w:val="center"/>
        <w:rPr>
          <w:rFonts w:ascii="宋体" w:hAnsi="宋体" w:eastAsia="宋体" w:cs="宋体"/>
          <w:color w:val="auto"/>
          <w:sz w:val="24"/>
          <w:highlight w:val="none"/>
        </w:rPr>
      </w:pPr>
    </w:p>
    <w:p w14:paraId="44266F4E">
      <w:pPr>
        <w:jc w:val="center"/>
        <w:rPr>
          <w:rFonts w:ascii="宋体" w:hAnsi="宋体" w:eastAsia="宋体" w:cs="宋体"/>
          <w:color w:val="auto"/>
          <w:sz w:val="24"/>
          <w:highlight w:val="none"/>
        </w:rPr>
      </w:pPr>
    </w:p>
    <w:p w14:paraId="72CCBC38">
      <w:pPr>
        <w:rPr>
          <w:rFonts w:ascii="宋体" w:hAnsi="宋体" w:eastAsia="宋体" w:cs="宋体"/>
          <w:color w:val="auto"/>
          <w:sz w:val="24"/>
          <w:highlight w:val="none"/>
        </w:rPr>
      </w:pPr>
    </w:p>
    <w:p w14:paraId="30E15D87">
      <w:pPr>
        <w:jc w:val="center"/>
        <w:rPr>
          <w:rFonts w:ascii="宋体" w:hAnsi="宋体" w:eastAsia="宋体" w:cs="宋体"/>
          <w:color w:val="auto"/>
          <w:sz w:val="24"/>
          <w:highlight w:val="none"/>
        </w:rPr>
      </w:pPr>
    </w:p>
    <w:p w14:paraId="10F13D48">
      <w:pPr>
        <w:jc w:val="center"/>
        <w:rPr>
          <w:rFonts w:ascii="宋体" w:hAnsi="宋体" w:eastAsia="宋体" w:cs="宋体"/>
          <w:color w:val="auto"/>
          <w:sz w:val="24"/>
          <w:highlight w:val="none"/>
        </w:rPr>
      </w:pPr>
    </w:p>
    <w:p w14:paraId="75798C43">
      <w:pPr>
        <w:jc w:val="center"/>
        <w:rPr>
          <w:rFonts w:ascii="宋体" w:hAnsi="宋体" w:eastAsia="宋体" w:cs="宋体"/>
          <w:color w:val="auto"/>
          <w:sz w:val="24"/>
          <w:highlight w:val="none"/>
        </w:rPr>
      </w:pPr>
    </w:p>
    <w:p w14:paraId="4E2A30FF">
      <w:pPr>
        <w:jc w:val="center"/>
        <w:rPr>
          <w:rFonts w:ascii="宋体" w:hAnsi="宋体" w:eastAsia="宋体" w:cs="宋体"/>
          <w:b/>
          <w:color w:val="auto"/>
          <w:sz w:val="24"/>
          <w:highlight w:val="none"/>
        </w:rPr>
      </w:pPr>
    </w:p>
    <w:p w14:paraId="6E9DC359">
      <w:pPr>
        <w:pStyle w:val="13"/>
        <w:spacing w:line="600" w:lineRule="exact"/>
        <w:ind w:left="1050" w:leftChars="500" w:firstLine="1152" w:firstLineChars="450"/>
        <w:rPr>
          <w:rFonts w:hint="default" w:ascii="宋体" w:hAnsi="宋体" w:eastAsia="宋体" w:cs="宋体"/>
          <w:color w:val="auto"/>
          <w:sz w:val="24"/>
          <w:highlight w:val="none"/>
        </w:rPr>
      </w:pPr>
      <w:r>
        <w:rPr>
          <w:rFonts w:ascii="宋体" w:hAnsi="宋体" w:eastAsia="宋体" w:cs="宋体"/>
          <w:color w:val="auto"/>
          <w:spacing w:val="8"/>
          <w:sz w:val="24"/>
          <w:highlight w:val="none"/>
        </w:rPr>
        <w:t>供  应  商：</w:t>
      </w:r>
      <w:r>
        <w:rPr>
          <w:rFonts w:ascii="宋体" w:hAnsi="宋体" w:eastAsia="宋体" w:cs="宋体"/>
          <w:color w:val="auto"/>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auto"/>
          <w:sz w:val="24"/>
          <w:highlight w:val="none"/>
        </w:rPr>
      </w:pPr>
      <w:r>
        <w:rPr>
          <w:rFonts w:ascii="宋体" w:hAnsi="宋体" w:eastAsia="宋体" w:cs="宋体"/>
          <w:color w:val="auto"/>
          <w:sz w:val="24"/>
          <w:highlight w:val="none"/>
        </w:rPr>
        <w:t>法定代表人或</w:t>
      </w:r>
      <w:r>
        <w:rPr>
          <w:rFonts w:ascii="宋体" w:hAnsi="宋体" w:eastAsia="宋体" w:cs="宋体"/>
          <w:color w:val="auto"/>
          <w:spacing w:val="12"/>
          <w:sz w:val="24"/>
          <w:highlight w:val="none"/>
        </w:rPr>
        <w:t>委托代理人：</w:t>
      </w:r>
      <w:r>
        <w:rPr>
          <w:rFonts w:ascii="宋体" w:hAnsi="宋体" w:eastAsia="宋体" w:cs="宋体"/>
          <w:color w:val="auto"/>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auto"/>
          <w:sz w:val="28"/>
          <w:szCs w:val="28"/>
          <w:highlight w:val="none"/>
        </w:rPr>
      </w:pPr>
      <w:r>
        <w:rPr>
          <w:rFonts w:ascii="宋体" w:hAnsi="宋体" w:eastAsia="宋体" w:cs="宋体"/>
          <w:color w:val="auto"/>
          <w:sz w:val="24"/>
          <w:highlight w:val="none"/>
        </w:rPr>
        <w:t>日       期：       年    月    日</w:t>
      </w:r>
    </w:p>
    <w:p w14:paraId="662F15CE">
      <w:pPr>
        <w:ind w:firstLine="540" w:firstLineChars="192"/>
        <w:jc w:val="center"/>
        <w:rPr>
          <w:rFonts w:ascii="宋体" w:hAnsi="宋体" w:eastAsia="宋体" w:cs="宋体"/>
          <w:b/>
          <w:bCs/>
          <w:color w:val="auto"/>
          <w:sz w:val="28"/>
          <w:szCs w:val="28"/>
          <w:highlight w:val="none"/>
        </w:rPr>
      </w:pPr>
    </w:p>
    <w:p w14:paraId="6FAEF062">
      <w:pPr>
        <w:ind w:firstLine="848" w:firstLineChars="192"/>
        <w:jc w:val="center"/>
        <w:rPr>
          <w:rFonts w:ascii="宋体" w:hAnsi="宋体" w:eastAsia="宋体" w:cs="宋体"/>
          <w:b/>
          <w:bCs/>
          <w:color w:val="auto"/>
          <w:sz w:val="44"/>
          <w:szCs w:val="44"/>
          <w:highlight w:val="none"/>
        </w:rPr>
      </w:pPr>
    </w:p>
    <w:p w14:paraId="686102F8">
      <w:pPr>
        <w:pStyle w:val="2"/>
        <w:ind w:firstLine="883"/>
        <w:rPr>
          <w:rFonts w:ascii="宋体" w:hAnsi="宋体" w:eastAsia="宋体" w:cs="宋体"/>
          <w:b/>
          <w:bCs/>
          <w:color w:val="auto"/>
          <w:sz w:val="44"/>
          <w:szCs w:val="44"/>
          <w:highlight w:val="none"/>
        </w:rPr>
      </w:pPr>
    </w:p>
    <w:p w14:paraId="319F5ACA">
      <w:pPr>
        <w:rPr>
          <w:rFonts w:ascii="宋体" w:hAnsi="宋体" w:eastAsia="宋体" w:cs="宋体"/>
          <w:b/>
          <w:bCs/>
          <w:color w:val="auto"/>
          <w:sz w:val="44"/>
          <w:szCs w:val="44"/>
          <w:highlight w:val="none"/>
        </w:rPr>
      </w:pPr>
    </w:p>
    <w:p w14:paraId="4BB27104">
      <w:pPr>
        <w:pStyle w:val="2"/>
        <w:rPr>
          <w:color w:val="auto"/>
          <w:highlight w:val="none"/>
        </w:rPr>
      </w:pPr>
    </w:p>
    <w:p w14:paraId="3D97D3EB">
      <w:pPr>
        <w:jc w:val="center"/>
        <w:rPr>
          <w:rFonts w:ascii="宋体" w:hAnsi="宋体" w:eastAsia="宋体" w:cs="宋体"/>
          <w:color w:val="auto"/>
          <w:sz w:val="24"/>
          <w:highlight w:val="none"/>
        </w:rPr>
      </w:pPr>
      <w:r>
        <w:rPr>
          <w:rFonts w:hint="eastAsia" w:ascii="宋体" w:hAnsi="宋体" w:eastAsia="宋体" w:cs="宋体"/>
          <w:b/>
          <w:bCs/>
          <w:color w:val="auto"/>
          <w:sz w:val="44"/>
          <w:szCs w:val="44"/>
          <w:highlight w:val="none"/>
        </w:rPr>
        <w:t>目    录</w:t>
      </w:r>
    </w:p>
    <w:p w14:paraId="36F45626">
      <w:pPr>
        <w:spacing w:line="600" w:lineRule="exact"/>
        <w:jc w:val="center"/>
        <w:outlineLvl w:val="1"/>
        <w:rPr>
          <w:rFonts w:ascii="宋体" w:hAnsi="宋体" w:eastAsia="宋体" w:cs="宋体"/>
          <w:b/>
          <w:bCs/>
          <w:color w:val="auto"/>
          <w:sz w:val="28"/>
          <w:szCs w:val="28"/>
          <w:highlight w:val="none"/>
        </w:rPr>
      </w:pPr>
      <w:bookmarkStart w:id="264" w:name="_Toc31547"/>
      <w:bookmarkStart w:id="265" w:name="_Toc2130"/>
      <w:r>
        <w:rPr>
          <w:rFonts w:ascii="宋体" w:hAnsi="宋体" w:eastAsia="宋体" w:cs="宋体"/>
          <w:color w:val="auto"/>
          <w:szCs w:val="21"/>
          <w:highlight w:val="none"/>
        </w:rPr>
        <w:t>（自拟）</w:t>
      </w:r>
      <w:r>
        <w:rPr>
          <w:rFonts w:hint="eastAsia" w:ascii="宋体" w:hAnsi="宋体" w:eastAsia="宋体" w:cs="宋体"/>
          <w:color w:val="auto"/>
          <w:szCs w:val="21"/>
          <w:highlight w:val="none"/>
        </w:rPr>
        <w:br w:type="page"/>
      </w:r>
      <w:bookmarkStart w:id="266" w:name="_Toc1921"/>
      <w:r>
        <w:rPr>
          <w:rFonts w:hint="eastAsia" w:ascii="宋体" w:hAnsi="宋体" w:eastAsia="宋体" w:cs="宋体"/>
          <w:b/>
          <w:bCs/>
          <w:color w:val="auto"/>
          <w:sz w:val="30"/>
          <w:szCs w:val="30"/>
          <w:highlight w:val="none"/>
        </w:rPr>
        <w:t>一、投标函</w:t>
      </w:r>
      <w:bookmarkEnd w:id="264"/>
      <w:r>
        <w:rPr>
          <w:rFonts w:hint="eastAsia" w:ascii="宋体" w:hAnsi="宋体" w:eastAsia="宋体" w:cs="宋体"/>
          <w:b/>
          <w:bCs/>
          <w:color w:val="auto"/>
          <w:sz w:val="30"/>
          <w:szCs w:val="30"/>
          <w:highlight w:val="none"/>
        </w:rPr>
        <w:t>及开标一览表</w:t>
      </w:r>
      <w:bookmarkEnd w:id="265"/>
      <w:bookmarkEnd w:id="266"/>
    </w:p>
    <w:p w14:paraId="77510BCC">
      <w:pPr>
        <w:numPr>
          <w:ilvl w:val="0"/>
          <w:numId w:val="11"/>
        </w:numPr>
        <w:spacing w:line="600" w:lineRule="exact"/>
        <w:jc w:val="center"/>
        <w:outlineLvl w:val="2"/>
        <w:rPr>
          <w:rFonts w:ascii="宋体" w:hAnsi="宋体" w:eastAsia="宋体" w:cs="宋体"/>
          <w:b/>
          <w:color w:val="auto"/>
          <w:sz w:val="28"/>
          <w:szCs w:val="28"/>
          <w:highlight w:val="none"/>
        </w:rPr>
      </w:pPr>
      <w:bookmarkStart w:id="267" w:name="_Toc12044"/>
      <w:bookmarkStart w:id="268" w:name="_Toc28684"/>
      <w:bookmarkStart w:id="269" w:name="_Toc27218"/>
      <w:bookmarkStart w:id="270" w:name="_Toc600"/>
      <w:r>
        <w:rPr>
          <w:rFonts w:hint="eastAsia" w:ascii="宋体" w:hAnsi="宋体" w:eastAsia="宋体" w:cs="宋体"/>
          <w:b/>
          <w:color w:val="auto"/>
          <w:sz w:val="28"/>
          <w:szCs w:val="28"/>
          <w:highlight w:val="none"/>
        </w:rPr>
        <w:t>投标函</w:t>
      </w:r>
      <w:bookmarkEnd w:id="267"/>
      <w:bookmarkEnd w:id="268"/>
      <w:bookmarkEnd w:id="269"/>
      <w:bookmarkEnd w:id="270"/>
    </w:p>
    <w:p w14:paraId="542B8C38">
      <w:pPr>
        <w:pStyle w:val="2"/>
        <w:ind w:firstLine="0" w:firstLineChars="0"/>
        <w:rPr>
          <w:color w:val="auto"/>
          <w:highlight w:val="none"/>
        </w:rPr>
      </w:pPr>
    </w:p>
    <w:p w14:paraId="5673569A">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标段项目名称</w:t>
      </w:r>
      <w:r>
        <w:rPr>
          <w:rFonts w:hint="eastAsia" w:ascii="宋体" w:hAnsi="宋体" w:eastAsia="宋体"/>
          <w:color w:val="auto"/>
          <w:sz w:val="24"/>
          <w:highlight w:val="none"/>
          <w:lang w:eastAsia="zh-CN"/>
        </w:rPr>
        <w:t>）</w:t>
      </w:r>
      <w:r>
        <w:rPr>
          <w:rFonts w:ascii="宋体" w:hAnsi="宋体" w:eastAsia="宋体"/>
          <w:color w:val="auto"/>
          <w:sz w:val="24"/>
          <w:highlight w:val="none"/>
        </w:rPr>
        <w:t>采购文件及有关纪要通知，现对参与投标及中标后工作，做出如下郑重承诺：</w:t>
      </w:r>
    </w:p>
    <w:p w14:paraId="3505E9F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eastAsia="宋体" w:cs="宋体"/>
          <w:color w:val="auto"/>
          <w:sz w:val="24"/>
          <w:highlight w:val="none"/>
        </w:rPr>
        <w:t>我方愿以</w:t>
      </w:r>
      <w:r>
        <w:rPr>
          <w:rFonts w:hint="eastAsia" w:ascii="宋体" w:hAnsi="宋体" w:cs="宋体"/>
          <w:color w:val="auto"/>
          <w:sz w:val="24"/>
          <w:highlight w:val="none"/>
          <w:lang w:val="en-US" w:eastAsia="zh-CN"/>
        </w:rPr>
        <w:t>投标</w:t>
      </w:r>
      <w:r>
        <w:rPr>
          <w:rFonts w:hint="eastAsia" w:ascii="宋体" w:hAnsi="宋体" w:eastAsia="宋体" w:cs="宋体"/>
          <w:color w:val="auto"/>
          <w:sz w:val="24"/>
          <w:highlight w:val="none"/>
          <w:lang w:val="en-US" w:eastAsia="zh-CN"/>
        </w:rPr>
        <w:t>单价平均值</w:t>
      </w:r>
      <w:r>
        <w:rPr>
          <w:rFonts w:hint="eastAsia" w:ascii="宋体" w:hAnsi="宋体" w:eastAsia="宋体" w:cs="宋体"/>
          <w:color w:val="auto"/>
          <w:sz w:val="24"/>
          <w:highlight w:val="none"/>
        </w:rPr>
        <w:t>为人民币</w:t>
      </w:r>
      <w:r>
        <w:rPr>
          <w:rFonts w:hint="eastAsia" w:ascii="宋体" w:hAnsi="宋体"/>
          <w:color w:val="auto"/>
          <w:sz w:val="24"/>
          <w:highlight w:val="none"/>
        </w:rPr>
        <w:t>（大写）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合同履行期限</w:t>
      </w:r>
      <w:r>
        <w:rPr>
          <w:rFonts w:hint="eastAsia" w:ascii="宋体" w:hAnsi="宋体"/>
          <w:color w:val="auto"/>
          <w:sz w:val="24"/>
          <w:highlight w:val="none"/>
        </w:rPr>
        <w:t>：</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 </w:t>
      </w:r>
    </w:p>
    <w:p w14:paraId="18BD3647">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14:paraId="1F1823C2">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14:paraId="741803AC">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14:paraId="29087E39">
      <w:pPr>
        <w:spacing w:line="500" w:lineRule="exact"/>
        <w:jc w:val="center"/>
        <w:outlineLvl w:val="2"/>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bookmarkStart w:id="271" w:name="_Toc208"/>
      <w:bookmarkStart w:id="272" w:name="_Toc9543"/>
      <w:bookmarkStart w:id="273" w:name="_Toc14778"/>
      <w:bookmarkStart w:id="274" w:name="_Toc31291"/>
      <w:r>
        <w:rPr>
          <w:rFonts w:hint="eastAsia" w:ascii="宋体" w:hAnsi="宋体" w:eastAsia="宋体" w:cs="宋体"/>
          <w:b/>
          <w:bCs/>
          <w:color w:val="auto"/>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auto"/>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59B03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6A175A93">
            <w:pPr>
              <w:spacing w:line="300" w:lineRule="exact"/>
              <w:jc w:val="center"/>
              <w:rPr>
                <w:rFonts w:ascii="宋体" w:hAnsi="宋体" w:eastAsia="宋体" w:cs="宋体"/>
                <w:color w:val="auto"/>
                <w:sz w:val="24"/>
                <w:highlight w:val="none"/>
              </w:rPr>
            </w:pPr>
            <w:r>
              <w:rPr>
                <w:rFonts w:hint="eastAsia" w:ascii="宋体" w:hAnsi="宋体" w:eastAsia="宋体"/>
                <w:color w:val="auto"/>
                <w:sz w:val="24"/>
                <w:highlight w:val="none"/>
                <w:lang w:val="en-US" w:eastAsia="zh-CN"/>
              </w:rPr>
              <w:t>标段</w:t>
            </w:r>
            <w:r>
              <w:rPr>
                <w:rFonts w:hint="eastAsia" w:ascii="宋体" w:hAnsi="宋体" w:eastAsia="宋体" w:cs="宋体"/>
                <w:color w:val="auto"/>
                <w:sz w:val="24"/>
                <w:highlight w:val="none"/>
              </w:rPr>
              <w:t>项目名称</w:t>
            </w:r>
          </w:p>
        </w:tc>
        <w:tc>
          <w:tcPr>
            <w:tcW w:w="5898" w:type="dxa"/>
            <w:vAlign w:val="center"/>
          </w:tcPr>
          <w:p w14:paraId="7A52C827">
            <w:pPr>
              <w:pStyle w:val="3"/>
              <w:spacing w:line="400" w:lineRule="exact"/>
              <w:ind w:firstLine="480"/>
              <w:rPr>
                <w:rFonts w:ascii="宋体" w:hAnsi="宋体" w:eastAsia="宋体" w:cs="宋体"/>
                <w:color w:val="auto"/>
                <w:sz w:val="24"/>
                <w:szCs w:val="20"/>
                <w:highlight w:val="none"/>
              </w:rPr>
            </w:pPr>
          </w:p>
        </w:tc>
      </w:tr>
      <w:tr w14:paraId="0BB5C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7528E52D">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 标 人</w:t>
            </w:r>
          </w:p>
        </w:tc>
        <w:tc>
          <w:tcPr>
            <w:tcW w:w="5898" w:type="dxa"/>
            <w:vAlign w:val="center"/>
          </w:tcPr>
          <w:p w14:paraId="2743B562">
            <w:pPr>
              <w:pStyle w:val="3"/>
              <w:spacing w:line="400" w:lineRule="exact"/>
              <w:ind w:firstLine="480"/>
              <w:rPr>
                <w:rFonts w:ascii="宋体" w:hAnsi="宋体" w:eastAsia="宋体" w:cs="宋体"/>
                <w:color w:val="auto"/>
                <w:sz w:val="24"/>
                <w:szCs w:val="20"/>
                <w:highlight w:val="none"/>
              </w:rPr>
            </w:pPr>
          </w:p>
        </w:tc>
      </w:tr>
      <w:tr w14:paraId="49512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 w:hRule="atLeast"/>
          <w:jc w:val="center"/>
        </w:trPr>
        <w:tc>
          <w:tcPr>
            <w:tcW w:w="2610" w:type="dxa"/>
            <w:vAlign w:val="center"/>
          </w:tcPr>
          <w:p w14:paraId="10806212">
            <w:pPr>
              <w:spacing w:line="300" w:lineRule="exact"/>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u w:val="none"/>
                <w:shd w:val="clear" w:color="auto" w:fill="FFFFFF"/>
                <w:lang w:val="en-US" w:eastAsia="zh-CN"/>
              </w:rPr>
              <w:t>小农户（含35亩）及35亩以上规模经营主体投标单价平均值</w:t>
            </w:r>
          </w:p>
        </w:tc>
        <w:tc>
          <w:tcPr>
            <w:tcW w:w="5898" w:type="dxa"/>
            <w:shd w:val="clear" w:color="auto" w:fill="auto"/>
            <w:vAlign w:val="center"/>
          </w:tcPr>
          <w:p w14:paraId="49059990">
            <w:pPr>
              <w:pStyle w:val="3"/>
              <w:spacing w:line="400" w:lineRule="exact"/>
              <w:ind w:left="0" w:leftChars="0" w:firstLine="0" w:firstLineChars="0"/>
              <w:rPr>
                <w:rFonts w:hint="default" w:ascii="宋体" w:hAnsi="宋体" w:eastAsia="宋体" w:cs="宋体"/>
                <w:color w:val="auto"/>
                <w:kern w:val="2"/>
                <w:sz w:val="24"/>
                <w:szCs w:val="20"/>
                <w:highlight w:val="none"/>
                <w:u w:val="single"/>
                <w:lang w:val="en-US" w:eastAsia="zh-CN" w:bidi="ar-SA"/>
              </w:rPr>
            </w:pPr>
            <w:r>
              <w:rPr>
                <w:rFonts w:hint="eastAsia" w:ascii="宋体" w:hAnsi="宋体" w:eastAsia="宋体" w:cs="宋体"/>
                <w:color w:val="auto"/>
                <w:kern w:val="2"/>
                <w:sz w:val="24"/>
                <w:szCs w:val="20"/>
                <w:highlight w:val="none"/>
                <w:lang w:val="en-US" w:eastAsia="zh-CN" w:bidi="ar-SA"/>
              </w:rPr>
              <w:t>大写：</w:t>
            </w:r>
            <w:r>
              <w:rPr>
                <w:rFonts w:hint="eastAsia" w:ascii="宋体" w:hAnsi="宋体" w:eastAsia="宋体" w:cs="宋体"/>
                <w:color w:val="auto"/>
                <w:kern w:val="2"/>
                <w:sz w:val="24"/>
                <w:szCs w:val="20"/>
                <w:highlight w:val="none"/>
                <w:u w:val="single"/>
                <w:lang w:val="en-US" w:eastAsia="zh-CN" w:bidi="ar-SA"/>
              </w:rPr>
              <w:t xml:space="preserve">              </w:t>
            </w:r>
          </w:p>
          <w:p w14:paraId="60E2F520">
            <w:pPr>
              <w:pStyle w:val="4"/>
              <w:rPr>
                <w:rFonts w:hint="default"/>
                <w:color w:val="auto"/>
                <w:u w:val="none"/>
                <w:lang w:val="en-US" w:eastAsia="zh-CN"/>
              </w:rPr>
            </w:pPr>
            <w:r>
              <w:rPr>
                <w:rFonts w:hint="eastAsia" w:ascii="宋体" w:hAnsi="宋体" w:eastAsia="宋体" w:cs="宋体"/>
                <w:color w:val="auto"/>
                <w:kern w:val="2"/>
                <w:sz w:val="24"/>
                <w:szCs w:val="20"/>
                <w:highlight w:val="none"/>
                <w:lang w:val="en-US" w:eastAsia="zh-CN" w:bidi="ar-SA"/>
              </w:rPr>
              <w:t>小写：</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u w:val="none"/>
                <w:lang w:val="en-US" w:eastAsia="zh-CN" w:bidi="ar-SA"/>
              </w:rPr>
              <w:t>元/亩</w:t>
            </w:r>
          </w:p>
        </w:tc>
      </w:tr>
      <w:tr w14:paraId="5A23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4" w:hRule="atLeast"/>
          <w:jc w:val="center"/>
        </w:trPr>
        <w:tc>
          <w:tcPr>
            <w:tcW w:w="2610" w:type="dxa"/>
            <w:vAlign w:val="center"/>
          </w:tcPr>
          <w:p w14:paraId="289199D0">
            <w:pPr>
              <w:pStyle w:val="3"/>
              <w:spacing w:line="400" w:lineRule="exact"/>
              <w:ind w:left="0" w:leftChars="0" w:firstLine="0" w:firstLineChars="0"/>
              <w:jc w:val="center"/>
              <w:rPr>
                <w:color w:val="auto"/>
              </w:rPr>
            </w:pPr>
            <w:r>
              <w:rPr>
                <w:rFonts w:hint="eastAsia" w:ascii="宋体" w:hAnsi="宋体" w:cs="宋体"/>
                <w:color w:val="auto"/>
                <w:sz w:val="24"/>
                <w:highlight w:val="none"/>
                <w:u w:val="none"/>
                <w:shd w:val="clear" w:color="auto" w:fill="FFFFFF"/>
                <w:lang w:val="en-US" w:eastAsia="zh-CN"/>
              </w:rPr>
              <w:t>分项单价报价</w:t>
            </w:r>
          </w:p>
        </w:tc>
        <w:tc>
          <w:tcPr>
            <w:tcW w:w="5898" w:type="dxa"/>
            <w:shd w:val="clear" w:color="auto" w:fill="auto"/>
            <w:vAlign w:val="center"/>
          </w:tcPr>
          <w:p w14:paraId="26DC9DCE">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其中：</w:t>
            </w:r>
          </w:p>
          <w:p w14:paraId="5E347815">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bookmarkStart w:id="305" w:name="_GoBack"/>
            <w:bookmarkEnd w:id="305"/>
            <w:r>
              <w:rPr>
                <w:rFonts w:hint="eastAsia" w:ascii="宋体" w:hAnsi="宋体" w:cs="宋体"/>
                <w:color w:val="auto"/>
                <w:sz w:val="24"/>
                <w:highlight w:val="none"/>
                <w:u w:val="none"/>
                <w:shd w:val="clear" w:color="auto" w:fill="FFFFFF"/>
                <w:lang w:val="en-US" w:eastAsia="zh-CN"/>
              </w:rPr>
              <w:t>1.小农户（含35亩）</w:t>
            </w:r>
          </w:p>
          <w:p w14:paraId="31D748AC">
            <w:pPr>
              <w:pStyle w:val="3"/>
              <w:spacing w:line="400" w:lineRule="exact"/>
              <w:ind w:left="0" w:leftChars="0" w:firstLine="0" w:firstLineChars="0"/>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玉米收获：</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color w:val="auto"/>
                <w:sz w:val="24"/>
                <w:szCs w:val="20"/>
                <w:highlight w:val="none"/>
                <w:u w:val="single"/>
                <w:lang w:val="en-US" w:eastAsia="zh-CN"/>
              </w:rPr>
              <w:t>元/亩</w:t>
            </w:r>
          </w:p>
          <w:p w14:paraId="32E8684F">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lang w:val="en-US" w:eastAsia="zh-CN"/>
              </w:rPr>
              <w:t>元/亩（秸秆还田、深耕、耙地2次 ）</w:t>
            </w:r>
          </w:p>
          <w:p w14:paraId="7C381DB0">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2.35亩以上规模经营主体</w:t>
            </w:r>
          </w:p>
          <w:p w14:paraId="2159788F">
            <w:pPr>
              <w:pStyle w:val="3"/>
              <w:spacing w:line="400" w:lineRule="exact"/>
              <w:ind w:left="0" w:leftChars="0" w:firstLine="0" w:firstLineChars="0"/>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玉米收获：</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color w:val="auto"/>
                <w:sz w:val="24"/>
                <w:szCs w:val="20"/>
                <w:highlight w:val="none"/>
                <w:u w:val="single"/>
                <w:lang w:val="en-US" w:eastAsia="zh-CN"/>
              </w:rPr>
              <w:t>元/亩</w:t>
            </w:r>
            <w:r>
              <w:rPr>
                <w:rFonts w:hint="eastAsia" w:ascii="宋体" w:hAnsi="宋体" w:cs="宋体"/>
                <w:color w:val="auto"/>
                <w:sz w:val="24"/>
                <w:szCs w:val="20"/>
                <w:highlight w:val="none"/>
                <w:u w:val="single"/>
                <w:lang w:val="en-US" w:eastAsia="zh-CN"/>
              </w:rPr>
              <w:t>。</w:t>
            </w:r>
          </w:p>
          <w:p w14:paraId="20E6FAB0">
            <w:pPr>
              <w:pStyle w:val="3"/>
              <w:spacing w:line="400" w:lineRule="exact"/>
              <w:ind w:left="0" w:leftChars="0" w:firstLine="0" w:firstLineChars="0"/>
              <w:rPr>
                <w:color w:val="auto"/>
              </w:rPr>
            </w:pPr>
            <w:r>
              <w:rPr>
                <w:rFonts w:hint="eastAsia" w:ascii="宋体" w:hAnsi="宋体" w:cs="宋体"/>
                <w:color w:val="auto"/>
                <w:sz w:val="24"/>
                <w:highlight w:val="none"/>
                <w:u w:val="none"/>
                <w:shd w:val="clear" w:color="auto" w:fill="FFFFFF"/>
                <w:lang w:val="en-US" w:eastAsia="zh-CN"/>
              </w:rPr>
              <w:t>耕地：</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lang w:val="en-US" w:eastAsia="zh-CN"/>
              </w:rPr>
              <w:t>元/亩（秸秆还田、深耕、耙地2次 ）</w:t>
            </w:r>
          </w:p>
        </w:tc>
      </w:tr>
      <w:tr w14:paraId="413F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6E52FFA8">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质量标准</w:t>
            </w:r>
          </w:p>
        </w:tc>
        <w:tc>
          <w:tcPr>
            <w:tcW w:w="5898" w:type="dxa"/>
            <w:vAlign w:val="center"/>
          </w:tcPr>
          <w:p w14:paraId="638352D4">
            <w:pPr>
              <w:pStyle w:val="3"/>
              <w:spacing w:line="400" w:lineRule="exact"/>
              <w:ind w:firstLine="480"/>
              <w:rPr>
                <w:rFonts w:ascii="宋体" w:hAnsi="宋体" w:eastAsia="宋体" w:cs="宋体"/>
                <w:color w:val="auto"/>
                <w:sz w:val="24"/>
                <w:szCs w:val="20"/>
                <w:highlight w:val="none"/>
              </w:rPr>
            </w:pPr>
          </w:p>
        </w:tc>
      </w:tr>
      <w:tr w14:paraId="66727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A9D5A8B">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合同履行期限</w:t>
            </w:r>
          </w:p>
        </w:tc>
        <w:tc>
          <w:tcPr>
            <w:tcW w:w="5898" w:type="dxa"/>
            <w:vAlign w:val="center"/>
          </w:tcPr>
          <w:p w14:paraId="2CD41BAC">
            <w:pPr>
              <w:pStyle w:val="3"/>
              <w:spacing w:line="400" w:lineRule="exact"/>
              <w:ind w:firstLine="480"/>
              <w:rPr>
                <w:rFonts w:ascii="宋体" w:hAnsi="宋体" w:eastAsia="宋体" w:cs="宋体"/>
                <w:color w:val="auto"/>
                <w:sz w:val="24"/>
                <w:szCs w:val="20"/>
                <w:highlight w:val="none"/>
              </w:rPr>
            </w:pPr>
          </w:p>
        </w:tc>
      </w:tr>
      <w:tr w14:paraId="30DD3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5E07D915">
            <w:pPr>
              <w:spacing w:line="300" w:lineRule="exact"/>
              <w:jc w:val="center"/>
              <w:rPr>
                <w:rFonts w:ascii="宋体" w:hAnsi="宋体" w:eastAsia="宋体" w:cs="宋体"/>
                <w:bCs/>
                <w:iCs/>
                <w:color w:val="auto"/>
                <w:sz w:val="24"/>
                <w:highlight w:val="none"/>
              </w:rPr>
            </w:pPr>
            <w:r>
              <w:rPr>
                <w:rFonts w:hint="eastAsia" w:ascii="宋体" w:hAnsi="宋体" w:eastAsia="宋体" w:cs="宋体"/>
                <w:bCs/>
                <w:iCs/>
                <w:color w:val="auto"/>
                <w:sz w:val="24"/>
                <w:highlight w:val="none"/>
              </w:rPr>
              <w:t>投标有效期</w:t>
            </w:r>
          </w:p>
        </w:tc>
        <w:tc>
          <w:tcPr>
            <w:tcW w:w="5898" w:type="dxa"/>
            <w:vAlign w:val="center"/>
          </w:tcPr>
          <w:p w14:paraId="3CEB36AC">
            <w:pPr>
              <w:pStyle w:val="3"/>
              <w:spacing w:line="400" w:lineRule="exact"/>
              <w:ind w:firstLine="480"/>
              <w:rPr>
                <w:rFonts w:ascii="宋体" w:hAnsi="宋体" w:eastAsia="宋体" w:cs="宋体"/>
                <w:color w:val="auto"/>
                <w:sz w:val="24"/>
                <w:szCs w:val="20"/>
                <w:highlight w:val="none"/>
              </w:rPr>
            </w:pPr>
          </w:p>
        </w:tc>
      </w:tr>
      <w:tr w14:paraId="7E5C4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0E8F9BCD">
            <w:pPr>
              <w:pStyle w:val="3"/>
              <w:spacing w:line="400" w:lineRule="exact"/>
              <w:ind w:firstLine="480"/>
              <w:rPr>
                <w:rFonts w:ascii="宋体" w:hAnsi="宋体" w:eastAsia="宋体" w:cs="宋体"/>
                <w:bCs/>
                <w:iCs/>
                <w:color w:val="auto"/>
                <w:sz w:val="24"/>
                <w:highlight w:val="none"/>
              </w:rPr>
            </w:pPr>
            <w:r>
              <w:rPr>
                <w:rFonts w:hint="eastAsia" w:ascii="宋体" w:hAnsi="宋体" w:eastAsia="宋体" w:cs="宋体"/>
                <w:color w:val="auto"/>
                <w:sz w:val="24"/>
                <w:szCs w:val="20"/>
                <w:highlight w:val="none"/>
              </w:rPr>
              <w:t>备注：</w:t>
            </w:r>
          </w:p>
        </w:tc>
        <w:tc>
          <w:tcPr>
            <w:tcW w:w="5898" w:type="dxa"/>
            <w:vAlign w:val="center"/>
          </w:tcPr>
          <w:p w14:paraId="72B5F0DE">
            <w:pPr>
              <w:pStyle w:val="3"/>
              <w:spacing w:line="400" w:lineRule="exact"/>
              <w:ind w:firstLine="480"/>
              <w:rPr>
                <w:rFonts w:ascii="宋体" w:hAnsi="宋体" w:eastAsia="宋体" w:cs="宋体"/>
                <w:color w:val="auto"/>
                <w:sz w:val="24"/>
                <w:szCs w:val="20"/>
                <w:highlight w:val="none"/>
              </w:rPr>
            </w:pPr>
          </w:p>
        </w:tc>
      </w:tr>
      <w:tr w14:paraId="7F0C3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13A1A89F">
            <w:pPr>
              <w:pStyle w:val="3"/>
              <w:spacing w:line="400" w:lineRule="exact"/>
              <w:ind w:firstLine="480"/>
              <w:rPr>
                <w:rFonts w:ascii="宋体" w:hAnsi="宋体" w:eastAsia="宋体" w:cs="宋体"/>
                <w:color w:val="auto"/>
                <w:sz w:val="24"/>
                <w:szCs w:val="20"/>
                <w:highlight w:val="none"/>
              </w:rPr>
            </w:pPr>
          </w:p>
        </w:tc>
      </w:tr>
    </w:tbl>
    <w:p w14:paraId="74148DDF">
      <w:pPr>
        <w:spacing w:line="360" w:lineRule="exact"/>
        <w:jc w:val="right"/>
        <w:rPr>
          <w:rFonts w:ascii="宋体" w:hAnsi="宋体" w:eastAsia="宋体" w:cs="宋体"/>
          <w:color w:val="auto"/>
          <w:sz w:val="24"/>
          <w:highlight w:val="none"/>
        </w:rPr>
      </w:pPr>
    </w:p>
    <w:p w14:paraId="51066897">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备注：因系统原因，投标供应商在响应文件编制系统开标一览表中填写投标单价平均值，实际报价以此表为准。</w:t>
      </w:r>
    </w:p>
    <w:p w14:paraId="34C7F062">
      <w:pPr>
        <w:ind w:firstLine="3240" w:firstLineChars="1350"/>
        <w:rPr>
          <w:rFonts w:ascii="宋体" w:hAnsi="宋体" w:eastAsia="宋体" w:cs="宋体"/>
          <w:color w:val="auto"/>
          <w:sz w:val="24"/>
          <w:highlight w:val="none"/>
        </w:rPr>
      </w:pPr>
    </w:p>
    <w:p w14:paraId="44CF4763">
      <w:pPr>
        <w:ind w:firstLine="3240" w:firstLineChars="1350"/>
        <w:rPr>
          <w:rFonts w:ascii="宋体" w:hAnsi="宋体" w:eastAsia="宋体" w:cs="宋体"/>
          <w:color w:val="auto"/>
          <w:sz w:val="24"/>
          <w:highlight w:val="none"/>
        </w:rPr>
      </w:pPr>
    </w:p>
    <w:p w14:paraId="4B19B09A">
      <w:pPr>
        <w:ind w:firstLine="3240" w:firstLineChars="1350"/>
        <w:rPr>
          <w:rFonts w:ascii="宋体" w:hAnsi="宋体" w:eastAsia="宋体" w:cs="宋体"/>
          <w:color w:val="auto"/>
          <w:sz w:val="24"/>
          <w:highlight w:val="none"/>
        </w:rPr>
      </w:pPr>
    </w:p>
    <w:p w14:paraId="4797BB87">
      <w:pPr>
        <w:ind w:firstLine="3240" w:firstLineChars="1350"/>
        <w:rPr>
          <w:rFonts w:ascii="宋体" w:hAnsi="宋体" w:eastAsia="宋体" w:cs="宋体"/>
          <w:color w:val="auto"/>
          <w:sz w:val="24"/>
          <w:highlight w:val="none"/>
        </w:rPr>
      </w:pPr>
    </w:p>
    <w:p w14:paraId="01B95E1A">
      <w:pPr>
        <w:ind w:firstLine="3240" w:firstLineChars="1350"/>
        <w:rPr>
          <w:rFonts w:ascii="宋体" w:hAnsi="宋体" w:eastAsia="宋体" w:cs="宋体"/>
          <w:color w:val="auto"/>
          <w:sz w:val="24"/>
          <w:highlight w:val="none"/>
        </w:rPr>
      </w:pPr>
      <w:r>
        <w:rPr>
          <w:rFonts w:hint="eastAsia" w:ascii="宋体" w:hAnsi="宋体" w:eastAsia="宋体" w:cs="宋体"/>
          <w:color w:val="auto"/>
          <w:sz w:val="24"/>
          <w:highlight w:val="none"/>
        </w:rPr>
        <w:t>供应商：（单位公章）</w:t>
      </w:r>
    </w:p>
    <w:p w14:paraId="45D330A0">
      <w:pPr>
        <w:ind w:left="1050" w:leftChars="500"/>
        <w:jc w:val="center"/>
        <w:rPr>
          <w:rFonts w:ascii="宋体" w:hAnsi="宋体" w:eastAsia="宋体" w:cs="宋体"/>
          <w:color w:val="auto"/>
          <w:sz w:val="24"/>
          <w:highlight w:val="none"/>
        </w:rPr>
      </w:pPr>
    </w:p>
    <w:p w14:paraId="5C7BD58F">
      <w:pPr>
        <w:ind w:left="1050" w:leftChars="500"/>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法定代表人</w:t>
      </w:r>
      <w:r>
        <w:rPr>
          <w:rFonts w:hint="eastAsia" w:ascii="宋体" w:hAnsi="宋体" w:eastAsia="宋体" w:cs="宋体"/>
          <w:color w:val="auto"/>
          <w:sz w:val="24"/>
          <w:szCs w:val="20"/>
          <w:highlight w:val="none"/>
        </w:rPr>
        <w:t>或其委托代理人</w:t>
      </w:r>
      <w:r>
        <w:rPr>
          <w:rFonts w:hint="eastAsia" w:ascii="宋体" w:hAnsi="宋体" w:eastAsia="宋体" w:cs="宋体"/>
          <w:color w:val="auto"/>
          <w:sz w:val="24"/>
          <w:highlight w:val="none"/>
        </w:rPr>
        <w:t>：（签字或盖章）</w:t>
      </w:r>
    </w:p>
    <w:p w14:paraId="4EB9968B">
      <w:pPr>
        <w:ind w:left="1050" w:leftChars="500"/>
        <w:jc w:val="center"/>
        <w:rPr>
          <w:rFonts w:ascii="宋体" w:hAnsi="宋体" w:eastAsia="宋体" w:cs="宋体"/>
          <w:color w:val="auto"/>
          <w:sz w:val="24"/>
          <w:highlight w:val="none"/>
        </w:rPr>
      </w:pPr>
    </w:p>
    <w:p w14:paraId="20EEAC41">
      <w:pPr>
        <w:ind w:left="1050" w:leftChars="500"/>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日  期：     年   月   日</w:t>
      </w:r>
    </w:p>
    <w:p w14:paraId="5CC34D1A">
      <w:pPr>
        <w:rPr>
          <w:rFonts w:ascii="宋体" w:hAnsi="宋体" w:eastAsia="宋体" w:cs="宋体"/>
          <w:color w:val="auto"/>
          <w:highlight w:val="none"/>
        </w:rPr>
      </w:pPr>
    </w:p>
    <w:p w14:paraId="04AAB2D0">
      <w:pPr>
        <w:pStyle w:val="17"/>
        <w:spacing w:before="120" w:after="120" w:line="500" w:lineRule="exact"/>
        <w:ind w:right="29" w:rightChars="14"/>
        <w:jc w:val="both"/>
        <w:outlineLvl w:val="9"/>
        <w:rPr>
          <w:rFonts w:ascii="宋体" w:hAnsi="宋体" w:eastAsia="宋体" w:cs="宋体"/>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58C204C8">
      <w:pPr>
        <w:pStyle w:val="17"/>
        <w:numPr>
          <w:ilvl w:val="0"/>
          <w:numId w:val="12"/>
        </w:numPr>
        <w:spacing w:before="120" w:after="120" w:line="500" w:lineRule="exact"/>
        <w:ind w:right="29" w:rightChars="14"/>
        <w:outlineLvl w:val="1"/>
        <w:rPr>
          <w:rFonts w:ascii="宋体" w:hAnsi="宋体" w:eastAsia="宋体" w:cs="宋体"/>
          <w:color w:val="auto"/>
          <w:sz w:val="30"/>
          <w:szCs w:val="30"/>
          <w:highlight w:val="none"/>
        </w:rPr>
      </w:pPr>
      <w:bookmarkStart w:id="275" w:name="_Toc2213"/>
      <w:bookmarkStart w:id="276" w:name="_Toc26698"/>
      <w:bookmarkStart w:id="277" w:name="_Toc17935"/>
      <w:bookmarkStart w:id="278" w:name="_Toc5614"/>
      <w:r>
        <w:rPr>
          <w:rFonts w:hint="eastAsia" w:ascii="宋体" w:hAnsi="宋体" w:eastAsia="宋体" w:cs="宋体"/>
          <w:color w:val="auto"/>
          <w:sz w:val="30"/>
          <w:szCs w:val="30"/>
          <w:highlight w:val="none"/>
        </w:rPr>
        <w:t>法定代表人身份证明书</w:t>
      </w:r>
      <w:bookmarkEnd w:id="275"/>
      <w:bookmarkEnd w:id="276"/>
      <w:bookmarkEnd w:id="277"/>
      <w:bookmarkEnd w:id="278"/>
    </w:p>
    <w:p w14:paraId="7E82061F">
      <w:pPr>
        <w:rPr>
          <w:color w:val="auto"/>
          <w:highlight w:val="none"/>
        </w:rPr>
      </w:pPr>
    </w:p>
    <w:p w14:paraId="308D291C">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7521117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1F49354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2F0B1C9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5CEA602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59766A8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14:paraId="40E2ACC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14:paraId="71B851D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14:paraId="480CB865">
      <w:pPr>
        <w:rPr>
          <w:rFonts w:ascii="宋体" w:hAnsi="宋体"/>
          <w:color w:val="auto"/>
          <w:sz w:val="24"/>
          <w:highlight w:val="none"/>
        </w:rPr>
      </w:pPr>
    </w:p>
    <w:p w14:paraId="0D93FA35">
      <w:pPr>
        <w:rPr>
          <w:rFonts w:ascii="宋体" w:hAnsi="宋体"/>
          <w:color w:val="auto"/>
          <w:sz w:val="24"/>
          <w:highlight w:val="none"/>
        </w:rPr>
      </w:pPr>
    </w:p>
    <w:p w14:paraId="7E028100">
      <w:pPr>
        <w:ind w:firstLine="480" w:firstLineChars="200"/>
        <w:rPr>
          <w:color w:val="auto"/>
          <w:highlight w:val="none"/>
        </w:rPr>
      </w:pPr>
      <w:r>
        <w:rPr>
          <w:rFonts w:hint="eastAsia" w:ascii="宋体" w:hAnsi="宋体"/>
          <w:color w:val="auto"/>
          <w:sz w:val="24"/>
          <w:highlight w:val="none"/>
        </w:rPr>
        <w:t>附：法定代表人身份证复印件（正反面）</w:t>
      </w:r>
    </w:p>
    <w:p w14:paraId="36B229C3">
      <w:pPr>
        <w:rPr>
          <w:rFonts w:ascii="宋体" w:hAnsi="宋体"/>
          <w:color w:val="auto"/>
          <w:sz w:val="24"/>
          <w:highlight w:val="none"/>
        </w:rPr>
      </w:pPr>
    </w:p>
    <w:p w14:paraId="476F4F42">
      <w:pPr>
        <w:rPr>
          <w:color w:val="auto"/>
          <w:highlight w:val="none"/>
        </w:rPr>
      </w:pPr>
    </w:p>
    <w:p w14:paraId="5AA6C826">
      <w:pPr>
        <w:spacing w:line="360" w:lineRule="auto"/>
        <w:ind w:firstLine="480" w:firstLineChars="200"/>
        <w:rPr>
          <w:rFonts w:ascii="宋体" w:hAnsi="宋体"/>
          <w:color w:val="auto"/>
          <w:sz w:val="24"/>
          <w:highlight w:val="none"/>
        </w:rPr>
      </w:pPr>
    </w:p>
    <w:p w14:paraId="066BBC8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14:paraId="75C0BBE3">
      <w:pPr>
        <w:spacing w:line="360" w:lineRule="auto"/>
        <w:ind w:firstLine="480" w:firstLineChars="200"/>
        <w:rPr>
          <w:rFonts w:ascii="宋体" w:hAnsi="宋体"/>
          <w:color w:val="auto"/>
          <w:sz w:val="24"/>
          <w:highlight w:val="none"/>
        </w:rPr>
      </w:pPr>
    </w:p>
    <w:p w14:paraId="4ABB7917">
      <w:pPr>
        <w:spacing w:line="360" w:lineRule="auto"/>
        <w:ind w:firstLine="5760" w:firstLineChars="2400"/>
        <w:rPr>
          <w:rFonts w:ascii="宋体" w:hAnsi="宋体"/>
          <w:color w:val="auto"/>
          <w:sz w:val="24"/>
          <w:highlight w:val="none"/>
        </w:rPr>
      </w:pPr>
    </w:p>
    <w:p w14:paraId="66D8E81E">
      <w:pPr>
        <w:spacing w:line="360" w:lineRule="auto"/>
        <w:ind w:firstLine="5760" w:firstLineChars="2400"/>
        <w:rPr>
          <w:rFonts w:ascii="宋体" w:hAnsi="宋体"/>
          <w:color w:val="auto"/>
          <w:sz w:val="24"/>
          <w:highlight w:val="none"/>
        </w:rPr>
      </w:pPr>
    </w:p>
    <w:p w14:paraId="2C747A1E">
      <w:pPr>
        <w:spacing w:line="360" w:lineRule="auto"/>
        <w:ind w:firstLine="5760" w:firstLineChars="2400"/>
        <w:rPr>
          <w:rFonts w:ascii="宋体" w:hAnsi="宋体"/>
          <w:color w:val="auto"/>
          <w:sz w:val="24"/>
          <w:highlight w:val="none"/>
        </w:rPr>
      </w:pPr>
    </w:p>
    <w:p w14:paraId="6F451D23">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14:paraId="3734DC09">
      <w:pPr>
        <w:spacing w:line="360" w:lineRule="auto"/>
        <w:ind w:firstLine="5760" w:firstLineChars="2400"/>
        <w:jc w:val="right"/>
        <w:rPr>
          <w:rFonts w:ascii="宋体" w:hAnsi="宋体"/>
          <w:color w:val="auto"/>
          <w:sz w:val="24"/>
          <w:highlight w:val="none"/>
        </w:rPr>
      </w:pPr>
    </w:p>
    <w:p w14:paraId="7BE3D777">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14:paraId="44566F73">
      <w:pPr>
        <w:spacing w:line="440" w:lineRule="exact"/>
        <w:rPr>
          <w:rFonts w:ascii="宋体" w:hAnsi="宋体" w:eastAsia="宋体" w:cs="宋体"/>
          <w:color w:val="auto"/>
          <w:highlight w:val="none"/>
        </w:rPr>
      </w:pPr>
    </w:p>
    <w:p w14:paraId="7B8D0D51">
      <w:pPr>
        <w:jc w:val="center"/>
        <w:rPr>
          <w:rFonts w:ascii="宋体" w:hAnsi="宋体" w:eastAsia="宋体" w:cs="宋体"/>
          <w:b/>
          <w:bCs/>
          <w:color w:val="auto"/>
          <w:sz w:val="30"/>
          <w:szCs w:val="30"/>
          <w:highlight w:val="none"/>
        </w:rPr>
      </w:pPr>
      <w:bookmarkStart w:id="279" w:name="_Toc15395"/>
      <w:bookmarkStart w:id="280" w:name="_Toc5815"/>
      <w:bookmarkStart w:id="281" w:name="_Toc6009"/>
      <w:bookmarkStart w:id="282" w:name="_Toc17980"/>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rPr>
        <w:t>三、授权委托书</w:t>
      </w:r>
      <w:bookmarkEnd w:id="279"/>
      <w:bookmarkEnd w:id="280"/>
      <w:bookmarkEnd w:id="281"/>
      <w:bookmarkEnd w:id="282"/>
    </w:p>
    <w:p w14:paraId="30884969">
      <w:pPr>
        <w:rPr>
          <w:color w:val="auto"/>
          <w:highlight w:val="none"/>
        </w:rPr>
      </w:pPr>
    </w:p>
    <w:p w14:paraId="486C03AA">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color w:val="auto"/>
          <w:sz w:val="24"/>
          <w:highlight w:val="none"/>
          <w:lang w:val="en-US" w:eastAsia="zh-CN"/>
        </w:rPr>
        <w:t>标段</w:t>
      </w:r>
      <w:r>
        <w:rPr>
          <w:rFonts w:hint="eastAsia" w:ascii="宋体" w:hAnsi="宋体"/>
          <w:color w:val="auto"/>
          <w:sz w:val="24"/>
          <w:highlight w:val="none"/>
        </w:rPr>
        <w:t>项目名称）</w:t>
      </w:r>
      <w:r>
        <w:rPr>
          <w:rFonts w:hint="eastAsia" w:ascii="宋体" w:hAnsi="宋体"/>
          <w:color w:val="auto"/>
          <w:sz w:val="24"/>
          <w:highlight w:val="none"/>
          <w:lang w:val="en-US" w:eastAsia="zh-CN"/>
        </w:rPr>
        <w:t>的</w:t>
      </w:r>
      <w:r>
        <w:rPr>
          <w:rFonts w:hint="eastAsia" w:ascii="宋体" w:hAnsi="宋体"/>
          <w:color w:val="auto"/>
          <w:sz w:val="24"/>
          <w:highlight w:val="none"/>
        </w:rPr>
        <w:t>投标文件、签订合同和处理有关事宜，其法律后果由我方承担。</w:t>
      </w:r>
    </w:p>
    <w:p w14:paraId="128F173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14:paraId="4CA74806">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14:paraId="480E3EA9">
      <w:pPr>
        <w:spacing w:line="360" w:lineRule="auto"/>
        <w:ind w:firstLine="480" w:firstLineChars="200"/>
        <w:rPr>
          <w:rFonts w:ascii="宋体" w:hAnsi="宋体"/>
          <w:color w:val="auto"/>
          <w:sz w:val="24"/>
          <w:highlight w:val="none"/>
        </w:rPr>
      </w:pPr>
    </w:p>
    <w:p w14:paraId="72BC886E">
      <w:pPr>
        <w:rPr>
          <w:color w:val="auto"/>
          <w:highlight w:val="none"/>
        </w:rPr>
      </w:pPr>
      <w:r>
        <w:rPr>
          <w:rFonts w:hint="eastAsia" w:ascii="宋体" w:hAnsi="宋体"/>
          <w:color w:val="auto"/>
          <w:sz w:val="24"/>
          <w:highlight w:val="none"/>
        </w:rPr>
        <w:t>附：委托代理人身份证复印件正反面</w:t>
      </w:r>
    </w:p>
    <w:p w14:paraId="33EA5FBB">
      <w:pPr>
        <w:spacing w:line="360" w:lineRule="auto"/>
        <w:jc w:val="left"/>
        <w:rPr>
          <w:rFonts w:ascii="宋体" w:hAnsi="宋体"/>
          <w:color w:val="auto"/>
          <w:sz w:val="24"/>
          <w:highlight w:val="none"/>
        </w:rPr>
      </w:pPr>
    </w:p>
    <w:p w14:paraId="4B75A67F">
      <w:pPr>
        <w:spacing w:line="360" w:lineRule="auto"/>
        <w:ind w:firstLine="480" w:firstLineChars="200"/>
        <w:jc w:val="left"/>
        <w:rPr>
          <w:rFonts w:ascii="宋体" w:hAnsi="宋体"/>
          <w:color w:val="auto"/>
          <w:sz w:val="24"/>
          <w:highlight w:val="none"/>
        </w:rPr>
      </w:pPr>
    </w:p>
    <w:p w14:paraId="102EB67E">
      <w:pPr>
        <w:spacing w:line="360" w:lineRule="auto"/>
        <w:ind w:firstLine="480" w:firstLineChars="200"/>
        <w:jc w:val="left"/>
        <w:rPr>
          <w:rFonts w:ascii="宋体" w:hAnsi="宋体"/>
          <w:color w:val="auto"/>
          <w:sz w:val="24"/>
          <w:highlight w:val="none"/>
        </w:rPr>
      </w:pPr>
    </w:p>
    <w:p w14:paraId="0CFC737B">
      <w:pPr>
        <w:spacing w:line="360" w:lineRule="auto"/>
        <w:ind w:firstLine="480" w:firstLineChars="200"/>
        <w:jc w:val="left"/>
        <w:rPr>
          <w:rFonts w:ascii="宋体" w:hAnsi="宋体"/>
          <w:color w:val="auto"/>
          <w:sz w:val="24"/>
          <w:highlight w:val="none"/>
        </w:rPr>
      </w:pPr>
    </w:p>
    <w:p w14:paraId="2B272219">
      <w:pPr>
        <w:spacing w:line="360" w:lineRule="auto"/>
        <w:ind w:firstLine="480" w:firstLineChars="200"/>
        <w:jc w:val="left"/>
        <w:rPr>
          <w:rFonts w:ascii="宋体" w:hAnsi="宋体"/>
          <w:color w:val="auto"/>
          <w:sz w:val="24"/>
          <w:highlight w:val="none"/>
        </w:rPr>
      </w:pPr>
    </w:p>
    <w:p w14:paraId="4A56345F">
      <w:pPr>
        <w:spacing w:line="360" w:lineRule="auto"/>
        <w:jc w:val="left"/>
        <w:rPr>
          <w:rFonts w:ascii="宋体" w:hAnsi="宋体"/>
          <w:color w:val="auto"/>
          <w:sz w:val="24"/>
          <w:highlight w:val="none"/>
        </w:rPr>
      </w:pPr>
    </w:p>
    <w:p w14:paraId="1140B230">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14:paraId="10C459E5">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14:paraId="451C4DEA">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14:paraId="567A3D03">
      <w:pPr>
        <w:spacing w:line="360" w:lineRule="auto"/>
        <w:ind w:firstLine="5040" w:firstLineChars="2100"/>
        <w:rPr>
          <w:rFonts w:ascii="宋体" w:hAnsi="宋体"/>
          <w:color w:val="auto"/>
          <w:sz w:val="24"/>
          <w:highlight w:val="none"/>
        </w:rPr>
      </w:pPr>
    </w:p>
    <w:p w14:paraId="4052C71F">
      <w:pPr>
        <w:spacing w:line="360" w:lineRule="auto"/>
        <w:ind w:firstLine="5040" w:firstLineChars="2100"/>
        <w:rPr>
          <w:rFonts w:ascii="宋体" w:hAnsi="宋体" w:eastAsia="宋体" w:cs="宋体"/>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auto"/>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auto"/>
          <w:kern w:val="2"/>
          <w:sz w:val="30"/>
          <w:szCs w:val="30"/>
          <w:highlight w:val="none"/>
        </w:rPr>
      </w:pPr>
    </w:p>
    <w:p w14:paraId="7C7E1F40">
      <w:pPr>
        <w:rPr>
          <w:rFonts w:ascii="宋体" w:hAnsi="宋体" w:eastAsia="宋体" w:cs="宋体"/>
          <w:b/>
          <w:color w:val="auto"/>
          <w:sz w:val="30"/>
          <w:szCs w:val="30"/>
          <w:highlight w:val="none"/>
        </w:rPr>
      </w:pPr>
      <w:bookmarkStart w:id="283" w:name="_Toc8304"/>
      <w:bookmarkStart w:id="284" w:name="_Toc25161"/>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auto"/>
          <w:sz w:val="30"/>
          <w:szCs w:val="30"/>
          <w:highlight w:val="none"/>
        </w:rPr>
      </w:pPr>
      <w:r>
        <w:rPr>
          <w:rFonts w:hint="eastAsia" w:ascii="宋体" w:hAnsi="宋体" w:eastAsia="宋体" w:cs="宋体"/>
          <w:b/>
          <w:color w:val="auto"/>
          <w:kern w:val="2"/>
          <w:sz w:val="30"/>
          <w:szCs w:val="30"/>
          <w:highlight w:val="none"/>
        </w:rPr>
        <w:t>四、项目</w:t>
      </w:r>
      <w:r>
        <w:rPr>
          <w:rFonts w:hint="eastAsia" w:ascii="宋体" w:hAnsi="宋体" w:eastAsia="宋体" w:cs="宋体"/>
          <w:b/>
          <w:color w:val="auto"/>
          <w:kern w:val="2"/>
          <w:sz w:val="30"/>
          <w:szCs w:val="30"/>
          <w:highlight w:val="none"/>
          <w:lang w:val="en-US" w:eastAsia="zh-CN"/>
        </w:rPr>
        <w:t>服务</w:t>
      </w:r>
      <w:r>
        <w:rPr>
          <w:rFonts w:hint="eastAsia" w:ascii="宋体" w:hAnsi="宋体" w:eastAsia="宋体" w:cs="宋体"/>
          <w:b/>
          <w:color w:val="auto"/>
          <w:kern w:val="2"/>
          <w:sz w:val="30"/>
          <w:szCs w:val="30"/>
          <w:highlight w:val="none"/>
        </w:rPr>
        <w:t>方案</w:t>
      </w:r>
      <w:bookmarkEnd w:id="283"/>
      <w:r>
        <w:rPr>
          <w:rFonts w:hint="eastAsia" w:ascii="宋体" w:hAnsi="宋体" w:eastAsia="宋体" w:cs="宋体"/>
          <w:b/>
          <w:color w:val="auto"/>
          <w:kern w:val="2"/>
          <w:sz w:val="30"/>
          <w:szCs w:val="30"/>
          <w:highlight w:val="none"/>
        </w:rPr>
        <w:t>等</w:t>
      </w:r>
      <w:bookmarkEnd w:id="284"/>
    </w:p>
    <w:p w14:paraId="6B4DA0A6">
      <w:pPr>
        <w:ind w:left="420"/>
        <w:rPr>
          <w:rFonts w:ascii="宋体" w:hAnsi="宋体" w:eastAsia="宋体" w:cs="宋体"/>
          <w:b/>
          <w:color w:val="auto"/>
          <w:sz w:val="30"/>
          <w:szCs w:val="30"/>
          <w:highlight w:val="none"/>
        </w:rPr>
      </w:pPr>
    </w:p>
    <w:p w14:paraId="1EC12FE2">
      <w:pPr>
        <w:ind w:left="420"/>
        <w:rPr>
          <w:rFonts w:ascii="宋体" w:hAnsi="宋体" w:eastAsia="宋体" w:cs="宋体"/>
          <w:b/>
          <w:color w:val="auto"/>
          <w:sz w:val="30"/>
          <w:szCs w:val="30"/>
          <w:highlight w:val="none"/>
        </w:rPr>
      </w:pPr>
    </w:p>
    <w:p w14:paraId="120D1DC2">
      <w:pPr>
        <w:ind w:left="420"/>
        <w:rPr>
          <w:rFonts w:ascii="宋体" w:hAnsi="宋体" w:eastAsia="宋体" w:cs="宋体"/>
          <w:b/>
          <w:color w:val="auto"/>
          <w:sz w:val="30"/>
          <w:szCs w:val="30"/>
          <w:highlight w:val="none"/>
        </w:rPr>
      </w:pPr>
    </w:p>
    <w:p w14:paraId="632A2701">
      <w:pPr>
        <w:ind w:left="420"/>
        <w:rPr>
          <w:rFonts w:ascii="宋体" w:hAnsi="宋体" w:eastAsia="宋体" w:cs="宋体"/>
          <w:b/>
          <w:color w:val="auto"/>
          <w:sz w:val="30"/>
          <w:szCs w:val="30"/>
          <w:highlight w:val="none"/>
        </w:rPr>
      </w:pPr>
    </w:p>
    <w:p w14:paraId="03367DA1">
      <w:pPr>
        <w:ind w:left="420"/>
        <w:rPr>
          <w:rFonts w:ascii="宋体" w:hAnsi="宋体" w:eastAsia="宋体" w:cs="宋体"/>
          <w:b/>
          <w:color w:val="auto"/>
          <w:sz w:val="30"/>
          <w:szCs w:val="30"/>
          <w:highlight w:val="none"/>
        </w:rPr>
      </w:pPr>
    </w:p>
    <w:p w14:paraId="4C99D689">
      <w:pPr>
        <w:ind w:left="420"/>
        <w:rPr>
          <w:rFonts w:ascii="宋体" w:hAnsi="宋体" w:eastAsia="宋体" w:cs="宋体"/>
          <w:b/>
          <w:color w:val="auto"/>
          <w:sz w:val="30"/>
          <w:szCs w:val="30"/>
          <w:highlight w:val="none"/>
        </w:rPr>
      </w:pPr>
    </w:p>
    <w:p w14:paraId="6C6726DC">
      <w:pPr>
        <w:ind w:left="420"/>
        <w:rPr>
          <w:rFonts w:ascii="宋体" w:hAnsi="宋体" w:eastAsia="宋体" w:cs="宋体"/>
          <w:b/>
          <w:color w:val="auto"/>
          <w:sz w:val="30"/>
          <w:szCs w:val="30"/>
          <w:highlight w:val="none"/>
        </w:rPr>
      </w:pPr>
    </w:p>
    <w:p w14:paraId="69F0A5E1">
      <w:pPr>
        <w:ind w:left="420"/>
        <w:rPr>
          <w:rFonts w:ascii="宋体" w:hAnsi="宋体" w:eastAsia="宋体" w:cs="宋体"/>
          <w:b/>
          <w:color w:val="auto"/>
          <w:sz w:val="30"/>
          <w:szCs w:val="30"/>
          <w:highlight w:val="none"/>
        </w:rPr>
      </w:pPr>
    </w:p>
    <w:p w14:paraId="32092F7F">
      <w:pPr>
        <w:ind w:left="420"/>
        <w:rPr>
          <w:rFonts w:ascii="宋体" w:hAnsi="宋体" w:eastAsia="宋体" w:cs="宋体"/>
          <w:b/>
          <w:color w:val="auto"/>
          <w:sz w:val="30"/>
          <w:szCs w:val="30"/>
          <w:highlight w:val="none"/>
        </w:rPr>
      </w:pPr>
    </w:p>
    <w:p w14:paraId="0EDFDEFA">
      <w:pPr>
        <w:ind w:left="420"/>
        <w:rPr>
          <w:rFonts w:ascii="宋体" w:hAnsi="宋体" w:eastAsia="宋体" w:cs="宋体"/>
          <w:b/>
          <w:color w:val="auto"/>
          <w:sz w:val="30"/>
          <w:szCs w:val="30"/>
          <w:highlight w:val="none"/>
        </w:rPr>
      </w:pPr>
    </w:p>
    <w:p w14:paraId="0196857A">
      <w:pPr>
        <w:ind w:left="420"/>
        <w:rPr>
          <w:rFonts w:ascii="宋体" w:hAnsi="宋体" w:eastAsia="宋体" w:cs="宋体"/>
          <w:b/>
          <w:color w:val="auto"/>
          <w:sz w:val="30"/>
          <w:szCs w:val="30"/>
          <w:highlight w:val="none"/>
        </w:rPr>
      </w:pPr>
    </w:p>
    <w:p w14:paraId="76A40BBC">
      <w:pPr>
        <w:rPr>
          <w:rFonts w:ascii="宋体" w:hAnsi="宋体" w:eastAsia="宋体" w:cs="宋体"/>
          <w:b/>
          <w:color w:val="auto"/>
          <w:sz w:val="30"/>
          <w:szCs w:val="30"/>
          <w:highlight w:val="none"/>
        </w:rPr>
      </w:pPr>
    </w:p>
    <w:p w14:paraId="0E46890D">
      <w:pPr>
        <w:rPr>
          <w:rFonts w:ascii="宋体" w:hAnsi="宋体" w:eastAsia="宋体" w:cs="宋体"/>
          <w:b/>
          <w:color w:val="auto"/>
          <w:sz w:val="30"/>
          <w:szCs w:val="30"/>
          <w:highlight w:val="none"/>
        </w:rPr>
      </w:pPr>
    </w:p>
    <w:p w14:paraId="797610E8">
      <w:pPr>
        <w:ind w:left="420"/>
        <w:rPr>
          <w:rFonts w:ascii="宋体" w:hAnsi="宋体" w:eastAsia="宋体" w:cs="宋体"/>
          <w:b/>
          <w:color w:val="auto"/>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auto"/>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auto"/>
          <w:sz w:val="30"/>
          <w:szCs w:val="30"/>
          <w:highlight w:val="none"/>
        </w:rPr>
      </w:pPr>
    </w:p>
    <w:p w14:paraId="24070E08">
      <w:pPr>
        <w:rPr>
          <w:rFonts w:ascii="宋体" w:hAnsi="宋体" w:eastAsia="宋体" w:cs="宋体"/>
          <w:b/>
          <w:color w:val="auto"/>
          <w:sz w:val="30"/>
          <w:szCs w:val="30"/>
          <w:highlight w:val="none"/>
        </w:rPr>
      </w:pPr>
      <w:bookmarkStart w:id="286" w:name="_Toc20650"/>
      <w:bookmarkStart w:id="287" w:name="_Toc29492"/>
      <w:bookmarkStart w:id="288" w:name="_Toc30146"/>
    </w:p>
    <w:p w14:paraId="5596EDE1">
      <w:pPr>
        <w:overflowPunct w:val="0"/>
        <w:adjustRightInd w:val="0"/>
        <w:snapToGrid w:val="0"/>
        <w:spacing w:line="574" w:lineRule="exact"/>
        <w:jc w:val="center"/>
        <w:rPr>
          <w:rFonts w:ascii="宋体" w:hAnsi="宋体" w:cs="宋体"/>
          <w:b/>
          <w:bCs/>
          <w:color w:val="auto"/>
          <w:sz w:val="32"/>
          <w:szCs w:val="32"/>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五、</w:t>
      </w:r>
      <w:bookmarkEnd w:id="285"/>
      <w:bookmarkEnd w:id="286"/>
      <w:bookmarkEnd w:id="287"/>
      <w:bookmarkEnd w:id="288"/>
      <w:r>
        <w:rPr>
          <w:rFonts w:hint="eastAsia" w:ascii="宋体" w:hAnsi="宋体" w:cs="宋体"/>
          <w:b/>
          <w:bCs/>
          <w:color w:val="auto"/>
          <w:sz w:val="32"/>
          <w:szCs w:val="32"/>
          <w:highlight w:val="none"/>
        </w:rPr>
        <w:t>政府采购供应商资格信用承诺函</w:t>
      </w:r>
    </w:p>
    <w:p w14:paraId="7A30CC86">
      <w:pPr>
        <w:spacing w:line="400" w:lineRule="exact"/>
        <w:jc w:val="left"/>
        <w:rPr>
          <w:color w:val="auto"/>
          <w:sz w:val="24"/>
          <w:highlight w:val="none"/>
        </w:rPr>
      </w:pPr>
    </w:p>
    <w:p w14:paraId="5511D746">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14:paraId="37E3ABC1">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4E4A7394">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65616D71">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6F35920F">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18FF00DB">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1B72225D">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bookmarkStart w:id="289" w:name="_Toc4390"/>
      <w:bookmarkStart w:id="290" w:name="_Toc6465"/>
      <w:bookmarkStart w:id="291" w:name="_Toc8330"/>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auto"/>
          <w:kern w:val="2"/>
          <w:sz w:val="30"/>
          <w:szCs w:val="30"/>
          <w:highlight w:val="none"/>
        </w:rPr>
      </w:pPr>
      <w:bookmarkStart w:id="293" w:name="_Toc10717"/>
      <w:bookmarkStart w:id="294" w:name="_Toc24850"/>
      <w:bookmarkStart w:id="295" w:name="_Toc23227"/>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lang w:val="en-US" w:eastAsia="zh-CN"/>
        </w:rPr>
        <w:t>七、</w:t>
      </w:r>
      <w:r>
        <w:rPr>
          <w:rFonts w:hint="eastAsia" w:ascii="宋体" w:hAnsi="宋体" w:eastAsia="宋体" w:cs="宋体"/>
          <w:b/>
          <w:color w:val="auto"/>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auto"/>
          <w:kern w:val="2"/>
          <w:sz w:val="30"/>
          <w:szCs w:val="30"/>
          <w:highlight w:val="none"/>
        </w:rPr>
      </w:pPr>
    </w:p>
    <w:p w14:paraId="5D6D599C">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w:t>
      </w:r>
      <w:r>
        <w:rPr>
          <w:rFonts w:hint="eastAsia" w:ascii="宋体" w:hAnsi="宋体"/>
          <w:color w:val="auto"/>
          <w:sz w:val="24"/>
          <w:highlight w:val="none"/>
          <w:u w:val="single"/>
          <w:lang w:val="en-US" w:eastAsia="zh-CN"/>
        </w:rPr>
        <w:t>标段</w:t>
      </w:r>
      <w:r>
        <w:rPr>
          <w:rFonts w:hint="eastAsia" w:ascii="宋体" w:hAnsi="宋体"/>
          <w:color w:val="auto"/>
          <w:sz w:val="24"/>
          <w:highlight w:val="none"/>
          <w:u w:val="single"/>
        </w:rPr>
        <w:t>项目名称</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none"/>
        </w:rPr>
        <w:t>万元</w:t>
      </w:r>
      <w:r>
        <w:rPr>
          <w:rFonts w:hint="eastAsia" w:ascii="宋体" w:hAnsi="宋体" w:cs="宋体"/>
          <w:color w:val="auto"/>
          <w:sz w:val="24"/>
          <w:highlight w:val="none"/>
        </w:rPr>
        <w:t>，属于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14:paraId="279412F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14:paraId="4997DE0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auto"/>
          <w:sz w:val="24"/>
          <w:highlight w:val="none"/>
        </w:rPr>
      </w:pPr>
    </w:p>
    <w:p w14:paraId="16AD63D6">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14:paraId="19C7A401">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14:paraId="4E6ABA5B">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注：</w:t>
      </w:r>
    </w:p>
    <w:p w14:paraId="690F2D57">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rPr>
        <w:br w:type="page"/>
      </w:r>
      <w:bookmarkStart w:id="296" w:name="_Toc11708"/>
      <w:bookmarkStart w:id="297" w:name="_Toc20881"/>
      <w:bookmarkStart w:id="298" w:name="_Toc30170"/>
      <w:bookmarkStart w:id="299" w:name="_Toc14292"/>
      <w:r>
        <w:rPr>
          <w:rFonts w:hint="eastAsia" w:ascii="宋体" w:hAnsi="宋体" w:eastAsia="宋体" w:cs="宋体"/>
          <w:b/>
          <w:color w:val="auto"/>
          <w:kern w:val="2"/>
          <w:sz w:val="30"/>
          <w:szCs w:val="30"/>
          <w:highlight w:val="none"/>
          <w:lang w:val="en-US" w:eastAsia="zh-CN"/>
        </w:rPr>
        <w:t>八</w:t>
      </w:r>
      <w:r>
        <w:rPr>
          <w:rFonts w:hint="eastAsia" w:ascii="宋体" w:hAnsi="宋体" w:eastAsia="宋体" w:cs="宋体"/>
          <w:b/>
          <w:color w:val="auto"/>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auto"/>
          <w:sz w:val="30"/>
          <w:szCs w:val="30"/>
          <w:highlight w:val="none"/>
        </w:rPr>
      </w:pPr>
    </w:p>
    <w:p w14:paraId="65694583">
      <w:pPr>
        <w:spacing w:afterLines="200"/>
        <w:ind w:firstLine="2259" w:firstLineChars="750"/>
        <w:rPr>
          <w:rFonts w:ascii="宋体" w:hAnsi="宋体" w:eastAsia="宋体" w:cs="宋体"/>
          <w:b/>
          <w:color w:val="auto"/>
          <w:sz w:val="30"/>
          <w:szCs w:val="30"/>
          <w:highlight w:val="none"/>
        </w:rPr>
      </w:pPr>
    </w:p>
    <w:p w14:paraId="5139F9C9">
      <w:pPr>
        <w:spacing w:afterLines="200"/>
        <w:ind w:firstLine="2259" w:firstLineChars="750"/>
        <w:rPr>
          <w:rFonts w:ascii="宋体" w:hAnsi="宋体" w:eastAsia="宋体" w:cs="宋体"/>
          <w:b/>
          <w:color w:val="auto"/>
          <w:sz w:val="30"/>
          <w:szCs w:val="30"/>
          <w:highlight w:val="none"/>
        </w:rPr>
      </w:pPr>
    </w:p>
    <w:p w14:paraId="0F64D505">
      <w:pPr>
        <w:spacing w:afterLines="200"/>
        <w:ind w:firstLine="2259" w:firstLineChars="750"/>
        <w:rPr>
          <w:rFonts w:ascii="宋体" w:hAnsi="宋体" w:eastAsia="宋体" w:cs="宋体"/>
          <w:b/>
          <w:color w:val="auto"/>
          <w:sz w:val="30"/>
          <w:szCs w:val="30"/>
          <w:highlight w:val="none"/>
        </w:rPr>
      </w:pPr>
    </w:p>
    <w:p w14:paraId="1668ACA6">
      <w:pPr>
        <w:spacing w:afterLines="200"/>
        <w:ind w:firstLine="2259" w:firstLineChars="750"/>
        <w:rPr>
          <w:rFonts w:ascii="宋体" w:hAnsi="宋体" w:eastAsia="宋体" w:cs="宋体"/>
          <w:b/>
          <w:color w:val="auto"/>
          <w:sz w:val="30"/>
          <w:szCs w:val="30"/>
          <w:highlight w:val="none"/>
        </w:rPr>
      </w:pPr>
    </w:p>
    <w:p w14:paraId="6C133EB1">
      <w:pPr>
        <w:spacing w:afterLines="200"/>
        <w:ind w:firstLine="2259" w:firstLineChars="750"/>
        <w:rPr>
          <w:rFonts w:ascii="宋体" w:hAnsi="宋体" w:eastAsia="宋体" w:cs="宋体"/>
          <w:b/>
          <w:color w:val="auto"/>
          <w:sz w:val="30"/>
          <w:szCs w:val="30"/>
          <w:highlight w:val="none"/>
        </w:rPr>
      </w:pPr>
    </w:p>
    <w:p w14:paraId="45A28F05">
      <w:pPr>
        <w:spacing w:afterLines="200"/>
        <w:ind w:firstLine="2259" w:firstLineChars="750"/>
        <w:rPr>
          <w:rFonts w:ascii="宋体" w:hAnsi="宋体" w:eastAsia="宋体" w:cs="宋体"/>
          <w:b/>
          <w:color w:val="auto"/>
          <w:sz w:val="30"/>
          <w:szCs w:val="30"/>
          <w:highlight w:val="none"/>
        </w:rPr>
      </w:pPr>
    </w:p>
    <w:p w14:paraId="0028BABF">
      <w:pPr>
        <w:spacing w:afterLines="200"/>
        <w:ind w:firstLine="2259" w:firstLineChars="750"/>
        <w:rPr>
          <w:rFonts w:ascii="宋体" w:hAnsi="宋体" w:eastAsia="宋体" w:cs="宋体"/>
          <w:b/>
          <w:color w:val="auto"/>
          <w:sz w:val="30"/>
          <w:szCs w:val="30"/>
          <w:highlight w:val="none"/>
        </w:rPr>
      </w:pPr>
    </w:p>
    <w:bookmarkEnd w:id="292"/>
    <w:bookmarkEnd w:id="298"/>
    <w:bookmarkEnd w:id="299"/>
    <w:p w14:paraId="74DF9308">
      <w:pPr>
        <w:rPr>
          <w:rFonts w:ascii="Times New Roman" w:hAnsi="Times New Roman" w:eastAsia="仿宋"/>
          <w:color w:val="auto"/>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auto"/>
          <w:kern w:val="2"/>
          <w:sz w:val="30"/>
          <w:szCs w:val="30"/>
          <w:highlight w:val="none"/>
        </w:rPr>
      </w:pPr>
      <w:bookmarkStart w:id="300" w:name="_Toc16608"/>
      <w:bookmarkStart w:id="301" w:name="_Toc18605"/>
      <w:r>
        <w:rPr>
          <w:rFonts w:hint="eastAsia" w:ascii="宋体" w:hAnsi="宋体" w:eastAsia="宋体" w:cs="宋体"/>
          <w:b/>
          <w:color w:val="auto"/>
          <w:kern w:val="2"/>
          <w:sz w:val="30"/>
          <w:szCs w:val="30"/>
          <w:highlight w:val="none"/>
          <w:lang w:val="en-US" w:eastAsia="zh-CN"/>
        </w:rPr>
        <w:br w:type="page"/>
      </w:r>
      <w:r>
        <w:rPr>
          <w:rFonts w:hint="eastAsia" w:ascii="宋体" w:hAnsi="宋体" w:eastAsia="宋体" w:cs="宋体"/>
          <w:b/>
          <w:color w:val="auto"/>
          <w:kern w:val="2"/>
          <w:sz w:val="30"/>
          <w:szCs w:val="30"/>
          <w:highlight w:val="none"/>
          <w:lang w:val="en-US" w:eastAsia="zh-CN"/>
        </w:rPr>
        <w:t>九</w:t>
      </w:r>
      <w:r>
        <w:rPr>
          <w:rFonts w:hint="eastAsia" w:ascii="宋体" w:hAnsi="宋体" w:eastAsia="宋体" w:cs="宋体"/>
          <w:b/>
          <w:color w:val="auto"/>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auto"/>
          <w:sz w:val="24"/>
          <w:highlight w:val="none"/>
          <w:shd w:val="clear" w:color="FFFFFF" w:fill="D9D9D9"/>
        </w:rPr>
      </w:pPr>
    </w:p>
    <w:p w14:paraId="29E4DBD1">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auto"/>
          <w:sz w:val="30"/>
          <w:szCs w:val="30"/>
          <w:highlight w:val="none"/>
        </w:rPr>
      </w:pPr>
    </w:p>
    <w:p w14:paraId="031E72C0">
      <w:pPr>
        <w:widowControl/>
        <w:spacing w:line="580" w:lineRule="atLeast"/>
        <w:jc w:val="center"/>
        <w:rPr>
          <w:rFonts w:ascii="宋体" w:hAnsi="宋体" w:eastAsia="宋体" w:cs="宋体"/>
          <w:b/>
          <w:color w:val="auto"/>
          <w:kern w:val="0"/>
          <w:sz w:val="32"/>
          <w:szCs w:val="32"/>
          <w:highlight w:val="none"/>
        </w:rPr>
      </w:pPr>
    </w:p>
    <w:p w14:paraId="7583E55D">
      <w:pPr>
        <w:pStyle w:val="36"/>
        <w:rPr>
          <w:rFonts w:ascii="宋体" w:hAnsi="宋体" w:eastAsia="宋体" w:cs="宋体"/>
          <w:b/>
          <w:bCs/>
          <w:color w:val="auto"/>
          <w:kern w:val="0"/>
          <w:sz w:val="32"/>
          <w:szCs w:val="32"/>
          <w:highlight w:val="none"/>
        </w:rPr>
      </w:pPr>
    </w:p>
    <w:p w14:paraId="3A74F00F">
      <w:pPr>
        <w:rPr>
          <w:rFonts w:ascii="宋体" w:hAnsi="宋体" w:eastAsia="宋体" w:cs="宋体"/>
          <w:b/>
          <w:bCs/>
          <w:color w:val="auto"/>
          <w:kern w:val="0"/>
          <w:sz w:val="32"/>
          <w:szCs w:val="32"/>
          <w:highlight w:val="none"/>
        </w:rPr>
      </w:pPr>
    </w:p>
    <w:p w14:paraId="28B8D345">
      <w:pPr>
        <w:pStyle w:val="36"/>
        <w:rPr>
          <w:rFonts w:ascii="宋体" w:hAnsi="宋体" w:eastAsia="宋体" w:cs="宋体"/>
          <w:b/>
          <w:bCs/>
          <w:color w:val="auto"/>
          <w:kern w:val="0"/>
          <w:sz w:val="32"/>
          <w:szCs w:val="32"/>
          <w:highlight w:val="none"/>
        </w:rPr>
      </w:pPr>
    </w:p>
    <w:p w14:paraId="40686303">
      <w:pPr>
        <w:rPr>
          <w:rFonts w:ascii="宋体" w:hAnsi="宋体" w:eastAsia="宋体" w:cs="宋体"/>
          <w:b/>
          <w:bCs/>
          <w:color w:val="auto"/>
          <w:kern w:val="0"/>
          <w:sz w:val="32"/>
          <w:szCs w:val="32"/>
          <w:highlight w:val="none"/>
        </w:rPr>
      </w:pPr>
    </w:p>
    <w:p w14:paraId="6B96F961">
      <w:pPr>
        <w:pStyle w:val="36"/>
        <w:rPr>
          <w:rFonts w:ascii="宋体" w:hAnsi="宋体" w:eastAsia="宋体" w:cs="宋体"/>
          <w:b/>
          <w:bCs/>
          <w:color w:val="auto"/>
          <w:kern w:val="0"/>
          <w:sz w:val="32"/>
          <w:szCs w:val="32"/>
          <w:highlight w:val="none"/>
        </w:rPr>
      </w:pPr>
    </w:p>
    <w:p w14:paraId="129CECF7">
      <w:pPr>
        <w:spacing w:line="440" w:lineRule="exact"/>
        <w:jc w:val="center"/>
        <w:rPr>
          <w:rFonts w:ascii="宋体" w:hAnsi="宋体" w:cs="宋体"/>
          <w:b/>
          <w:color w:val="auto"/>
          <w:sz w:val="36"/>
          <w:szCs w:val="36"/>
          <w:highlight w:val="none"/>
        </w:rPr>
      </w:pPr>
    </w:p>
    <w:p w14:paraId="25DBB732">
      <w:pPr>
        <w:spacing w:line="440" w:lineRule="exact"/>
        <w:jc w:val="both"/>
        <w:rPr>
          <w:rFonts w:ascii="宋体" w:hAnsi="宋体" w:cs="宋体"/>
          <w:b/>
          <w:color w:val="auto"/>
          <w:sz w:val="36"/>
          <w:szCs w:val="36"/>
          <w:highlight w:val="none"/>
        </w:rPr>
      </w:pPr>
      <w:r>
        <w:rPr>
          <w:rFonts w:ascii="宋体" w:hAnsi="宋体" w:cs="宋体"/>
          <w:color w:val="auto"/>
          <w:kern w:val="0"/>
          <w:sz w:val="24"/>
          <w:highlight w:val="none"/>
        </w:rPr>
        <w:br w:type="page"/>
      </w:r>
    </w:p>
    <w:p w14:paraId="3FEB680B">
      <w:pPr>
        <w:spacing w:line="360" w:lineRule="auto"/>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二、免收履约保证金。确因项目需要的，应以保函等非现金形式收取，比例不得超过合同金额的</w:t>
      </w:r>
      <w:r>
        <w:rPr>
          <w:rFonts w:hint="eastAsia" w:ascii="宋体" w:hAnsi="宋体" w:eastAsia="宋体" w:cs="宋体"/>
          <w:color w:val="auto"/>
          <w:sz w:val="24"/>
          <w:highlight w:val="none"/>
          <w:u w:val="single"/>
        </w:rPr>
        <w:t>6%</w:t>
      </w:r>
      <w:r>
        <w:rPr>
          <w:rFonts w:hint="eastAsia" w:ascii="宋体" w:hAnsi="宋体" w:eastAsia="宋体" w:cs="宋体"/>
          <w:color w:val="auto"/>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四、合同签订时限。自中标通知书发出之日起</w:t>
      </w:r>
      <w:r>
        <w:rPr>
          <w:rFonts w:hint="eastAsia" w:ascii="宋体" w:hAnsi="宋体" w:eastAsia="宋体" w:cs="宋体"/>
          <w:color w:val="auto"/>
          <w:sz w:val="24"/>
          <w:highlight w:val="none"/>
          <w:u w:val="single"/>
        </w:rPr>
        <w:t>15</w:t>
      </w:r>
      <w:r>
        <w:rPr>
          <w:rFonts w:hint="eastAsia" w:ascii="宋体" w:hAnsi="宋体" w:eastAsia="宋体" w:cs="宋体"/>
          <w:color w:val="auto"/>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auto"/>
          <w:sz w:val="36"/>
          <w:szCs w:val="36"/>
          <w:highlight w:val="none"/>
        </w:rPr>
      </w:pPr>
    </w:p>
    <w:p w14:paraId="1477B31C">
      <w:pPr>
        <w:spacing w:line="440" w:lineRule="exact"/>
        <w:jc w:val="center"/>
        <w:rPr>
          <w:rFonts w:ascii="宋体" w:hAnsi="宋体" w:cs="宋体"/>
          <w:b/>
          <w:color w:val="auto"/>
          <w:sz w:val="36"/>
          <w:szCs w:val="36"/>
          <w:highlight w:val="none"/>
        </w:rPr>
      </w:pPr>
    </w:p>
    <w:p w14:paraId="5F8ED878">
      <w:pPr>
        <w:rPr>
          <w:rFonts w:ascii="宋体" w:hAnsi="宋体" w:cs="宋体"/>
          <w:color w:val="auto"/>
          <w:sz w:val="36"/>
          <w:szCs w:val="36"/>
          <w:highlight w:val="none"/>
        </w:rPr>
      </w:pPr>
    </w:p>
    <w:p w14:paraId="38B6C8B5">
      <w:pPr>
        <w:rPr>
          <w:rFonts w:ascii="宋体" w:hAnsi="宋体" w:cs="宋体"/>
          <w:b/>
          <w:color w:val="auto"/>
          <w:sz w:val="36"/>
          <w:szCs w:val="36"/>
          <w:highlight w:val="none"/>
        </w:rPr>
      </w:pPr>
    </w:p>
    <w:p w14:paraId="0ADE01AE">
      <w:pPr>
        <w:spacing w:line="440" w:lineRule="exact"/>
        <w:jc w:val="center"/>
        <w:rPr>
          <w:rFonts w:ascii="宋体" w:hAnsi="宋体" w:cs="宋体"/>
          <w:b/>
          <w:color w:val="auto"/>
          <w:sz w:val="36"/>
          <w:szCs w:val="36"/>
          <w:highlight w:val="none"/>
        </w:rPr>
      </w:pPr>
    </w:p>
    <w:p w14:paraId="2C0362DE">
      <w:pPr>
        <w:pStyle w:val="5"/>
        <w:spacing w:line="480" w:lineRule="exact"/>
        <w:rPr>
          <w:rFonts w:ascii="宋体" w:hAnsi="宋体" w:cs="宋体"/>
          <w:color w:val="auto"/>
          <w:sz w:val="36"/>
          <w:szCs w:val="36"/>
          <w:highlight w:val="none"/>
        </w:rPr>
      </w:pPr>
      <w:bookmarkStart w:id="302" w:name="_Toc7574"/>
      <w:r>
        <w:rPr>
          <w:rFonts w:hint="eastAsia" w:ascii="宋体" w:hAnsi="宋体" w:cs="宋体"/>
          <w:color w:val="auto"/>
          <w:sz w:val="36"/>
          <w:szCs w:val="36"/>
          <w:highlight w:val="none"/>
        </w:rPr>
        <w:t>河南省政府采购合同融资政策告知函</w:t>
      </w:r>
      <w:bookmarkEnd w:id="302"/>
    </w:p>
    <w:p w14:paraId="7C0CDA41">
      <w:pPr>
        <w:pStyle w:val="5"/>
        <w:spacing w:line="400" w:lineRule="exact"/>
        <w:jc w:val="both"/>
        <w:rPr>
          <w:rFonts w:ascii="宋体" w:hAnsi="宋体" w:cs="宋体"/>
          <w:color w:val="auto"/>
          <w:sz w:val="24"/>
          <w:highlight w:val="none"/>
        </w:rPr>
      </w:pPr>
      <w:bookmarkStart w:id="303" w:name="_Toc4905"/>
      <w:r>
        <w:rPr>
          <w:rFonts w:hint="eastAsia" w:ascii="宋体" w:hAnsi="宋体" w:cs="宋体"/>
          <w:color w:val="auto"/>
          <w:sz w:val="24"/>
          <w:highlight w:val="none"/>
        </w:rPr>
        <w:t>各供应商：</w:t>
      </w:r>
      <w:bookmarkEnd w:id="303"/>
    </w:p>
    <w:p w14:paraId="51B7EA8D">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14:paraId="52B89D76">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auto"/>
          <w:sz w:val="32"/>
          <w:szCs w:val="32"/>
          <w:highlight w:val="none"/>
        </w:rPr>
      </w:pPr>
      <w:bookmarkStart w:id="304" w:name="_Toc30161"/>
      <w:r>
        <w:rPr>
          <w:rFonts w:hint="eastAsia" w:ascii="宋体" w:hAnsi="宋体"/>
          <w:b/>
          <w:color w:val="auto"/>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14:paraId="55A160BF">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30F7F7F"/>
    <w:multiLevelType w:val="singleLevel"/>
    <w:tmpl w:val="730F7F7F"/>
    <w:lvl w:ilvl="0" w:tentative="0">
      <w:start w:val="1"/>
      <w:numFmt w:val="decimal"/>
      <w:lvlText w:val="%1."/>
      <w:lvlJc w:val="left"/>
      <w:pPr>
        <w:tabs>
          <w:tab w:val="left" w:pos="312"/>
        </w:tabs>
      </w:pPr>
    </w:lvl>
  </w:abstractNum>
  <w:abstractNum w:abstractNumId="11">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1"/>
  </w:num>
  <w:num w:numId="4">
    <w:abstractNumId w:val="5"/>
  </w:num>
  <w:num w:numId="5">
    <w:abstractNumId w:val="8"/>
  </w:num>
  <w:num w:numId="6">
    <w:abstractNumId w:val="10"/>
  </w:num>
  <w:num w:numId="7">
    <w:abstractNumId w:val="9"/>
  </w:num>
  <w:num w:numId="8">
    <w:abstractNumId w:val="6"/>
  </w:num>
  <w:num w:numId="9">
    <w:abstractNumId w:val="2"/>
  </w:num>
  <w:num w:numId="10">
    <w:abstractNumId w:val="4"/>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EB4A36"/>
    <w:rsid w:val="050C7F23"/>
    <w:rsid w:val="07056484"/>
    <w:rsid w:val="075B283B"/>
    <w:rsid w:val="10881C05"/>
    <w:rsid w:val="11A161BD"/>
    <w:rsid w:val="17996925"/>
    <w:rsid w:val="1D37200B"/>
    <w:rsid w:val="24A36BE8"/>
    <w:rsid w:val="24EF5187"/>
    <w:rsid w:val="281126A6"/>
    <w:rsid w:val="2AAB6DDB"/>
    <w:rsid w:val="2C3951D5"/>
    <w:rsid w:val="2D98675D"/>
    <w:rsid w:val="2DE64C41"/>
    <w:rsid w:val="30F5383E"/>
    <w:rsid w:val="36A078E8"/>
    <w:rsid w:val="38C50887"/>
    <w:rsid w:val="39F62709"/>
    <w:rsid w:val="3FA033EF"/>
    <w:rsid w:val="45621508"/>
    <w:rsid w:val="472955DD"/>
    <w:rsid w:val="4ADA293C"/>
    <w:rsid w:val="4C420036"/>
    <w:rsid w:val="4C93150B"/>
    <w:rsid w:val="59432771"/>
    <w:rsid w:val="5DEA57EE"/>
    <w:rsid w:val="6109503A"/>
    <w:rsid w:val="61406582"/>
    <w:rsid w:val="66445294"/>
    <w:rsid w:val="67C27CF0"/>
    <w:rsid w:val="68D772EA"/>
    <w:rsid w:val="68F13666"/>
    <w:rsid w:val="6F221450"/>
    <w:rsid w:val="71E17CE7"/>
    <w:rsid w:val="73F505DC"/>
    <w:rsid w:val="76745F1F"/>
    <w:rsid w:val="7910273F"/>
    <w:rsid w:val="7A561865"/>
    <w:rsid w:val="7B0069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22567</Words>
  <Characters>24571</Characters>
  <Lines>0</Lines>
  <Paragraphs>0</Paragraphs>
  <TotalTime>0</TotalTime>
  <ScaleCrop>false</ScaleCrop>
  <LinksUpToDate>false</LinksUpToDate>
  <CharactersWithSpaces>26253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2025-08-07T08:04:00Z</cp:lastPrinted>
  <dcterms:modified xsi:type="dcterms:W3CDTF">2025-09-01T09:15:53Z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75EAC85A505C4AF98269FB7A655A3546_13</vt:lpwstr>
  </property>
  <property fmtid="{D5CDD505-2E9C-101B-9397-08002B2CF9AE}" pid="4" name="KSOTemplateDocerSaveRecord">
    <vt:lpwstr>eyJoZGlkIjoiYWQ5MDlmYjI3NGM0NjVhNDVlN2QzNzQxMmYwNzYwOGYiLCJ1c2VySWQiOiI3ODAxNTk4NTAifQ==</vt:lpwstr>
  </property>
</Properties>
</file>