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728B6E">
      <w:pPr>
        <w:spacing w:line="360" w:lineRule="auto"/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  <w:lang w:eastAsia="zh-CN"/>
        </w:rPr>
      </w:pPr>
    </w:p>
    <w:p w14:paraId="645BC404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28695E30">
      <w:pPr>
        <w:spacing w:line="360" w:lineRule="auto"/>
        <w:rPr>
          <w:rFonts w:ascii="思源宋体 CN Light" w:hAnsi="思源宋体 CN Light" w:eastAsia="思源宋体 CN Light" w:cs="思源宋体 CN Light"/>
        </w:rPr>
      </w:pPr>
    </w:p>
    <w:p w14:paraId="0DAC0ECA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焦作市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公共资源交易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平台</w:t>
      </w:r>
    </w:p>
    <w:p w14:paraId="6D4F1267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定标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系统操作手册</w:t>
      </w:r>
    </w:p>
    <w:p w14:paraId="0AD614E3">
      <w:pPr>
        <w:spacing w:line="360" w:lineRule="auto"/>
        <w:jc w:val="center"/>
        <w:rPr>
          <w:rFonts w:hint="eastAsia"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（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招标人/代理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）</w:t>
      </w:r>
    </w:p>
    <w:p w14:paraId="0DC32318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</w:pPr>
    </w:p>
    <w:p w14:paraId="15A7FF85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</w:pPr>
    </w:p>
    <w:p w14:paraId="5BA49C7B">
      <w:pPr>
        <w:pStyle w:val="2"/>
        <w:rPr>
          <w:rFonts w:hint="eastAsia" w:ascii="思源黑体 CN Regular" w:hAnsi="思源黑体 CN Regular" w:eastAsia="思源黑体 CN Regular"/>
          <w:b/>
          <w:sz w:val="52"/>
          <w:szCs w:val="5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</w:p>
    <w:p w14:paraId="7AAB8322">
      <w:pPr>
        <w:pStyle w:val="17"/>
        <w:spacing w:line="360" w:lineRule="auto"/>
        <w:ind w:left="0" w:leftChars="0"/>
        <w:jc w:val="center"/>
        <w:rPr>
          <w:rFonts w:ascii="思源宋体 CN Light" w:hAnsi="思源宋体 CN Light" w:eastAsia="思源宋体 CN Light" w:cs="思源宋体 CN Light"/>
          <w:b/>
          <w:bCs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目  录</w:t>
      </w:r>
    </w:p>
    <w:p w14:paraId="3885B694">
      <w:pPr>
        <w:pStyle w:val="22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  <w:sz w:val="24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4"/>
        </w:rPr>
        <w:instrText xml:space="preserve"> TOC \o "1-3" \h \z </w:instrText>
      </w:r>
      <w:r>
        <w:rPr>
          <w:rFonts w:hint="eastAsia" w:ascii="思源宋体 CN Light" w:hAnsi="思源宋体 CN Light" w:eastAsia="思源宋体 CN Light" w:cs="思源宋体 CN Light"/>
          <w:sz w:val="24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_Toc20227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2"/>
        </w:rPr>
        <w:t xml:space="preserve">第1章 </w:t>
      </w:r>
      <w:r>
        <w:rPr>
          <w:rFonts w:hint="eastAsia" w:ascii="思源宋体 CN Light" w:hAnsi="思源宋体 CN Light" w:eastAsia="思源宋体 CN Light" w:cs="思源宋体 CN Light"/>
          <w:szCs w:val="32"/>
          <w:lang w:val="en-US" w:eastAsia="zh-CN"/>
        </w:rPr>
        <w:t>工作人员操作流程</w:t>
      </w:r>
      <w:r>
        <w:tab/>
      </w:r>
      <w:r>
        <w:fldChar w:fldCharType="begin"/>
      </w:r>
      <w:r>
        <w:instrText xml:space="preserve"> PAGEREF _Toc20227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D59DA44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_Toc20645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1.1 系统登录</w:t>
      </w:r>
      <w:r>
        <w:tab/>
      </w:r>
      <w:r>
        <w:fldChar w:fldCharType="begin"/>
      </w:r>
      <w:r>
        <w:instrText xml:space="preserve"> PAGEREF _Toc20645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85F74A6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_Toc18515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1.2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进入标段</w:t>
      </w:r>
      <w:r>
        <w:tab/>
      </w:r>
      <w:r>
        <w:fldChar w:fldCharType="begin"/>
      </w:r>
      <w:r>
        <w:instrText xml:space="preserve"> PAGEREF _Toc18515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55E3105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_Toc1211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 xml:space="preserve">1.3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阅读定标纪律</w:t>
      </w:r>
      <w:r>
        <w:tab/>
      </w:r>
      <w:r>
        <w:fldChar w:fldCharType="begin"/>
      </w:r>
      <w:r>
        <w:instrText xml:space="preserve"> PAGEREF _Toc1211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871D771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_Toc22940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1.4 查看定标候选人</w:t>
      </w:r>
      <w:r>
        <w:tab/>
      </w:r>
      <w:r>
        <w:fldChar w:fldCharType="begin"/>
      </w:r>
      <w:r>
        <w:instrText xml:space="preserve"> PAGEREF _Toc22940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CA5F898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_Toc8030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1.5 新增评委及生成评委账户</w:t>
      </w:r>
      <w:r>
        <w:tab/>
      </w:r>
      <w:r>
        <w:fldChar w:fldCharType="begin"/>
      </w:r>
      <w:r>
        <w:instrText xml:space="preserve"> PAGEREF _Toc8030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19C59BBA">
      <w:pPr>
        <w:pStyle w:val="25"/>
        <w:tabs>
          <w:tab w:val="right" w:leader="dot" w:pos="102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_Toc6360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1.6 注意事项</w:t>
      </w:r>
      <w:r>
        <w:tab/>
      </w:r>
      <w:r>
        <w:fldChar w:fldCharType="begin"/>
      </w:r>
      <w:r>
        <w:instrText xml:space="preserve"> PAGEREF _Toc6360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156ED0D">
      <w:pPr>
        <w:pStyle w:val="22"/>
        <w:tabs>
          <w:tab w:val="right" w:leader="dot" w:pos="8302"/>
        </w:tabs>
        <w:spacing w:before="312" w:line="360" w:lineRule="auto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ED0E4E3">
      <w:pPr>
        <w:pStyle w:val="3"/>
        <w:spacing w:line="360" w:lineRule="auto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  <w:bookmarkStart w:id="0" w:name="_Toc20227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招标人/代理操作流程</w:t>
      </w:r>
      <w:bookmarkEnd w:id="0"/>
    </w:p>
    <w:p w14:paraId="6B3D1E71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登录系统</w:t>
      </w:r>
    </w:p>
    <w:p w14:paraId="0A057E62">
      <w:pPr>
        <w:spacing w:line="360" w:lineRule="auto"/>
        <w:ind w:firstLine="420" w:firstLineChars="200"/>
        <w:jc w:val="left"/>
      </w:pPr>
      <w:r>
        <w:rPr>
          <w:rFonts w:hint="eastAsia" w:ascii="思源宋体 CN Light" w:hAnsi="思源宋体 CN Light" w:eastAsia="思源宋体 CN Light" w:cs="思源宋体 CN Light"/>
        </w:rPr>
        <w:t>进入登录页面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https://ggzy.jiaozuo.gov.cn/DingBiao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）</w:t>
      </w:r>
      <w:r>
        <w:rPr>
          <w:rFonts w:hint="eastAsia" w:ascii="思源宋体 CN Light" w:hAnsi="思源宋体 CN Light" w:eastAsia="思源宋体 CN Light" w:cs="思源宋体 CN Light"/>
        </w:rPr>
        <w:t>，选择对应的身份：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招标代理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插入CA锁或移动CA扫码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然后</w:t>
      </w: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</w:rPr>
        <w:t>登录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</w:t>
      </w:r>
      <w:r>
        <w:rPr>
          <w:rFonts w:hint="eastAsia" w:ascii="思源宋体 CN Light" w:hAnsi="思源宋体 CN Light" w:eastAsia="思源宋体 CN Light" w:cs="思源宋体 CN Light"/>
        </w:rPr>
        <w:t>按钮，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即可登录</w:t>
      </w: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定标系统中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51DB80D4">
      <w:pPr>
        <w:spacing w:line="360" w:lineRule="auto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6417310" cy="2476500"/>
            <wp:effectExtent l="0" t="0" r="889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315C">
      <w:pPr>
        <w:pStyle w:val="5"/>
        <w:spacing w:line="360" w:lineRule="auto"/>
        <w:rPr>
          <w:rFonts w:ascii="思源宋体 CN Light" w:hAnsi="思源宋体 CN Light" w:eastAsia="思源宋体 CN Light" w:cs="思源宋体 CN Light"/>
          <w:sz w:val="30"/>
          <w:szCs w:val="30"/>
        </w:rPr>
      </w:pPr>
      <w:bookmarkStart w:id="1" w:name="_Toc18515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进入标段</w:t>
      </w:r>
      <w:bookmarkEnd w:id="1"/>
    </w:p>
    <w:p w14:paraId="6F748949">
      <w:pPr>
        <w:pStyle w:val="2"/>
        <w:spacing w:line="360" w:lineRule="auto"/>
        <w:ind w:firstLine="42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进入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系统后，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首先展示的是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</w:t>
      </w:r>
      <w:r>
        <w:rPr>
          <w:rFonts w:hint="eastAsia" w:ascii="思源宋体 CN Light" w:hAnsi="思源宋体 CN Light" w:eastAsia="思源宋体 CN Light" w:cs="思源宋体 CN Light"/>
        </w:rPr>
        <w:t>，默认显示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列表，点击标段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最右侧“操作”列的第一个按钮</w:t>
      </w:r>
      <w:r>
        <w:rPr>
          <w:rFonts w:hint="eastAsia" w:ascii="思源宋体 CN Light" w:hAnsi="思源宋体 CN Light" w:eastAsia="思源宋体 CN Light" w:cs="思源宋体 CN Light"/>
        </w:rPr>
        <w:t>，进入需要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</w:t>
      </w:r>
      <w:r>
        <w:rPr>
          <w:rFonts w:hint="eastAsia" w:ascii="思源宋体 CN Light" w:hAnsi="思源宋体 CN Light" w:eastAsia="思源宋体 CN Light" w:cs="思源宋体 CN Light"/>
        </w:rPr>
        <w:t>标的标段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6C654C30">
      <w:pPr>
        <w:pStyle w:val="2"/>
        <w:spacing w:line="360" w:lineRule="auto"/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点击【今日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】、【已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】、【未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】，可以切换查看不同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定标</w:t>
      </w:r>
      <w:r>
        <w:rPr>
          <w:rFonts w:hint="eastAsia" w:ascii="思源宋体 CN Light" w:hAnsi="思源宋体 CN Light" w:eastAsia="思源宋体 CN Light" w:cs="思源宋体 CN Light"/>
        </w:rPr>
        <w:t>状态下的标段列表。</w:t>
      </w:r>
    </w:p>
    <w:p w14:paraId="57803D14">
      <w:pPr>
        <w:pStyle w:val="2"/>
        <w:spacing w:line="360" w:lineRule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注意：如果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今日定标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</w:t>
      </w:r>
      <w:r>
        <w:rPr>
          <w:rFonts w:hint="eastAsia" w:ascii="思源宋体 CN Light" w:hAnsi="思源宋体 CN Light" w:eastAsia="思源宋体 CN Light" w:cs="思源宋体 CN Light"/>
        </w:rPr>
        <w:t>列表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下未展示当天定标的标段，可以点击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项目管理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页面右上方的【同步项目】按钮，以尝试重新同步获取当天定标的标段。</w:t>
      </w:r>
    </w:p>
    <w:p w14:paraId="38C2C635">
      <w:pPr>
        <w:pStyle w:val="2"/>
        <w:spacing w:line="360" w:lineRule="auto"/>
        <w:ind w:firstLine="0" w:firstLineChars="0"/>
      </w:pPr>
    </w:p>
    <w:p w14:paraId="5ABA1538">
      <w:pPr>
        <w:pStyle w:val="2"/>
        <w:spacing w:line="360" w:lineRule="auto"/>
        <w:ind w:firstLine="0" w:firstLineChars="0"/>
      </w:pPr>
      <w:r>
        <w:drawing>
          <wp:inline distT="0" distB="0" distL="114300" distR="114300">
            <wp:extent cx="6233160" cy="2948305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4309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381E"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</w:pPr>
      <w:bookmarkStart w:id="2" w:name="_Toc1211"/>
      <w:r>
        <w:rPr>
          <w:rFonts w:hint="eastAsia" w:ascii="思源宋体 CN Light" w:hAnsi="思源宋体 CN Light" w:eastAsia="思源宋体 CN Light" w:cs="思源宋体 CN Light"/>
          <w:b/>
          <w:bCs/>
          <w:kern w:val="2"/>
          <w:sz w:val="30"/>
          <w:szCs w:val="30"/>
          <w:lang w:val="en-US" w:eastAsia="zh-CN" w:bidi="ar-SA"/>
        </w:rPr>
        <w:t>阅读定标纪律</w:t>
      </w:r>
      <w:bookmarkEnd w:id="2"/>
    </w:p>
    <w:p w14:paraId="44513CA7">
      <w:pPr>
        <w:pStyle w:val="2"/>
        <w:spacing w:line="360" w:lineRule="auto"/>
        <w:ind w:firstLine="420" w:firstLineChars="20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进入标段后，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在“定标纪律”页面下方，有个【我已阅读并承诺遵守定标会议纪律】按钮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该按钮刚开始为灰色（此时无法点击），10秒钟倒计时结束后变为蓝色（此时可以点击），请仔细阅读定标会议纪律内容，阅读完成后点击【我已阅读并承诺遵守定标会议纪律】按钮。</w:t>
      </w:r>
    </w:p>
    <w:p w14:paraId="7A58F053">
      <w:pPr>
        <w:pStyle w:val="2"/>
        <w:spacing w:line="360" w:lineRule="auto"/>
        <w:ind w:firstLine="0" w:firstLineChars="0"/>
        <w:jc w:val="center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314950" cy="3097530"/>
            <wp:effectExtent l="0" t="0" r="6350" b="1270"/>
            <wp:docPr id="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BAE3">
      <w:pPr>
        <w:pStyle w:val="5"/>
        <w:spacing w:line="360" w:lineRule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3" w:name="_Toc22940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查看定标候选人</w:t>
      </w:r>
      <w:bookmarkEnd w:id="3"/>
    </w:p>
    <w:p w14:paraId="4EEE1C82">
      <w:pPr>
        <w:pStyle w:val="2"/>
        <w:spacing w:line="360" w:lineRule="auto"/>
        <w:ind w:left="0" w:leftChars="0" w:firstLine="420" w:firstLineChars="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完成定标纪律操作后，点击“定标候选人信息”，可以看到定标候选人信息（如定标候选人名称、项目经理、投标报价等）。如果页面上未展示定标候选人，请点击页面右侧的【同步单位】按钮，</w:t>
      </w:r>
      <w:r>
        <w:rPr>
          <w:rFonts w:hint="eastAsia"/>
          <w:lang w:val="en-US" w:eastAsia="zh-CN"/>
        </w:rPr>
        <w:t>同步单位成功后，页面会展示所有定标候选人，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30B89268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030595" cy="1295400"/>
            <wp:effectExtent l="0" t="0" r="1905" b="0"/>
            <wp:docPr id="8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0A52">
      <w:pPr>
        <w:pStyle w:val="2"/>
        <w:spacing w:line="360" w:lineRule="auto"/>
        <w:ind w:left="0" w:leftChars="0" w:firstLine="0" w:firstLineChars="0"/>
      </w:pPr>
    </w:p>
    <w:p w14:paraId="308E442E">
      <w:pPr>
        <w:pStyle w:val="5"/>
        <w:spacing w:line="360" w:lineRule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4" w:name="_Toc8030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新增评委及生成评委账户</w:t>
      </w:r>
      <w:bookmarkEnd w:id="4"/>
    </w:p>
    <w:p w14:paraId="19F9C37B">
      <w:pPr>
        <w:pStyle w:val="2"/>
        <w:spacing w:line="360" w:lineRule="auto"/>
        <w:ind w:firstLine="420"/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完成“定标候选人信息”操作后，点击“定标委员会名单”，</w:t>
      </w:r>
      <w:r>
        <w:rPr>
          <w:rFonts w:hint="eastAsia" w:ascii="Times New Roman" w:eastAsia="宋体"/>
          <w:lang w:val="en-US" w:eastAsia="zh-CN"/>
        </w:rPr>
        <w:t>点击新增定标委员，在弹出页面中输入定标委员姓名、身份证号、专家类型，若该专家为组长则勾选为组长。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如下图：</w:t>
      </w:r>
    </w:p>
    <w:p w14:paraId="4F3932EA">
      <w:pPr>
        <w:pStyle w:val="2"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098540" cy="1648460"/>
            <wp:effectExtent l="0" t="0" r="10160" b="2540"/>
            <wp:docPr id="8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7494">
      <w:pPr>
        <w:pStyle w:val="2"/>
        <w:spacing w:line="360" w:lineRule="auto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生成账号密码】后，进入定标评委账户和密码打印页面，确保当前电脑已正常连接打印机后（评委信息属于保密信息，请使用密函打印机），可点击页面左上角【打印】按钮打印定标评委登录账户和密码，账户为身份证号码，登录密码为随机生成的，如下图：</w:t>
      </w:r>
    </w:p>
    <w:p w14:paraId="1D8FD935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78270" cy="1424940"/>
            <wp:effectExtent l="0" t="0" r="11430" b="1016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3186">
      <w:pPr>
        <w:pStyle w:val="2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480175" cy="1529080"/>
            <wp:effectExtent l="0" t="0" r="12065" b="1016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D0534">
      <w:pPr>
        <w:pStyle w:val="2"/>
        <w:spacing w:line="360" w:lineRule="auto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点击【打印】按钮后，先选择当前电脑连接的能正打印用的打印机，然后点击【确定】进行打印，如下图：</w:t>
      </w:r>
    </w:p>
    <w:p w14:paraId="2B14C3C2">
      <w:pPr>
        <w:pStyle w:val="2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480175" cy="2557780"/>
            <wp:effectExtent l="0" t="0" r="12065" b="254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4DB2">
      <w:pPr>
        <w:pStyle w:val="5"/>
        <w:spacing w:line="360" w:lineRule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5" w:name="_Toc6360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注意事项</w:t>
      </w:r>
      <w:bookmarkEnd w:id="5"/>
    </w:p>
    <w:p w14:paraId="28C4B2F7">
      <w:pPr>
        <w:bidi w:val="0"/>
        <w:spacing w:line="360" w:lineRule="auto"/>
        <w:ind w:firstLine="420" w:firstLineChars="0"/>
        <w:rPr>
          <w:rFonts w:hint="default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</w:pP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1、定标评委账户密码属于保密信息，请使用密函打印机进行打印。</w:t>
      </w:r>
    </w:p>
    <w:p w14:paraId="77455D15">
      <w:pPr>
        <w:bidi w:val="0"/>
        <w:spacing w:line="360" w:lineRule="auto"/>
        <w:ind w:firstLine="420" w:firstLineChars="0"/>
      </w:pP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2、</w:t>
      </w:r>
      <w:r>
        <w:rPr>
          <w:rFonts w:hint="eastAsia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  <w:t>如果项目有2个及以上标段，则需要分别进入每个标段进行操作，不同之处在于：首个被操作的标段需要生成评委账户密码，其他标段不需要点击【生成账号密码】，首个标段</w:t>
      </w: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生成的</w:t>
      </w:r>
      <w:r>
        <w:rPr>
          <w:rFonts w:hint="eastAsia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  <w:t>账户密码</w:t>
      </w:r>
      <w:r>
        <w:rPr>
          <w:rFonts w:hint="eastAsia" w:ascii="Calibri" w:hAnsi="Calibri" w:cs="宋体"/>
          <w:color w:val="000000"/>
          <w:kern w:val="2"/>
          <w:sz w:val="21"/>
          <w:szCs w:val="20"/>
          <w:lang w:val="en-US" w:eastAsia="zh-CN" w:bidi="ar-SA"/>
        </w:rPr>
        <w:t>可登录进入本项目其他标段</w:t>
      </w:r>
      <w:r>
        <w:rPr>
          <w:rFonts w:hint="eastAsia" w:ascii="Calibri" w:hAnsi="Calibri" w:eastAsia="宋体" w:cs="宋体"/>
          <w:color w:val="000000"/>
          <w:kern w:val="2"/>
          <w:sz w:val="21"/>
          <w:szCs w:val="20"/>
          <w:lang w:val="en-US" w:eastAsia="zh-CN" w:bidi="ar-SA"/>
        </w:rPr>
        <w:t>。</w:t>
      </w:r>
    </w:p>
    <w:sectPr>
      <w:footerReference r:id="rId9" w:type="default"/>
      <w:pgSz w:w="11906" w:h="16838"/>
      <w:pgMar w:top="1440" w:right="850" w:bottom="1440" w:left="85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KSOF28C8D4D9">
    <w:panose1 w:val="020B0500000000000000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CFC43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4357370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F25F79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3.1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AquUbVAAAACAEAAA8AAAAAAAAAAQAgAAAAIgAAAGRycy9kb3ducmV2LnhtbFBLAQIUABQA&#10;AAAIAIdO4kCeugv7LAIAAFU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F25F79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16B5E">
    <w:pPr>
      <w:pStyle w:val="20"/>
      <w:ind w:right="360" w:firstLine="2340" w:firstLineChars="1300"/>
      <w:jc w:val="both"/>
    </w:pPr>
    <w:r>
      <w:rPr>
        <w:rFonts w:hint="eastAsia"/>
        <w:lang w:val="zh-CN"/>
      </w:rPr>
      <w:t xml:space="preserve">国泰新点软件股份有限公司0512-58188000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C5366">
    <w:pPr>
      <w:pStyle w:val="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58CC1B">
    <w:pPr>
      <w:pStyle w:val="20"/>
      <w:pBdr>
        <w:top w:val="single" w:color="9BBB59" w:sz="24" w:space="5"/>
      </w:pBd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01ED9B"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01ED9B">
                    <w:pPr>
                      <w:pStyle w:val="2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思源宋体 CN Light"/>
        <w:color w:val="8C8C8C"/>
      </w:rPr>
      <w:t>国泰新点软件股份有限公司 0512-58188000</w:t>
    </w:r>
    <w:r>
      <w:rPr>
        <w:rFonts w:hint="eastAsia"/>
        <w:lang w:val="zh-CN"/>
      </w:rPr>
      <w:t xml:space="preserve">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4F9DBA">
    <w:pPr>
      <w:pStyle w:val="21"/>
      <w:pBdr>
        <w:bottom w:val="thickThinSmallGap" w:color="auto" w:sz="12" w:space="1"/>
      </w:pBdr>
      <w:jc w:val="left"/>
    </w:pPr>
    <w:bookmarkStart w:id="6" w:name="_GoBack"/>
    <w:r>
      <w:rPr>
        <w:rFonts w:hint="eastAsia" w:ascii="思源宋体 CN Light" w:hAnsi="思源宋体 CN Light" w:eastAsia="思源宋体 CN Light" w:cs="思源宋体 CN Light"/>
        <w:lang w:val="en-US" w:eastAsia="zh-CN"/>
      </w:rPr>
      <w:drawing>
        <wp:inline distT="0" distB="0" distL="114300" distR="114300">
          <wp:extent cx="217170" cy="217170"/>
          <wp:effectExtent l="0" t="0" r="11430" b="11430"/>
          <wp:docPr id="6" name="图片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170" cy="217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6"/>
    <w:r>
      <w:rPr>
        <w:rFonts w:hint="eastAsia" w:ascii="思源宋体 CN Light" w:hAnsi="思源宋体 CN Light" w:eastAsia="思源宋体 CN Light" w:cs="思源宋体 CN Light"/>
        <w:lang w:val="en-US" w:eastAsia="zh-CN"/>
      </w:rPr>
      <w:t>焦作市</w:t>
    </w:r>
    <w:r>
      <w:rPr>
        <w:rFonts w:hint="eastAsia" w:ascii="思源宋体 CN Light" w:hAnsi="思源宋体 CN Light" w:eastAsia="思源宋体 CN Light" w:cs="思源宋体 CN Light"/>
      </w:rPr>
      <w:t>公共资源交易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平台定标</w:t>
    </w:r>
    <w:r>
      <w:rPr>
        <w:rFonts w:hint="eastAsia" w:ascii="思源宋体 CN Light" w:hAnsi="思源宋体 CN Light" w:eastAsia="思源宋体 CN Light" w:cs="思源宋体 CN Light"/>
      </w:rPr>
      <w:t>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D7C74">
    <w:pPr>
      <w:pStyle w:val="21"/>
      <w:pBdr>
        <w:bottom w:val="thickThinSmallGap" w:color="622423" w:sz="24" w:space="1"/>
      </w:pBdr>
      <w:ind w:firstLine="1260" w:firstLineChars="700"/>
      <w:jc w:val="left"/>
      <w:rPr>
        <w:color w:val="000000"/>
      </w:rPr>
    </w:pPr>
    <w:r>
      <w:rPr>
        <w:rFonts w:hint="eastAsia"/>
      </w:rPr>
      <w:t>F9标版评标系统操作手册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-104140</wp:posOffset>
          </wp:positionV>
          <wp:extent cx="820420" cy="339090"/>
          <wp:effectExtent l="0" t="0" r="0" b="0"/>
          <wp:wrapNone/>
          <wp:docPr id="113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图片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4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Cambria" w:hAnsi="Cambria"/>
      </w:rPr>
      <w:t xml:space="preserve">  </w:t>
    </w:r>
  </w:p>
  <w:p w14:paraId="3FAC273D">
    <w:pPr>
      <w:pStyle w:val="21"/>
      <w:tabs>
        <w:tab w:val="left" w:pos="721"/>
        <w:tab w:val="right" w:pos="8432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CE8BA1">
    <w:pPr>
      <w:pStyle w:val="2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57717"/>
    <w:multiLevelType w:val="multilevel"/>
    <w:tmpl w:val="26857717"/>
    <w:lvl w:ilvl="0" w:tentative="0">
      <w:start w:val="1"/>
      <w:numFmt w:val="decimal"/>
      <w:pStyle w:val="3"/>
      <w:lvlText w:val="第%1章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5"/>
      <w:isLgl/>
      <w:lvlText w:val="%1.%2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 w:tentative="0">
      <w:start w:val="1"/>
      <w:numFmt w:val="decimal"/>
      <w:pStyle w:val="6"/>
      <w:isLgl/>
      <w:lvlText w:val="%1.%2.%3"/>
      <w:lvlJc w:val="left"/>
      <w:pPr>
        <w:tabs>
          <w:tab w:val="left" w:pos="1135"/>
        </w:tabs>
        <w:ind w:left="1135" w:hanging="709"/>
      </w:pPr>
      <w:rPr>
        <w:rFonts w:hint="eastAsia"/>
      </w:rPr>
    </w:lvl>
    <w:lvl w:ilvl="3" w:tentative="0">
      <w:start w:val="1"/>
      <w:numFmt w:val="decimal"/>
      <w:pStyle w:val="7"/>
      <w:isLgl/>
      <w:lvlText w:val="%1.%2.%3.%4"/>
      <w:lvlJc w:val="left"/>
      <w:pPr>
        <w:tabs>
          <w:tab w:val="left" w:pos="1080"/>
        </w:tabs>
        <w:ind w:left="1481" w:hanging="851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linkStyles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F53D5F"/>
    <w:rsid w:val="0000175D"/>
    <w:rsid w:val="00006D71"/>
    <w:rsid w:val="00064F21"/>
    <w:rsid w:val="00072FE6"/>
    <w:rsid w:val="000739E2"/>
    <w:rsid w:val="000746F1"/>
    <w:rsid w:val="000761EC"/>
    <w:rsid w:val="0008282D"/>
    <w:rsid w:val="00082D32"/>
    <w:rsid w:val="00091BBC"/>
    <w:rsid w:val="00094E8D"/>
    <w:rsid w:val="000A3553"/>
    <w:rsid w:val="000A3D99"/>
    <w:rsid w:val="00115768"/>
    <w:rsid w:val="00124563"/>
    <w:rsid w:val="0012611B"/>
    <w:rsid w:val="00133374"/>
    <w:rsid w:val="00155A36"/>
    <w:rsid w:val="00182690"/>
    <w:rsid w:val="001837D8"/>
    <w:rsid w:val="00185832"/>
    <w:rsid w:val="0019435A"/>
    <w:rsid w:val="00195C1B"/>
    <w:rsid w:val="001A30E6"/>
    <w:rsid w:val="001A427C"/>
    <w:rsid w:val="001B35C2"/>
    <w:rsid w:val="001C71A8"/>
    <w:rsid w:val="001D6143"/>
    <w:rsid w:val="001D7AAD"/>
    <w:rsid w:val="001E1319"/>
    <w:rsid w:val="001E45E7"/>
    <w:rsid w:val="001E4AC7"/>
    <w:rsid w:val="002068A3"/>
    <w:rsid w:val="00207F6B"/>
    <w:rsid w:val="00210294"/>
    <w:rsid w:val="00212B5E"/>
    <w:rsid w:val="00213CC2"/>
    <w:rsid w:val="0025108D"/>
    <w:rsid w:val="0026104B"/>
    <w:rsid w:val="00263955"/>
    <w:rsid w:val="0028217B"/>
    <w:rsid w:val="0029267E"/>
    <w:rsid w:val="002971D6"/>
    <w:rsid w:val="002A2D86"/>
    <w:rsid w:val="002A611D"/>
    <w:rsid w:val="002B251A"/>
    <w:rsid w:val="002C1B94"/>
    <w:rsid w:val="002C48F3"/>
    <w:rsid w:val="002D0568"/>
    <w:rsid w:val="002D2A58"/>
    <w:rsid w:val="002D5758"/>
    <w:rsid w:val="002E0FB7"/>
    <w:rsid w:val="00306AB3"/>
    <w:rsid w:val="0031345C"/>
    <w:rsid w:val="003312A2"/>
    <w:rsid w:val="0036210F"/>
    <w:rsid w:val="00383BE2"/>
    <w:rsid w:val="00392093"/>
    <w:rsid w:val="00392823"/>
    <w:rsid w:val="003B50DB"/>
    <w:rsid w:val="003B72C7"/>
    <w:rsid w:val="003D008A"/>
    <w:rsid w:val="003D334A"/>
    <w:rsid w:val="003D5EEA"/>
    <w:rsid w:val="003D7E94"/>
    <w:rsid w:val="00405195"/>
    <w:rsid w:val="00411832"/>
    <w:rsid w:val="00420B66"/>
    <w:rsid w:val="00423DB5"/>
    <w:rsid w:val="004354DB"/>
    <w:rsid w:val="0044232B"/>
    <w:rsid w:val="0044362B"/>
    <w:rsid w:val="00461133"/>
    <w:rsid w:val="004765F2"/>
    <w:rsid w:val="00482659"/>
    <w:rsid w:val="00493230"/>
    <w:rsid w:val="00494169"/>
    <w:rsid w:val="004B133F"/>
    <w:rsid w:val="004B3DBF"/>
    <w:rsid w:val="004B5037"/>
    <w:rsid w:val="004C7B6E"/>
    <w:rsid w:val="004C7F8C"/>
    <w:rsid w:val="004F14C6"/>
    <w:rsid w:val="004F2806"/>
    <w:rsid w:val="004F58BF"/>
    <w:rsid w:val="0050519C"/>
    <w:rsid w:val="005254A6"/>
    <w:rsid w:val="00532440"/>
    <w:rsid w:val="005338C4"/>
    <w:rsid w:val="005421F5"/>
    <w:rsid w:val="00563BA4"/>
    <w:rsid w:val="00592330"/>
    <w:rsid w:val="0059691D"/>
    <w:rsid w:val="005A0AD5"/>
    <w:rsid w:val="005B2B61"/>
    <w:rsid w:val="005B6AEF"/>
    <w:rsid w:val="005D389F"/>
    <w:rsid w:val="005D4547"/>
    <w:rsid w:val="00607324"/>
    <w:rsid w:val="006124B5"/>
    <w:rsid w:val="00615B89"/>
    <w:rsid w:val="00634B3E"/>
    <w:rsid w:val="00635C4D"/>
    <w:rsid w:val="00650973"/>
    <w:rsid w:val="00660601"/>
    <w:rsid w:val="00664182"/>
    <w:rsid w:val="00670EB5"/>
    <w:rsid w:val="00694762"/>
    <w:rsid w:val="00696B1A"/>
    <w:rsid w:val="006E47D3"/>
    <w:rsid w:val="00702E37"/>
    <w:rsid w:val="00702E65"/>
    <w:rsid w:val="00713872"/>
    <w:rsid w:val="007320D8"/>
    <w:rsid w:val="00736C9D"/>
    <w:rsid w:val="00741A82"/>
    <w:rsid w:val="007445FA"/>
    <w:rsid w:val="00755D0E"/>
    <w:rsid w:val="00774595"/>
    <w:rsid w:val="007878E3"/>
    <w:rsid w:val="00791290"/>
    <w:rsid w:val="00794509"/>
    <w:rsid w:val="007A2DD2"/>
    <w:rsid w:val="007B350B"/>
    <w:rsid w:val="007D1BFD"/>
    <w:rsid w:val="007E4FCC"/>
    <w:rsid w:val="008005E0"/>
    <w:rsid w:val="0080653A"/>
    <w:rsid w:val="008244BF"/>
    <w:rsid w:val="00825F9B"/>
    <w:rsid w:val="00832B0F"/>
    <w:rsid w:val="00834EE6"/>
    <w:rsid w:val="008746F7"/>
    <w:rsid w:val="008836AC"/>
    <w:rsid w:val="00887083"/>
    <w:rsid w:val="008916E6"/>
    <w:rsid w:val="008939C0"/>
    <w:rsid w:val="008972D4"/>
    <w:rsid w:val="008A0A2F"/>
    <w:rsid w:val="008C3CEF"/>
    <w:rsid w:val="008E2C8C"/>
    <w:rsid w:val="00905BC2"/>
    <w:rsid w:val="00916620"/>
    <w:rsid w:val="0093626F"/>
    <w:rsid w:val="00946997"/>
    <w:rsid w:val="009653C5"/>
    <w:rsid w:val="00966EC5"/>
    <w:rsid w:val="009719BD"/>
    <w:rsid w:val="00993DFA"/>
    <w:rsid w:val="009A2526"/>
    <w:rsid w:val="009C4C73"/>
    <w:rsid w:val="009C6EDA"/>
    <w:rsid w:val="009D17D6"/>
    <w:rsid w:val="009E439D"/>
    <w:rsid w:val="00A0104E"/>
    <w:rsid w:val="00A362EB"/>
    <w:rsid w:val="00A40D6E"/>
    <w:rsid w:val="00A43826"/>
    <w:rsid w:val="00A5399E"/>
    <w:rsid w:val="00A81B7D"/>
    <w:rsid w:val="00A86AF9"/>
    <w:rsid w:val="00A93C6D"/>
    <w:rsid w:val="00AA7843"/>
    <w:rsid w:val="00AC2F2E"/>
    <w:rsid w:val="00AD4A61"/>
    <w:rsid w:val="00AE0863"/>
    <w:rsid w:val="00AE22D8"/>
    <w:rsid w:val="00AE5C93"/>
    <w:rsid w:val="00AE6459"/>
    <w:rsid w:val="00AF1C30"/>
    <w:rsid w:val="00AF32D4"/>
    <w:rsid w:val="00B06899"/>
    <w:rsid w:val="00B11E01"/>
    <w:rsid w:val="00B13C09"/>
    <w:rsid w:val="00B156B2"/>
    <w:rsid w:val="00B550EA"/>
    <w:rsid w:val="00B72EF7"/>
    <w:rsid w:val="00B73E0F"/>
    <w:rsid w:val="00B81AB3"/>
    <w:rsid w:val="00B91DEA"/>
    <w:rsid w:val="00BC0F33"/>
    <w:rsid w:val="00BC5F4C"/>
    <w:rsid w:val="00BE6387"/>
    <w:rsid w:val="00C00AC8"/>
    <w:rsid w:val="00C22ED0"/>
    <w:rsid w:val="00C355A9"/>
    <w:rsid w:val="00C47A31"/>
    <w:rsid w:val="00CC14BC"/>
    <w:rsid w:val="00CC2C08"/>
    <w:rsid w:val="00CC4D84"/>
    <w:rsid w:val="00CC6EC2"/>
    <w:rsid w:val="00CD12E1"/>
    <w:rsid w:val="00CE2E25"/>
    <w:rsid w:val="00CF430B"/>
    <w:rsid w:val="00CF5EF5"/>
    <w:rsid w:val="00D145E0"/>
    <w:rsid w:val="00D1660E"/>
    <w:rsid w:val="00D24C21"/>
    <w:rsid w:val="00D31918"/>
    <w:rsid w:val="00D3519A"/>
    <w:rsid w:val="00D47A8A"/>
    <w:rsid w:val="00D53D24"/>
    <w:rsid w:val="00D55720"/>
    <w:rsid w:val="00D70C11"/>
    <w:rsid w:val="00D738BA"/>
    <w:rsid w:val="00DA4AA3"/>
    <w:rsid w:val="00DB010C"/>
    <w:rsid w:val="00DE621E"/>
    <w:rsid w:val="00E0629D"/>
    <w:rsid w:val="00E1557A"/>
    <w:rsid w:val="00E34355"/>
    <w:rsid w:val="00E43466"/>
    <w:rsid w:val="00E475BC"/>
    <w:rsid w:val="00E50EDF"/>
    <w:rsid w:val="00E514DE"/>
    <w:rsid w:val="00E7290F"/>
    <w:rsid w:val="00E9048D"/>
    <w:rsid w:val="00E90B9D"/>
    <w:rsid w:val="00E965E0"/>
    <w:rsid w:val="00EC1C32"/>
    <w:rsid w:val="00EC66D6"/>
    <w:rsid w:val="00ED5354"/>
    <w:rsid w:val="00ED7A83"/>
    <w:rsid w:val="00EE08E4"/>
    <w:rsid w:val="00EE234E"/>
    <w:rsid w:val="00EE7C68"/>
    <w:rsid w:val="00F009B5"/>
    <w:rsid w:val="00F13015"/>
    <w:rsid w:val="00F3754E"/>
    <w:rsid w:val="00F503DA"/>
    <w:rsid w:val="00F510C5"/>
    <w:rsid w:val="00F528C6"/>
    <w:rsid w:val="00F53D5F"/>
    <w:rsid w:val="00F670EA"/>
    <w:rsid w:val="00F67F79"/>
    <w:rsid w:val="00F70FD1"/>
    <w:rsid w:val="00F72052"/>
    <w:rsid w:val="00F72E2F"/>
    <w:rsid w:val="00F80566"/>
    <w:rsid w:val="00F909D5"/>
    <w:rsid w:val="00F93301"/>
    <w:rsid w:val="00FA6920"/>
    <w:rsid w:val="00FB03E5"/>
    <w:rsid w:val="00FB06C0"/>
    <w:rsid w:val="00FC0F66"/>
    <w:rsid w:val="00FC2733"/>
    <w:rsid w:val="00FE1712"/>
    <w:rsid w:val="00FE5C2E"/>
    <w:rsid w:val="00FF76E9"/>
    <w:rsid w:val="01A434AA"/>
    <w:rsid w:val="01BB7833"/>
    <w:rsid w:val="01F9467B"/>
    <w:rsid w:val="02E37DDC"/>
    <w:rsid w:val="03096E43"/>
    <w:rsid w:val="042F1187"/>
    <w:rsid w:val="049931E6"/>
    <w:rsid w:val="0521388A"/>
    <w:rsid w:val="05C0037E"/>
    <w:rsid w:val="05C64B04"/>
    <w:rsid w:val="060A0EA6"/>
    <w:rsid w:val="06344F7E"/>
    <w:rsid w:val="063876A4"/>
    <w:rsid w:val="08AA64A3"/>
    <w:rsid w:val="08DB1294"/>
    <w:rsid w:val="093C394F"/>
    <w:rsid w:val="09542264"/>
    <w:rsid w:val="095D624D"/>
    <w:rsid w:val="0A170EA8"/>
    <w:rsid w:val="0A274546"/>
    <w:rsid w:val="0A9554F0"/>
    <w:rsid w:val="0B6E3F73"/>
    <w:rsid w:val="0D2560E5"/>
    <w:rsid w:val="0EE91E83"/>
    <w:rsid w:val="107D6751"/>
    <w:rsid w:val="10AF1810"/>
    <w:rsid w:val="11123AEA"/>
    <w:rsid w:val="1194216D"/>
    <w:rsid w:val="12774DC3"/>
    <w:rsid w:val="141D6308"/>
    <w:rsid w:val="172847D0"/>
    <w:rsid w:val="18F953B8"/>
    <w:rsid w:val="1B3319AC"/>
    <w:rsid w:val="1B357E9C"/>
    <w:rsid w:val="1B574163"/>
    <w:rsid w:val="1C0741C7"/>
    <w:rsid w:val="1C304BA3"/>
    <w:rsid w:val="1E884867"/>
    <w:rsid w:val="204E5F93"/>
    <w:rsid w:val="20B80648"/>
    <w:rsid w:val="254C0D1C"/>
    <w:rsid w:val="26932C86"/>
    <w:rsid w:val="27D24385"/>
    <w:rsid w:val="295B769E"/>
    <w:rsid w:val="2AAD2C06"/>
    <w:rsid w:val="2C5129BE"/>
    <w:rsid w:val="2C6D55AF"/>
    <w:rsid w:val="2C9F0AEC"/>
    <w:rsid w:val="2CBA6853"/>
    <w:rsid w:val="2CFB3F5B"/>
    <w:rsid w:val="2DC25921"/>
    <w:rsid w:val="2E6D5B2D"/>
    <w:rsid w:val="2F2148C9"/>
    <w:rsid w:val="2FCA2F05"/>
    <w:rsid w:val="30AB6B41"/>
    <w:rsid w:val="31124A3E"/>
    <w:rsid w:val="31686B6C"/>
    <w:rsid w:val="32876812"/>
    <w:rsid w:val="32F13E4D"/>
    <w:rsid w:val="33BA44E1"/>
    <w:rsid w:val="34BA3748"/>
    <w:rsid w:val="35C97A69"/>
    <w:rsid w:val="370945C1"/>
    <w:rsid w:val="379540A7"/>
    <w:rsid w:val="37D050DF"/>
    <w:rsid w:val="3845401F"/>
    <w:rsid w:val="38782AA4"/>
    <w:rsid w:val="38E14570"/>
    <w:rsid w:val="395922D9"/>
    <w:rsid w:val="39B34CB8"/>
    <w:rsid w:val="39D844E3"/>
    <w:rsid w:val="3BF13876"/>
    <w:rsid w:val="3C0F729C"/>
    <w:rsid w:val="3C3C2286"/>
    <w:rsid w:val="3EAB7422"/>
    <w:rsid w:val="402151C5"/>
    <w:rsid w:val="403129F6"/>
    <w:rsid w:val="41220B52"/>
    <w:rsid w:val="45225470"/>
    <w:rsid w:val="458361D0"/>
    <w:rsid w:val="485070F1"/>
    <w:rsid w:val="4B185D9A"/>
    <w:rsid w:val="4B390012"/>
    <w:rsid w:val="4CC4539B"/>
    <w:rsid w:val="4D704F42"/>
    <w:rsid w:val="500228FF"/>
    <w:rsid w:val="508B01EE"/>
    <w:rsid w:val="521D0E3F"/>
    <w:rsid w:val="52476E5F"/>
    <w:rsid w:val="527A416D"/>
    <w:rsid w:val="52A04BA2"/>
    <w:rsid w:val="533960B0"/>
    <w:rsid w:val="533D7674"/>
    <w:rsid w:val="53EE1A54"/>
    <w:rsid w:val="544664FC"/>
    <w:rsid w:val="549E4828"/>
    <w:rsid w:val="560836D8"/>
    <w:rsid w:val="57007C70"/>
    <w:rsid w:val="57877110"/>
    <w:rsid w:val="581F7959"/>
    <w:rsid w:val="58242BB1"/>
    <w:rsid w:val="585D2567"/>
    <w:rsid w:val="59EF36A1"/>
    <w:rsid w:val="5A9A35FE"/>
    <w:rsid w:val="5BB95818"/>
    <w:rsid w:val="5C03166D"/>
    <w:rsid w:val="5C0351D3"/>
    <w:rsid w:val="5C5F5933"/>
    <w:rsid w:val="5C6B7B4E"/>
    <w:rsid w:val="5CBB0FE6"/>
    <w:rsid w:val="5F21609C"/>
    <w:rsid w:val="5F4E499A"/>
    <w:rsid w:val="5F61647A"/>
    <w:rsid w:val="603D7153"/>
    <w:rsid w:val="60F45EE1"/>
    <w:rsid w:val="6267609E"/>
    <w:rsid w:val="626E3587"/>
    <w:rsid w:val="637D586B"/>
    <w:rsid w:val="641D1699"/>
    <w:rsid w:val="64E63A7C"/>
    <w:rsid w:val="66C512CC"/>
    <w:rsid w:val="67465D06"/>
    <w:rsid w:val="67D07C52"/>
    <w:rsid w:val="687F15A9"/>
    <w:rsid w:val="689C5A6E"/>
    <w:rsid w:val="6935685F"/>
    <w:rsid w:val="6A0E7F33"/>
    <w:rsid w:val="6CF97DEE"/>
    <w:rsid w:val="6E48334B"/>
    <w:rsid w:val="6E50493C"/>
    <w:rsid w:val="6E533D98"/>
    <w:rsid w:val="7030776F"/>
    <w:rsid w:val="71902C0D"/>
    <w:rsid w:val="74605CF2"/>
    <w:rsid w:val="76981305"/>
    <w:rsid w:val="769838C9"/>
    <w:rsid w:val="787B05C8"/>
    <w:rsid w:val="79215134"/>
    <w:rsid w:val="79264CD1"/>
    <w:rsid w:val="793547C6"/>
    <w:rsid w:val="793F7694"/>
    <w:rsid w:val="79B06543"/>
    <w:rsid w:val="79D00993"/>
    <w:rsid w:val="7A972075"/>
    <w:rsid w:val="7AD7365B"/>
    <w:rsid w:val="7AF94F76"/>
    <w:rsid w:val="7B4E1B6F"/>
    <w:rsid w:val="7BC04537"/>
    <w:rsid w:val="7C1F6BBE"/>
    <w:rsid w:val="7C5738FA"/>
    <w:rsid w:val="7D50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qFormat="1" w:unhideWhenUsed="0" w:uiPriority="0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semiHidden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Arial" w:hAnsi="Arial"/>
      <w:b/>
      <w:bCs/>
      <w:kern w:val="44"/>
      <w:sz w:val="28"/>
      <w:szCs w:val="28"/>
    </w:rPr>
  </w:style>
  <w:style w:type="paragraph" w:styleId="5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6">
    <w:name w:val="heading 3"/>
    <w:basedOn w:val="1"/>
    <w:next w:val="4"/>
    <w:link w:val="5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Arial" w:hAnsi="Arial"/>
      <w:b/>
      <w:bCs/>
      <w:szCs w:val="18"/>
    </w:rPr>
  </w:style>
  <w:style w:type="paragraph" w:styleId="7">
    <w:name w:val="heading 4"/>
    <w:basedOn w:val="6"/>
    <w:next w:val="1"/>
    <w:link w:val="55"/>
    <w:qFormat/>
    <w:uiPriority w:val="0"/>
    <w:pPr>
      <w:numPr>
        <w:ilvl w:val="3"/>
      </w:numPr>
      <w:outlineLvl w:val="3"/>
    </w:pPr>
  </w:style>
  <w:style w:type="paragraph" w:styleId="8">
    <w:name w:val="heading 5"/>
    <w:basedOn w:val="7"/>
    <w:next w:val="1"/>
    <w:link w:val="47"/>
    <w:qFormat/>
    <w:uiPriority w:val="0"/>
    <w:pPr>
      <w:numPr>
        <w:ilvl w:val="4"/>
      </w:numPr>
      <w:outlineLvl w:val="4"/>
    </w:pPr>
  </w:style>
  <w:style w:type="paragraph" w:styleId="9">
    <w:name w:val="heading 6"/>
    <w:basedOn w:val="8"/>
    <w:next w:val="1"/>
    <w:link w:val="46"/>
    <w:qFormat/>
    <w:uiPriority w:val="0"/>
    <w:pPr>
      <w:numPr>
        <w:ilvl w:val="5"/>
      </w:numPr>
      <w:outlineLvl w:val="5"/>
    </w:pPr>
  </w:style>
  <w:style w:type="paragraph" w:styleId="10">
    <w:name w:val="heading 7"/>
    <w:basedOn w:val="9"/>
    <w:next w:val="1"/>
    <w:link w:val="51"/>
    <w:qFormat/>
    <w:uiPriority w:val="0"/>
    <w:pPr>
      <w:numPr>
        <w:ilvl w:val="6"/>
      </w:numPr>
      <w:outlineLvl w:val="6"/>
    </w:pPr>
  </w:style>
  <w:style w:type="paragraph" w:styleId="11">
    <w:name w:val="heading 8"/>
    <w:basedOn w:val="10"/>
    <w:next w:val="1"/>
    <w:link w:val="52"/>
    <w:qFormat/>
    <w:uiPriority w:val="0"/>
    <w:pPr>
      <w:numPr>
        <w:ilvl w:val="7"/>
      </w:numPr>
      <w:outlineLvl w:val="7"/>
    </w:pPr>
  </w:style>
  <w:style w:type="paragraph" w:styleId="12">
    <w:name w:val="heading 9"/>
    <w:basedOn w:val="11"/>
    <w:next w:val="1"/>
    <w:link w:val="49"/>
    <w:qFormat/>
    <w:uiPriority w:val="0"/>
    <w:pPr>
      <w:numPr>
        <w:ilvl w:val="8"/>
      </w:numPr>
      <w:outlineLvl w:val="8"/>
    </w:pPr>
  </w:style>
  <w:style w:type="character" w:default="1" w:styleId="29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4">
    <w:name w:val="Indent Normal"/>
    <w:basedOn w:val="1"/>
    <w:qFormat/>
    <w:uiPriority w:val="0"/>
    <w:pPr>
      <w:ind w:firstLine="420" w:firstLineChars="200"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Body Text"/>
    <w:basedOn w:val="1"/>
    <w:link w:val="50"/>
    <w:semiHidden/>
    <w:qFormat/>
    <w:uiPriority w:val="0"/>
    <w:pPr>
      <w:spacing w:after="120" w:line="360" w:lineRule="auto"/>
      <w:ind w:firstLine="200" w:firstLineChars="200"/>
    </w:pPr>
    <w:rPr>
      <w:sz w:val="24"/>
    </w:rPr>
  </w:style>
  <w:style w:type="paragraph" w:styleId="16">
    <w:name w:val="toc 5"/>
    <w:basedOn w:val="1"/>
    <w:next w:val="1"/>
    <w:semiHidden/>
    <w:qFormat/>
    <w:uiPriority w:val="0"/>
    <w:pPr>
      <w:ind w:left="1680" w:leftChars="800"/>
    </w:pPr>
  </w:style>
  <w:style w:type="paragraph" w:styleId="17">
    <w:name w:val="toc 3"/>
    <w:basedOn w:val="1"/>
    <w:next w:val="1"/>
    <w:qFormat/>
    <w:uiPriority w:val="39"/>
    <w:pPr>
      <w:ind w:left="840" w:leftChars="400"/>
    </w:pPr>
  </w:style>
  <w:style w:type="paragraph" w:styleId="18">
    <w:name w:val="toc 8"/>
    <w:basedOn w:val="1"/>
    <w:next w:val="1"/>
    <w:semiHidden/>
    <w:qFormat/>
    <w:uiPriority w:val="0"/>
    <w:pPr>
      <w:ind w:left="2940" w:leftChars="1400"/>
    </w:pPr>
  </w:style>
  <w:style w:type="paragraph" w:styleId="19">
    <w:name w:val="index 3"/>
    <w:basedOn w:val="1"/>
    <w:next w:val="1"/>
    <w:semiHidden/>
    <w:qFormat/>
    <w:uiPriority w:val="0"/>
    <w:pPr>
      <w:ind w:left="400" w:leftChars="400"/>
    </w:pPr>
  </w:style>
  <w:style w:type="paragraph" w:styleId="20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header"/>
    <w:basedOn w:val="1"/>
    <w:semiHidden/>
    <w:qFormat/>
    <w:uiPriority w:val="0"/>
    <w:pPr>
      <w:pBdr>
        <w:bottom w:val="single" w:color="auto" w:sz="4" w:space="1"/>
      </w:pBd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spacing w:before="100" w:beforeLines="100"/>
    </w:pPr>
    <w:rPr>
      <w:b/>
    </w:rPr>
  </w:style>
  <w:style w:type="paragraph" w:styleId="23">
    <w:name w:val="toc 4"/>
    <w:basedOn w:val="1"/>
    <w:next w:val="1"/>
    <w:semiHidden/>
    <w:qFormat/>
    <w:uiPriority w:val="0"/>
    <w:pPr>
      <w:ind w:left="1260" w:leftChars="600"/>
    </w:pPr>
  </w:style>
  <w:style w:type="paragraph" w:styleId="24">
    <w:name w:val="toc 6"/>
    <w:basedOn w:val="1"/>
    <w:next w:val="1"/>
    <w:semiHidden/>
    <w:qFormat/>
    <w:uiPriority w:val="0"/>
    <w:pPr>
      <w:ind w:left="2100" w:leftChars="10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toc 9"/>
    <w:basedOn w:val="1"/>
    <w:next w:val="1"/>
    <w:semiHidden/>
    <w:qFormat/>
    <w:uiPriority w:val="0"/>
    <w:pPr>
      <w:ind w:left="3360" w:leftChars="1600"/>
    </w:pPr>
  </w:style>
  <w:style w:type="paragraph" w:styleId="2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30">
    <w:name w:val="Strong"/>
    <w:basedOn w:val="29"/>
    <w:qFormat/>
    <w:uiPriority w:val="22"/>
    <w:rPr>
      <w:b/>
      <w:bCs/>
    </w:rPr>
  </w:style>
  <w:style w:type="character" w:styleId="31">
    <w:name w:val="page number"/>
    <w:basedOn w:val="29"/>
    <w:semiHidden/>
    <w:qFormat/>
    <w:uiPriority w:val="0"/>
  </w:style>
  <w:style w:type="character" w:styleId="32">
    <w:name w:val="FollowedHyperlink"/>
    <w:basedOn w:val="29"/>
    <w:unhideWhenUsed/>
    <w:qFormat/>
    <w:uiPriority w:val="99"/>
    <w:rPr>
      <w:color w:val="800080"/>
      <w:u w:val="none"/>
    </w:rPr>
  </w:style>
  <w:style w:type="character" w:styleId="33">
    <w:name w:val="Emphasis"/>
    <w:basedOn w:val="29"/>
    <w:qFormat/>
    <w:uiPriority w:val="20"/>
    <w:rPr>
      <w:b/>
    </w:rPr>
  </w:style>
  <w:style w:type="character" w:styleId="34">
    <w:name w:val="HTML Definition"/>
    <w:basedOn w:val="29"/>
    <w:unhideWhenUsed/>
    <w:qFormat/>
    <w:uiPriority w:val="99"/>
  </w:style>
  <w:style w:type="character" w:styleId="35">
    <w:name w:val="HTML Typewriter"/>
    <w:basedOn w:val="29"/>
    <w:unhideWhenUsed/>
    <w:qFormat/>
    <w:uiPriority w:val="99"/>
    <w:rPr>
      <w:rFonts w:ascii="monospace" w:hAnsi="monospace" w:eastAsia="monospace" w:cs="monospace"/>
      <w:sz w:val="20"/>
    </w:rPr>
  </w:style>
  <w:style w:type="character" w:styleId="36">
    <w:name w:val="HTML Acronym"/>
    <w:basedOn w:val="29"/>
    <w:unhideWhenUsed/>
    <w:qFormat/>
    <w:uiPriority w:val="99"/>
  </w:style>
  <w:style w:type="character" w:styleId="37">
    <w:name w:val="HTML Variable"/>
    <w:basedOn w:val="29"/>
    <w:unhideWhenUsed/>
    <w:qFormat/>
    <w:uiPriority w:val="99"/>
  </w:style>
  <w:style w:type="character" w:styleId="38">
    <w:name w:val="Hyperlink"/>
    <w:basedOn w:val="29"/>
    <w:qFormat/>
    <w:uiPriority w:val="99"/>
    <w:rPr>
      <w:color w:val="0000FF"/>
      <w:u w:val="none"/>
    </w:rPr>
  </w:style>
  <w:style w:type="character" w:styleId="39">
    <w:name w:val="HTML Code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Cite"/>
    <w:basedOn w:val="29"/>
    <w:unhideWhenUsed/>
    <w:qFormat/>
    <w:uiPriority w:val="99"/>
  </w:style>
  <w:style w:type="character" w:styleId="41">
    <w:name w:val="HTML Keyboard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2">
    <w:name w:val="HTML Sample"/>
    <w:basedOn w:val="29"/>
    <w:unhideWhenUsed/>
    <w:qFormat/>
    <w:uiPriority w:val="99"/>
    <w:rPr>
      <w:rFonts w:hint="default" w:ascii="monospace" w:hAnsi="monospace" w:eastAsia="monospace" w:cs="monospace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paragraph" w:customStyle="1" w:styleId="44">
    <w:name w:val="Subject"/>
    <w:basedOn w:val="1"/>
    <w:qFormat/>
    <w:uiPriority w:val="0"/>
    <w:pPr>
      <w:spacing w:before="2496" w:beforeLines="800"/>
      <w:jc w:val="center"/>
    </w:pPr>
    <w:rPr>
      <w:rFonts w:eastAsia="黑体"/>
      <w:b/>
      <w:sz w:val="48"/>
    </w:rPr>
  </w:style>
  <w:style w:type="paragraph" w:customStyle="1" w:styleId="45">
    <w:name w:val="Code"/>
    <w:basedOn w:val="1"/>
    <w:qFormat/>
    <w:uiPriority w:val="0"/>
    <w:pPr>
      <w:keepLines/>
      <w:widowControl/>
      <w:pBdr>
        <w:top w:val="double" w:color="auto" w:sz="4" w:space="1"/>
        <w:bottom w:val="double" w:color="auto" w:sz="4" w:space="1"/>
      </w:pBdr>
      <w:shd w:val="clear" w:color="auto" w:fill="E6E6E6"/>
      <w:ind w:left="200" w:leftChars="200" w:right="200" w:rightChars="200"/>
      <w:jc w:val="left"/>
    </w:pPr>
    <w:rPr>
      <w:rFonts w:ascii="Courier New" w:hAnsi="Courier New"/>
      <w:sz w:val="18"/>
      <w:szCs w:val="21"/>
    </w:rPr>
  </w:style>
  <w:style w:type="character" w:customStyle="1" w:styleId="46">
    <w:name w:val="标题 6 字符"/>
    <w:basedOn w:val="29"/>
    <w:link w:val="9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7">
    <w:name w:val="标题 5 字符"/>
    <w:basedOn w:val="29"/>
    <w:link w:val="8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8">
    <w:name w:val="mini-tree-nodetext4"/>
    <w:basedOn w:val="29"/>
    <w:qFormat/>
    <w:uiPriority w:val="0"/>
  </w:style>
  <w:style w:type="character" w:customStyle="1" w:styleId="49">
    <w:name w:val="标题 9 字符"/>
    <w:basedOn w:val="29"/>
    <w:link w:val="12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0">
    <w:name w:val="正文文本 字符"/>
    <w:basedOn w:val="29"/>
    <w:link w:val="15"/>
    <w:semiHidden/>
    <w:qFormat/>
    <w:uiPriority w:val="0"/>
    <w:rPr>
      <w:kern w:val="2"/>
      <w:sz w:val="24"/>
      <w:szCs w:val="24"/>
    </w:rPr>
  </w:style>
  <w:style w:type="character" w:customStyle="1" w:styleId="51">
    <w:name w:val="标题 7 字符"/>
    <w:basedOn w:val="29"/>
    <w:link w:val="10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2">
    <w:name w:val="标题 8 字符"/>
    <w:basedOn w:val="29"/>
    <w:link w:val="11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3">
    <w:name w:val="Char Char"/>
    <w:basedOn w:val="29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54">
    <w:name w:val="标题 3 字符"/>
    <w:basedOn w:val="29"/>
    <w:link w:val="6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5">
    <w:name w:val="标题 4 字符"/>
    <w:basedOn w:val="29"/>
    <w:link w:val="7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6">
    <w:name w:val="mini-tree-nodetext5"/>
    <w:basedOn w:val="29"/>
    <w:qFormat/>
    <w:uiPriority w:val="0"/>
  </w:style>
  <w:style w:type="character" w:customStyle="1" w:styleId="57">
    <w:name w:val="hover"/>
    <w:basedOn w:val="29"/>
    <w:qFormat/>
    <w:uiPriority w:val="0"/>
    <w:rPr>
      <w:color w:val="2590EB"/>
    </w:rPr>
  </w:style>
  <w:style w:type="character" w:customStyle="1" w:styleId="58">
    <w:name w:val="hover1"/>
    <w:basedOn w:val="29"/>
    <w:qFormat/>
    <w:uiPriority w:val="0"/>
    <w:rPr>
      <w:color w:val="2590EB"/>
      <w:shd w:val="clear" w:color="auto" w:fill="E9F4FD"/>
    </w:rPr>
  </w:style>
  <w:style w:type="character" w:customStyle="1" w:styleId="59">
    <w:name w:val="hover2"/>
    <w:basedOn w:val="29"/>
    <w:qFormat/>
    <w:uiPriority w:val="0"/>
    <w:rPr>
      <w:color w:val="2590EB"/>
    </w:rPr>
  </w:style>
  <w:style w:type="character" w:customStyle="1" w:styleId="60">
    <w:name w:val="hover3"/>
    <w:basedOn w:val="29"/>
    <w:qFormat/>
    <w:uiPriority w:val="0"/>
  </w:style>
  <w:style w:type="paragraph" w:customStyle="1" w:styleId="61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6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mini-messagebox-msg"/>
    <w:basedOn w:val="1"/>
    <w:qFormat/>
    <w:uiPriority w:val="0"/>
    <w:pPr>
      <w:wordWrap w:val="0"/>
      <w:spacing w:line="360" w:lineRule="atLeast"/>
      <w:ind w:left="450"/>
      <w:jc w:val="left"/>
    </w:pPr>
    <w:rPr>
      <w:kern w:val="0"/>
      <w:sz w:val="19"/>
      <w:szCs w:val="19"/>
    </w:rPr>
  </w:style>
  <w:style w:type="character" w:customStyle="1" w:styleId="64">
    <w:name w:val="hover4"/>
    <w:basedOn w:val="29"/>
    <w:qFormat/>
    <w:uiPriority w:val="0"/>
    <w:rPr>
      <w:color w:val="2590EB"/>
      <w:shd w:val="clear" w:color="auto" w:fill="E9F4FD"/>
    </w:rPr>
  </w:style>
  <w:style w:type="character" w:customStyle="1" w:styleId="65">
    <w:name w:val="name-2"/>
    <w:basedOn w:val="29"/>
    <w:qFormat/>
    <w:uiPriority w:val="0"/>
  </w:style>
  <w:style w:type="character" w:customStyle="1" w:styleId="66">
    <w:name w:val="name-3"/>
    <w:basedOn w:val="2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&#35780;&#26631;&#31995;&#32479;&#26631;&#20934;&#29256;\&#27169;&#26495;&#20108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0A3CC1-2DEE-46B4-904A-A0DE1A6205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模板二.dot</Template>
  <Company>epoint</Company>
  <Pages>6</Pages>
  <Words>89</Words>
  <Characters>101</Characters>
  <Lines>74</Lines>
  <Paragraphs>20</Paragraphs>
  <TotalTime>0</TotalTime>
  <ScaleCrop>false</ScaleCrop>
  <LinksUpToDate>false</LinksUpToDate>
  <CharactersWithSpaces>117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2004-06-25T00:55:00Z</dcterms:created>
  <dc:creator>wzy</dc:creator>
  <cp:lastModifiedBy>NTKO</cp:lastModifiedBy>
  <cp:lastPrinted>2005-05-10T00:36:00Z</cp:lastPrinted>
  <dcterms:modified xsi:type="dcterms:W3CDTF">2026-01-05T09:43:53Z</dcterms:modified>
  <dc:title>一点智慧辅助评标系统使用说明</dc:title>
  <cp:revision>253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9DA01B3C4FB04798A810BB6F17D7DA9D_13</vt:lpwstr>
  </property>
  <property fmtid="{D5CDD505-2E9C-101B-9397-08002B2CF9AE}" pid="4" name="KSOTemplateDocerSaveRecord">
    <vt:lpwstr>eyJoZGlkIjoiMDAxMmUwMzdkNTFjOTRmOTFmNTFiZjJmNGE3MGM4OTgiLCJ1c2VySWQiOiI0MDM3Mzg2ODMifQ==</vt:lpwstr>
  </property>
</Properties>
</file>