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9B4D0">
      <w:pPr>
        <w:pStyle w:val="10"/>
        <w:ind w:left="0" w:leftChars="0" w:firstLine="0" w:firstLineChars="0"/>
        <w:jc w:val="center"/>
        <w:rPr>
          <w:color w:val="000000" w:themeColor="text1"/>
          <w:highlight w:val="none"/>
          <w14:textFill>
            <w14:solidFill>
              <w14:schemeClr w14:val="tx1"/>
            </w14:solidFill>
          </w14:textFill>
        </w:rPr>
      </w:pPr>
      <w:r>
        <w:rPr>
          <w:rFonts w:hint="eastAsia" w:ascii="宋体" w:hAnsi="宋体" w:cs="宋体"/>
          <w:b/>
          <w:bCs w:val="0"/>
          <w:color w:val="000000" w:themeColor="text1"/>
          <w:kern w:val="0"/>
          <w:sz w:val="44"/>
          <w:szCs w:val="44"/>
          <w:highlight w:val="none"/>
          <w:lang w:val="en-US" w:eastAsia="zh-CN" w:bidi="ar-SA"/>
          <w14:textFill>
            <w14:solidFill>
              <w14:schemeClr w14:val="tx1"/>
            </w14:solidFill>
          </w14:textFill>
        </w:rPr>
        <w:t>博爱县2026年小麦“一喷三防”项目</w:t>
      </w:r>
    </w:p>
    <w:p w14:paraId="373A45F6">
      <w:pPr>
        <w:rPr>
          <w:color w:val="000000" w:themeColor="text1"/>
          <w:highlight w:val="none"/>
          <w14:textFill>
            <w14:solidFill>
              <w14:schemeClr w14:val="tx1"/>
            </w14:solidFill>
          </w14:textFill>
        </w:rPr>
      </w:pPr>
    </w:p>
    <w:p w14:paraId="3FFE130E">
      <w:pPr>
        <w:rPr>
          <w:color w:val="000000" w:themeColor="text1"/>
          <w:highlight w:val="none"/>
          <w14:textFill>
            <w14:solidFill>
              <w14:schemeClr w14:val="tx1"/>
            </w14:solidFill>
          </w14:textFill>
        </w:rPr>
      </w:pPr>
    </w:p>
    <w:p w14:paraId="47C4DB94">
      <w:pPr>
        <w:rPr>
          <w:color w:val="000000" w:themeColor="text1"/>
          <w:highlight w:val="none"/>
          <w14:textFill>
            <w14:solidFill>
              <w14:schemeClr w14:val="tx1"/>
            </w14:solidFill>
          </w14:textFill>
        </w:rPr>
      </w:pPr>
    </w:p>
    <w:p w14:paraId="43E6037F">
      <w:pPr>
        <w:rPr>
          <w:color w:val="000000" w:themeColor="text1"/>
          <w:highlight w:val="none"/>
          <w14:textFill>
            <w14:solidFill>
              <w14:schemeClr w14:val="tx1"/>
            </w14:solidFill>
          </w14:textFill>
        </w:rPr>
      </w:pPr>
    </w:p>
    <w:p w14:paraId="28B21C30">
      <w:pPr>
        <w:rPr>
          <w:color w:val="000000" w:themeColor="text1"/>
          <w:highlight w:val="none"/>
          <w14:textFill>
            <w14:solidFill>
              <w14:schemeClr w14:val="tx1"/>
            </w14:solidFill>
          </w14:textFill>
        </w:rPr>
      </w:pPr>
    </w:p>
    <w:p w14:paraId="6FC4BB1D">
      <w:pPr>
        <w:rPr>
          <w:color w:val="000000" w:themeColor="text1"/>
          <w:highlight w:val="none"/>
          <w14:textFill>
            <w14:solidFill>
              <w14:schemeClr w14:val="tx1"/>
            </w14:solidFill>
          </w14:textFill>
        </w:rPr>
      </w:pPr>
    </w:p>
    <w:p w14:paraId="585A7EE9">
      <w:pPr>
        <w:rPr>
          <w:color w:val="000000" w:themeColor="text1"/>
          <w:highlight w:val="none"/>
          <w14:textFill>
            <w14:solidFill>
              <w14:schemeClr w14:val="tx1"/>
            </w14:solidFill>
          </w14:textFill>
        </w:rPr>
      </w:pPr>
    </w:p>
    <w:p w14:paraId="519AC343">
      <w:pPr>
        <w:rPr>
          <w:color w:val="000000" w:themeColor="text1"/>
          <w:highlight w:val="none"/>
          <w14:textFill>
            <w14:solidFill>
              <w14:schemeClr w14:val="tx1"/>
            </w14:solidFill>
          </w14:textFill>
        </w:rPr>
      </w:pPr>
    </w:p>
    <w:p w14:paraId="3941B376">
      <w:pPr>
        <w:snapToGrid w:val="0"/>
        <w:spacing w:line="360" w:lineRule="auto"/>
        <w:jc w:val="center"/>
        <w:rPr>
          <w:rFonts w:hint="eastAsia" w:ascii="宋体" w:hAnsi="宋体" w:cs="宋体"/>
          <w:b/>
          <w:color w:val="000000" w:themeColor="text1"/>
          <w:kern w:val="0"/>
          <w:sz w:val="60"/>
          <w:szCs w:val="60"/>
          <w:highlight w:val="none"/>
          <w14:textFill>
            <w14:solidFill>
              <w14:schemeClr w14:val="tx1"/>
            </w14:solidFill>
          </w14:textFill>
        </w:rPr>
      </w:pPr>
      <w:r>
        <w:rPr>
          <w:rFonts w:hint="eastAsia" w:ascii="宋体" w:hAnsi="宋体" w:eastAsia="宋体" w:cs="宋体"/>
          <w:b/>
          <w:bCs/>
          <w:snapToGrid w:val="0"/>
          <w:color w:val="auto"/>
          <w:spacing w:val="-11"/>
          <w:kern w:val="0"/>
          <w:sz w:val="72"/>
          <w:szCs w:val="72"/>
          <w:highlight w:val="none"/>
          <w:lang w:val="en-US" w:eastAsia="en-US" w:bidi="ar-SA"/>
        </w:rPr>
        <w:t>竞争性谈判文件</w:t>
      </w:r>
      <w:r>
        <w:rPr>
          <w:rFonts w:hint="eastAsia" w:ascii="宋体" w:hAnsi="宋体" w:cs="宋体"/>
          <w:b/>
          <w:color w:val="000000" w:themeColor="text1"/>
          <w:kern w:val="0"/>
          <w:sz w:val="60"/>
          <w:szCs w:val="60"/>
          <w:highlight w:val="none"/>
          <w14:textFill>
            <w14:solidFill>
              <w14:schemeClr w14:val="tx1"/>
            </w14:solidFill>
          </w14:textFill>
        </w:rPr>
        <w:t xml:space="preserve">       </w:t>
      </w:r>
    </w:p>
    <w:p w14:paraId="755AB7B5">
      <w:pPr>
        <w:pStyle w:val="10"/>
        <w:widowControl/>
        <w:kinsoku w:val="0"/>
        <w:autoSpaceDE w:val="0"/>
        <w:autoSpaceDN w:val="0"/>
        <w:adjustRightInd w:val="0"/>
        <w:snapToGrid w:val="0"/>
        <w:spacing w:before="97" w:after="0" w:line="352" w:lineRule="auto"/>
        <w:ind w:left="1581" w:leftChars="753" w:right="1875" w:firstLine="897" w:firstLineChars="326"/>
        <w:jc w:val="left"/>
        <w:textAlignment w:val="baseline"/>
        <w:rPr>
          <w:rFonts w:hint="eastAsia" w:ascii="宋体" w:hAnsi="宋体" w:cs="宋体"/>
          <w:b/>
          <w:bCs/>
          <w:snapToGrid w:val="0"/>
          <w:color w:val="auto"/>
          <w:spacing w:val="-13"/>
          <w:kern w:val="0"/>
          <w:sz w:val="30"/>
          <w:szCs w:val="30"/>
          <w:highlight w:val="none"/>
          <w:lang w:eastAsia="en-US"/>
        </w:rPr>
      </w:pPr>
      <w:r>
        <w:rPr>
          <w:rFonts w:hint="eastAsia" w:ascii="宋体" w:hAnsi="宋体" w:cs="宋体"/>
          <w:b/>
          <w:bCs/>
          <w:snapToGrid w:val="0"/>
          <w:color w:val="auto"/>
          <w:spacing w:val="-13"/>
          <w:kern w:val="0"/>
          <w:sz w:val="30"/>
          <w:szCs w:val="30"/>
          <w:highlight w:val="none"/>
          <w:lang w:val="en-US" w:eastAsia="zh-CN"/>
        </w:rPr>
        <w:t>采购编号：</w:t>
      </w:r>
      <w:r>
        <w:rPr>
          <w:rFonts w:hint="eastAsia" w:ascii="宋体" w:hAnsi="宋体" w:cs="宋体"/>
          <w:b/>
          <w:bCs/>
          <w:snapToGrid w:val="0"/>
          <w:color w:val="auto"/>
          <w:spacing w:val="-13"/>
          <w:kern w:val="0"/>
          <w:sz w:val="30"/>
          <w:szCs w:val="30"/>
          <w:highlight w:val="none"/>
          <w:lang w:eastAsia="en-US"/>
        </w:rPr>
        <w:t>博政采购（202</w:t>
      </w:r>
      <w:r>
        <w:rPr>
          <w:rFonts w:hint="eastAsia" w:ascii="宋体" w:hAnsi="宋体" w:cs="宋体"/>
          <w:b/>
          <w:bCs/>
          <w:snapToGrid w:val="0"/>
          <w:color w:val="auto"/>
          <w:spacing w:val="-13"/>
          <w:kern w:val="0"/>
          <w:sz w:val="30"/>
          <w:szCs w:val="30"/>
          <w:highlight w:val="none"/>
          <w:lang w:val="en-US" w:eastAsia="zh-CN"/>
        </w:rPr>
        <w:t>6</w:t>
      </w:r>
      <w:r>
        <w:rPr>
          <w:rFonts w:hint="eastAsia" w:ascii="宋体" w:hAnsi="宋体" w:cs="宋体"/>
          <w:b/>
          <w:bCs/>
          <w:snapToGrid w:val="0"/>
          <w:color w:val="auto"/>
          <w:spacing w:val="-13"/>
          <w:kern w:val="0"/>
          <w:sz w:val="30"/>
          <w:szCs w:val="30"/>
          <w:highlight w:val="none"/>
          <w:lang w:eastAsia="en-US"/>
        </w:rPr>
        <w:t>）1</w:t>
      </w:r>
      <w:r>
        <w:rPr>
          <w:rFonts w:hint="eastAsia" w:ascii="宋体" w:hAnsi="宋体" w:cs="宋体"/>
          <w:b/>
          <w:bCs/>
          <w:snapToGrid w:val="0"/>
          <w:color w:val="auto"/>
          <w:spacing w:val="-13"/>
          <w:kern w:val="0"/>
          <w:sz w:val="30"/>
          <w:szCs w:val="30"/>
          <w:highlight w:val="none"/>
          <w:lang w:val="en-US" w:eastAsia="zh-CN"/>
        </w:rPr>
        <w:t>8</w:t>
      </w:r>
      <w:r>
        <w:rPr>
          <w:rFonts w:hint="eastAsia" w:ascii="宋体" w:hAnsi="宋体" w:cs="宋体"/>
          <w:b/>
          <w:bCs/>
          <w:snapToGrid w:val="0"/>
          <w:color w:val="auto"/>
          <w:spacing w:val="-13"/>
          <w:kern w:val="0"/>
          <w:sz w:val="30"/>
          <w:szCs w:val="30"/>
          <w:highlight w:val="none"/>
          <w:lang w:eastAsia="en-US"/>
        </w:rPr>
        <w:t>号</w:t>
      </w:r>
    </w:p>
    <w:p w14:paraId="78FAC142">
      <w:pPr>
        <w:pStyle w:val="10"/>
        <w:widowControl/>
        <w:kinsoku w:val="0"/>
        <w:autoSpaceDE w:val="0"/>
        <w:autoSpaceDN w:val="0"/>
        <w:adjustRightInd w:val="0"/>
        <w:snapToGrid w:val="0"/>
        <w:spacing w:before="97" w:after="0" w:line="352" w:lineRule="auto"/>
        <w:ind w:right="1875" w:firstLine="2477" w:firstLineChars="900"/>
        <w:jc w:val="left"/>
        <w:textAlignment w:val="baseline"/>
        <w:rPr>
          <w:rFonts w:hint="default" w:ascii="宋体" w:hAnsi="宋体" w:cs="宋体"/>
          <w:b/>
          <w:bCs/>
          <w:snapToGrid w:val="0"/>
          <w:color w:val="auto"/>
          <w:spacing w:val="-13"/>
          <w:kern w:val="0"/>
          <w:sz w:val="30"/>
          <w:szCs w:val="30"/>
          <w:highlight w:val="none"/>
          <w:lang w:val="en-US" w:eastAsia="zh-CN"/>
        </w:rPr>
      </w:pPr>
      <w:r>
        <w:rPr>
          <w:rFonts w:hint="eastAsia" w:ascii="宋体" w:hAnsi="宋体" w:cs="宋体"/>
          <w:b/>
          <w:bCs/>
          <w:snapToGrid w:val="0"/>
          <w:color w:val="auto"/>
          <w:spacing w:val="-13"/>
          <w:kern w:val="0"/>
          <w:sz w:val="30"/>
          <w:szCs w:val="30"/>
          <w:highlight w:val="none"/>
          <w:lang w:val="en-US" w:eastAsia="zh-CN"/>
        </w:rPr>
        <w:t>项目编号：博财谈判采购-2026-15</w:t>
      </w:r>
    </w:p>
    <w:p w14:paraId="4D967CD7">
      <w:pPr>
        <w:snapToGrid w:val="0"/>
        <w:spacing w:line="360" w:lineRule="auto"/>
        <w:ind w:firstLine="1928" w:firstLineChars="600"/>
        <w:jc w:val="both"/>
        <w:rPr>
          <w:rFonts w:hint="eastAsia" w:ascii="宋体" w:hAnsi="宋体" w:cs="宋体"/>
          <w:b/>
          <w:bCs/>
          <w:color w:val="000000" w:themeColor="text1"/>
          <w:sz w:val="32"/>
          <w:szCs w:val="32"/>
          <w:highlight w:val="none"/>
          <w:lang w:eastAsia="zh-CN"/>
          <w14:textFill>
            <w14:solidFill>
              <w14:schemeClr w14:val="tx1"/>
            </w14:solidFill>
          </w14:textFill>
        </w:rPr>
      </w:pPr>
    </w:p>
    <w:p w14:paraId="6ACB26B0">
      <w:pPr>
        <w:snapToGrid w:val="0"/>
        <w:spacing w:line="360" w:lineRule="auto"/>
        <w:jc w:val="center"/>
        <w:rPr>
          <w:rFonts w:hint="eastAsia" w:ascii="宋体" w:hAnsi="宋体" w:cs="宋体"/>
          <w:b/>
          <w:color w:val="000000" w:themeColor="text1"/>
          <w:spacing w:val="-6"/>
          <w:sz w:val="30"/>
          <w:szCs w:val="30"/>
          <w:highlight w:val="none"/>
          <w14:textFill>
            <w14:solidFill>
              <w14:schemeClr w14:val="tx1"/>
            </w14:solidFill>
          </w14:textFill>
        </w:rPr>
      </w:pPr>
    </w:p>
    <w:p w14:paraId="2F9B5243">
      <w:pPr>
        <w:pStyle w:val="10"/>
        <w:spacing w:before="97" w:line="352" w:lineRule="auto"/>
        <w:ind w:left="2044" w:right="1875" w:hanging="148"/>
        <w:rPr>
          <w:color w:val="auto"/>
          <w:sz w:val="31"/>
          <w:szCs w:val="31"/>
          <w:highlight w:val="none"/>
        </w:rPr>
      </w:pPr>
      <w:r>
        <w:rPr>
          <w:b/>
          <w:bCs/>
          <w:color w:val="auto"/>
          <w:spacing w:val="6"/>
          <w:sz w:val="31"/>
          <w:szCs w:val="31"/>
          <w:highlight w:val="none"/>
          <w:u w:val="single" w:color="auto"/>
        </w:rPr>
        <w:t>该项目全额面向中小企业采购</w:t>
      </w:r>
    </w:p>
    <w:p w14:paraId="15215AA5">
      <w:pPr>
        <w:pStyle w:val="26"/>
        <w:ind w:left="0" w:leftChars="0" w:firstLine="0" w:firstLineChars="0"/>
        <w:rPr>
          <w:color w:val="000000" w:themeColor="text1"/>
          <w:highlight w:val="none"/>
          <w14:textFill>
            <w14:solidFill>
              <w14:schemeClr w14:val="tx1"/>
            </w14:solidFill>
          </w14:textFill>
        </w:rPr>
      </w:pPr>
    </w:p>
    <w:p w14:paraId="3B13B8C8">
      <w:pPr>
        <w:pStyle w:val="8"/>
        <w:ind w:left="0" w:leftChars="0" w:firstLine="0" w:firstLineChars="0"/>
        <w:rPr>
          <w:color w:val="000000" w:themeColor="text1"/>
          <w:highlight w:val="none"/>
          <w14:textFill>
            <w14:solidFill>
              <w14:schemeClr w14:val="tx1"/>
            </w14:solidFill>
          </w14:textFill>
        </w:rPr>
      </w:pPr>
    </w:p>
    <w:p w14:paraId="3B2E6FEE">
      <w:pPr>
        <w:pStyle w:val="8"/>
        <w:ind w:left="0" w:leftChars="0" w:firstLine="0" w:firstLineChars="0"/>
        <w:rPr>
          <w:color w:val="000000" w:themeColor="text1"/>
          <w:highlight w:val="none"/>
          <w14:textFill>
            <w14:solidFill>
              <w14:schemeClr w14:val="tx1"/>
            </w14:solidFill>
          </w14:textFill>
        </w:rPr>
      </w:pPr>
    </w:p>
    <w:p w14:paraId="498A5CB2">
      <w:pPr>
        <w:pStyle w:val="8"/>
        <w:rPr>
          <w:color w:val="000000" w:themeColor="text1"/>
          <w:highlight w:val="none"/>
          <w14:textFill>
            <w14:solidFill>
              <w14:schemeClr w14:val="tx1"/>
            </w14:solidFill>
          </w14:textFill>
        </w:rPr>
      </w:pPr>
    </w:p>
    <w:p w14:paraId="0BB48E1E">
      <w:pPr>
        <w:pStyle w:val="8"/>
        <w:rPr>
          <w:color w:val="000000" w:themeColor="text1"/>
          <w:highlight w:val="none"/>
          <w14:textFill>
            <w14:solidFill>
              <w14:schemeClr w14:val="tx1"/>
            </w14:solidFill>
          </w14:textFill>
        </w:rPr>
      </w:pPr>
    </w:p>
    <w:p w14:paraId="2A9427AE">
      <w:pPr>
        <w:rPr>
          <w:highlight w:val="none"/>
        </w:rPr>
      </w:pPr>
    </w:p>
    <w:p w14:paraId="4CCBE6AA">
      <w:pPr>
        <w:snapToGrid w:val="0"/>
        <w:spacing w:line="360" w:lineRule="auto"/>
        <w:ind w:firstLine="1928" w:firstLineChars="600"/>
        <w:jc w:val="both"/>
        <w:rPr>
          <w:rFonts w:hint="eastAsia" w:ascii="宋体" w:hAnsi="宋体" w:cs="宋体"/>
          <w:b/>
          <w:bCs/>
          <w:color w:val="000000" w:themeColor="text1"/>
          <w:sz w:val="32"/>
          <w:szCs w:val="32"/>
          <w:highlight w:val="none"/>
          <w:lang w:eastAsia="zh-CN"/>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采 购 人：</w:t>
      </w:r>
      <w:r>
        <w:rPr>
          <w:rFonts w:hint="eastAsia" w:ascii="宋体" w:hAnsi="宋体" w:cs="宋体"/>
          <w:b/>
          <w:bCs/>
          <w:color w:val="000000" w:themeColor="text1"/>
          <w:sz w:val="32"/>
          <w:szCs w:val="32"/>
          <w:highlight w:val="none"/>
          <w:lang w:eastAsia="zh-CN"/>
          <w14:textFill>
            <w14:solidFill>
              <w14:schemeClr w14:val="tx1"/>
            </w14:solidFill>
          </w14:textFill>
        </w:rPr>
        <w:t>博爱县农业农村发展服务中心</w:t>
      </w:r>
    </w:p>
    <w:p w14:paraId="455CF7B3">
      <w:pPr>
        <w:snapToGrid w:val="0"/>
        <w:spacing w:line="360" w:lineRule="auto"/>
        <w:ind w:firstLine="1928" w:firstLineChars="600"/>
        <w:jc w:val="both"/>
        <w:rPr>
          <w:rFonts w:hint="eastAsia" w:ascii="宋体" w:hAnsi="宋体" w:eastAsia="宋体" w:cs="宋体"/>
          <w:b/>
          <w:bCs/>
          <w:color w:val="000000" w:themeColor="text1"/>
          <w:sz w:val="32"/>
          <w:szCs w:val="32"/>
          <w:highlight w:val="none"/>
          <w:lang w:eastAsia="zh-CN"/>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代理机构：</w:t>
      </w:r>
      <w:r>
        <w:rPr>
          <w:rFonts w:hint="eastAsia" w:ascii="宋体" w:hAnsi="宋体" w:cs="宋体"/>
          <w:b/>
          <w:bCs/>
          <w:color w:val="000000" w:themeColor="text1"/>
          <w:sz w:val="32"/>
          <w:szCs w:val="32"/>
          <w:highlight w:val="none"/>
          <w:lang w:eastAsia="zh-CN"/>
          <w14:textFill>
            <w14:solidFill>
              <w14:schemeClr w14:val="tx1"/>
            </w14:solidFill>
          </w14:textFill>
        </w:rPr>
        <w:t>河南众成工程管理有限公司</w:t>
      </w:r>
    </w:p>
    <w:p w14:paraId="3D72F511">
      <w:pPr>
        <w:snapToGrid w:val="0"/>
        <w:spacing w:line="360" w:lineRule="auto"/>
        <w:ind w:firstLine="1928" w:firstLineChars="600"/>
        <w:rPr>
          <w:rFonts w:hint="eastAsia" w:ascii="宋体" w:hAnsi="宋体" w:cs="宋体"/>
          <w:b/>
          <w:bCs/>
          <w:color w:val="000000" w:themeColor="text1"/>
          <w:sz w:val="36"/>
          <w:szCs w:val="36"/>
          <w:highlight w:val="none"/>
          <w14:textFill>
            <w14:solidFill>
              <w14:schemeClr w14:val="tx1"/>
            </w14:solidFill>
          </w14:textFill>
        </w:rPr>
        <w:sectPr>
          <w:footerReference r:id="rId3" w:type="first"/>
          <w:pgSz w:w="11905" w:h="16838"/>
          <w:pgMar w:top="1440" w:right="1463" w:bottom="1440" w:left="1463" w:header="567" w:footer="998" w:gutter="0"/>
          <w:pgNumType w:fmt="numberInDash" w:start="1"/>
          <w:cols w:space="0" w:num="1"/>
          <w:docGrid w:type="lines" w:linePitch="389" w:charSpace="0"/>
        </w:sectPr>
      </w:pPr>
      <w:r>
        <w:rPr>
          <w:rFonts w:hint="eastAsia" w:ascii="宋体" w:hAnsi="宋体" w:cs="宋体"/>
          <w:b/>
          <w:bCs/>
          <w:color w:val="000000" w:themeColor="text1"/>
          <w:sz w:val="32"/>
          <w:szCs w:val="32"/>
          <w:highlight w:val="none"/>
          <w14:textFill>
            <w14:solidFill>
              <w14:schemeClr w14:val="tx1"/>
            </w14:solidFill>
          </w14:textFill>
        </w:rPr>
        <w:t>日    期：202</w:t>
      </w:r>
      <w:r>
        <w:rPr>
          <w:rFonts w:hint="eastAsia" w:ascii="宋体" w:hAnsi="宋体" w:cs="宋体"/>
          <w:b/>
          <w:bCs/>
          <w:color w:val="000000" w:themeColor="text1"/>
          <w:sz w:val="32"/>
          <w:szCs w:val="32"/>
          <w:highlight w:val="none"/>
          <w:lang w:val="en-US" w:eastAsia="zh-CN"/>
          <w14:textFill>
            <w14:solidFill>
              <w14:schemeClr w14:val="tx1"/>
            </w14:solidFill>
          </w14:textFill>
        </w:rPr>
        <w:t>6</w:t>
      </w:r>
      <w:r>
        <w:rPr>
          <w:rFonts w:hint="eastAsia" w:ascii="宋体" w:hAnsi="宋体" w:cs="宋体"/>
          <w:b/>
          <w:bCs/>
          <w:color w:val="000000" w:themeColor="text1"/>
          <w:sz w:val="32"/>
          <w:szCs w:val="32"/>
          <w:highlight w:val="none"/>
          <w14:textFill>
            <w14:solidFill>
              <w14:schemeClr w14:val="tx1"/>
            </w14:solidFill>
          </w14:textFill>
        </w:rPr>
        <w:t>年</w:t>
      </w:r>
      <w:r>
        <w:rPr>
          <w:rFonts w:hint="eastAsia" w:ascii="宋体" w:hAnsi="宋体" w:cs="宋体"/>
          <w:b/>
          <w:bCs/>
          <w:color w:val="000000" w:themeColor="text1"/>
          <w:sz w:val="32"/>
          <w:szCs w:val="32"/>
          <w:highlight w:val="none"/>
          <w:lang w:val="en-US" w:eastAsia="zh-CN"/>
          <w14:textFill>
            <w14:solidFill>
              <w14:schemeClr w14:val="tx1"/>
            </w14:solidFill>
          </w14:textFill>
        </w:rPr>
        <w:t>3月</w:t>
      </w:r>
    </w:p>
    <w:p w14:paraId="3F9AA8C0">
      <w:pPr>
        <w:rPr>
          <w:rStyle w:val="37"/>
          <w:rFonts w:hint="eastAsia" w:ascii="微软雅黑" w:hAnsi="微软雅黑" w:eastAsia="微软雅黑" w:cs="微软雅黑"/>
          <w:color w:val="000000" w:themeColor="text1"/>
          <w:kern w:val="0"/>
          <w:szCs w:val="44"/>
          <w:highlight w:val="none"/>
          <w:u w:val="none"/>
          <w:lang w:val="zh-CN"/>
          <w14:textFill>
            <w14:solidFill>
              <w14:schemeClr w14:val="tx1"/>
            </w14:solidFill>
          </w14:textFill>
        </w:rPr>
      </w:pPr>
    </w:p>
    <w:p w14:paraId="2B489768">
      <w:pPr>
        <w:pStyle w:val="20"/>
        <w:tabs>
          <w:tab w:val="right" w:leader="dot" w:pos="8890"/>
        </w:tabs>
        <w:spacing w:line="360" w:lineRule="auto"/>
        <w:jc w:val="center"/>
        <w:rPr>
          <w:rStyle w:val="37"/>
          <w:rFonts w:hint="eastAsia" w:ascii="宋体" w:hAnsi="宋体" w:cs="宋体"/>
          <w:b/>
          <w:bCs/>
          <w:color w:val="000000" w:themeColor="text1"/>
          <w:kern w:val="0"/>
          <w:sz w:val="44"/>
          <w:szCs w:val="44"/>
          <w:highlight w:val="none"/>
          <w:u w:val="none"/>
          <w:lang w:val="zh-CN"/>
          <w14:textFill>
            <w14:solidFill>
              <w14:schemeClr w14:val="tx1"/>
            </w14:solidFill>
          </w14:textFill>
        </w:rPr>
      </w:pPr>
      <w:r>
        <w:rPr>
          <w:rStyle w:val="37"/>
          <w:rFonts w:hint="eastAsia" w:ascii="宋体" w:hAnsi="宋体" w:cs="宋体"/>
          <w:b/>
          <w:bCs/>
          <w:color w:val="000000" w:themeColor="text1"/>
          <w:kern w:val="0"/>
          <w:sz w:val="44"/>
          <w:szCs w:val="44"/>
          <w:highlight w:val="none"/>
          <w:u w:val="none"/>
          <w:lang w:val="zh-CN"/>
          <w14:textFill>
            <w14:solidFill>
              <w14:schemeClr w14:val="tx1"/>
            </w14:solidFill>
          </w14:textFill>
        </w:rPr>
        <w:t>目  录</w:t>
      </w:r>
    </w:p>
    <w:p w14:paraId="1AE53977">
      <w:pPr>
        <w:pStyle w:val="20"/>
        <w:tabs>
          <w:tab w:val="right" w:leader="dot" w:pos="8890"/>
        </w:tabs>
        <w:spacing w:line="480" w:lineRule="auto"/>
        <w:ind w:firstLine="480" w:firstLineChars="200"/>
        <w:rPr>
          <w:rStyle w:val="37"/>
          <w:rFonts w:hint="eastAsia" w:ascii="宋体" w:hAnsi="宋体" w:cs="宋体"/>
          <w:color w:val="000000" w:themeColor="text1"/>
          <w:kern w:val="0"/>
          <w:sz w:val="24"/>
          <w:highlight w:val="none"/>
          <w:u w:val="none"/>
          <w14:textFill>
            <w14:solidFill>
              <w14:schemeClr w14:val="tx1"/>
            </w14:solidFill>
          </w14:textFill>
        </w:rPr>
      </w:pPr>
      <w:r>
        <w:rPr>
          <w:rStyle w:val="37"/>
          <w:rFonts w:hint="eastAsia" w:ascii="宋体" w:hAnsi="宋体" w:cs="宋体"/>
          <w:color w:val="000000" w:themeColor="text1"/>
          <w:kern w:val="0"/>
          <w:sz w:val="24"/>
          <w:highlight w:val="none"/>
          <w:u w:val="none"/>
          <w14:textFill>
            <w14:solidFill>
              <w14:schemeClr w14:val="tx1"/>
            </w14:solidFill>
          </w14:textFill>
        </w:rPr>
        <w:t>重要事项提示........................................ ................1</w:t>
      </w:r>
    </w:p>
    <w:p w14:paraId="06C3380C">
      <w:pPr>
        <w:pStyle w:val="20"/>
        <w:tabs>
          <w:tab w:val="right" w:leader="dot" w:pos="8890"/>
        </w:tabs>
        <w:spacing w:line="480" w:lineRule="auto"/>
        <w:ind w:firstLine="480" w:firstLineChars="200"/>
        <w:rPr>
          <w:rStyle w:val="37"/>
          <w:rFonts w:hint="eastAsia" w:ascii="宋体" w:hAnsi="宋体" w:eastAsia="宋体" w:cs="宋体"/>
          <w:color w:val="000000" w:themeColor="text1"/>
          <w:kern w:val="0"/>
          <w:sz w:val="24"/>
          <w:highlight w:val="none"/>
          <w:u w:val="none"/>
          <w14:textFill>
            <w14:solidFill>
              <w14:schemeClr w14:val="tx1"/>
            </w14:solidFill>
          </w14:textFill>
        </w:rPr>
      </w:pPr>
      <w:r>
        <w:rPr>
          <w:rStyle w:val="37"/>
          <w:rFonts w:hint="eastAsia" w:ascii="宋体" w:hAnsi="宋体" w:eastAsia="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eastAsia="宋体" w:cs="宋体"/>
          <w:color w:val="000000" w:themeColor="text1"/>
          <w:kern w:val="0"/>
          <w:sz w:val="24"/>
          <w:highlight w:val="none"/>
          <w:u w:val="none"/>
          <w14:textFill>
            <w14:solidFill>
              <w14:schemeClr w14:val="tx1"/>
            </w14:solidFill>
          </w14:textFill>
        </w:rPr>
        <w:instrText xml:space="preserve"> TOC \o "1-3" \h \z \u </w:instrText>
      </w:r>
      <w:r>
        <w:rPr>
          <w:rStyle w:val="37"/>
          <w:rFonts w:hint="eastAsia" w:ascii="宋体" w:hAnsi="宋体" w:eastAsia="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eastAsia="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eastAsia="宋体" w:cs="宋体"/>
          <w:color w:val="000000" w:themeColor="text1"/>
          <w:kern w:val="0"/>
          <w:sz w:val="24"/>
          <w:highlight w:val="none"/>
          <w:u w:val="none"/>
          <w14:textFill>
            <w14:solidFill>
              <w14:schemeClr w14:val="tx1"/>
            </w14:solidFill>
          </w14:textFill>
        </w:rPr>
        <w:instrText xml:space="preserve"> HYPERLINK \l _Toc5223 </w:instrText>
      </w:r>
      <w:r>
        <w:rPr>
          <w:rStyle w:val="37"/>
          <w:rFonts w:hint="eastAsia" w:ascii="宋体" w:hAnsi="宋体" w:eastAsia="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eastAsia="宋体" w:cs="宋体"/>
          <w:color w:val="000000" w:themeColor="text1"/>
          <w:kern w:val="0"/>
          <w:sz w:val="24"/>
          <w:highlight w:val="none"/>
          <w:u w:val="none"/>
          <w14:textFill>
            <w14:solidFill>
              <w14:schemeClr w14:val="tx1"/>
            </w14:solidFill>
          </w14:textFill>
        </w:rPr>
        <w:t>竞争性谈判公告（不见面开标）</w:t>
      </w:r>
      <w:r>
        <w:rPr>
          <w:rStyle w:val="37"/>
          <w:rFonts w:hint="eastAsia" w:ascii="宋体" w:hAnsi="宋体" w:eastAsia="宋体" w:cs="宋体"/>
          <w:color w:val="000000" w:themeColor="text1"/>
          <w:kern w:val="0"/>
          <w:sz w:val="24"/>
          <w:highlight w:val="none"/>
          <w:u w:val="none"/>
          <w14:textFill>
            <w14:solidFill>
              <w14:schemeClr w14:val="tx1"/>
            </w14:solidFill>
          </w14:textFill>
        </w:rPr>
        <w:tab/>
      </w:r>
      <w:r>
        <w:rPr>
          <w:rStyle w:val="37"/>
          <w:rFonts w:hint="eastAsia" w:ascii="宋体" w:hAnsi="宋体" w:eastAsia="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eastAsia="宋体" w:cs="宋体"/>
          <w:color w:val="000000" w:themeColor="text1"/>
          <w:kern w:val="0"/>
          <w:sz w:val="24"/>
          <w:highlight w:val="none"/>
          <w:u w:val="none"/>
          <w14:textFill>
            <w14:solidFill>
              <w14:schemeClr w14:val="tx1"/>
            </w14:solidFill>
          </w14:textFill>
        </w:rPr>
        <w:instrText xml:space="preserve"> PAGEREF _Toc5223 \h </w:instrText>
      </w:r>
      <w:r>
        <w:rPr>
          <w:rStyle w:val="37"/>
          <w:rFonts w:hint="eastAsia" w:ascii="宋体" w:hAnsi="宋体" w:eastAsia="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eastAsia="宋体" w:cs="宋体"/>
          <w:color w:val="000000" w:themeColor="text1"/>
          <w:kern w:val="0"/>
          <w:sz w:val="24"/>
          <w:highlight w:val="none"/>
          <w:u w:val="none"/>
          <w14:textFill>
            <w14:solidFill>
              <w14:schemeClr w14:val="tx1"/>
            </w14:solidFill>
          </w14:textFill>
        </w:rPr>
        <w:t>5</w:t>
      </w:r>
      <w:r>
        <w:rPr>
          <w:rStyle w:val="37"/>
          <w:rFonts w:hint="eastAsia" w:ascii="宋体" w:hAnsi="宋体" w:eastAsia="宋体" w:cs="宋体"/>
          <w:color w:val="000000" w:themeColor="text1"/>
          <w:kern w:val="0"/>
          <w:sz w:val="24"/>
          <w:highlight w:val="none"/>
          <w:u w:val="none"/>
          <w14:textFill>
            <w14:solidFill>
              <w14:schemeClr w14:val="tx1"/>
            </w14:solidFill>
          </w14:textFill>
        </w:rPr>
        <w:fldChar w:fldCharType="end"/>
      </w:r>
      <w:r>
        <w:rPr>
          <w:rStyle w:val="37"/>
          <w:rFonts w:hint="eastAsia" w:ascii="宋体" w:hAnsi="宋体" w:eastAsia="宋体" w:cs="宋体"/>
          <w:color w:val="000000" w:themeColor="text1"/>
          <w:kern w:val="0"/>
          <w:sz w:val="24"/>
          <w:highlight w:val="none"/>
          <w:u w:val="none"/>
          <w14:textFill>
            <w14:solidFill>
              <w14:schemeClr w14:val="tx1"/>
            </w14:solidFill>
          </w14:textFill>
        </w:rPr>
        <w:fldChar w:fldCharType="end"/>
      </w:r>
    </w:p>
    <w:p w14:paraId="38AC6C6B">
      <w:pPr>
        <w:pStyle w:val="20"/>
        <w:tabs>
          <w:tab w:val="right" w:leader="dot" w:pos="8890"/>
        </w:tabs>
        <w:spacing w:line="480" w:lineRule="auto"/>
        <w:ind w:firstLine="480" w:firstLineChars="200"/>
        <w:rPr>
          <w:rStyle w:val="37"/>
          <w:rFonts w:hint="eastAsia" w:ascii="宋体" w:hAnsi="宋体" w:eastAsia="宋体" w:cs="宋体"/>
          <w:color w:val="000000" w:themeColor="text1"/>
          <w:kern w:val="0"/>
          <w:sz w:val="24"/>
          <w:highlight w:val="none"/>
          <w:u w:val="none"/>
          <w14:textFill>
            <w14:solidFill>
              <w14:schemeClr w14:val="tx1"/>
            </w14:solidFill>
          </w14:textFill>
        </w:rPr>
      </w:pPr>
      <w:r>
        <w:rPr>
          <w:rStyle w:val="37"/>
          <w:rFonts w:hint="eastAsia" w:ascii="宋体" w:hAnsi="宋体" w:eastAsia="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eastAsia="宋体" w:cs="宋体"/>
          <w:color w:val="000000" w:themeColor="text1"/>
          <w:kern w:val="0"/>
          <w:sz w:val="24"/>
          <w:highlight w:val="none"/>
          <w:u w:val="none"/>
          <w14:textFill>
            <w14:solidFill>
              <w14:schemeClr w14:val="tx1"/>
            </w14:solidFill>
          </w14:textFill>
        </w:rPr>
        <w:instrText xml:space="preserve"> HYPERLINK \l _Toc17307 </w:instrText>
      </w:r>
      <w:r>
        <w:rPr>
          <w:rStyle w:val="37"/>
          <w:rFonts w:hint="eastAsia" w:ascii="宋体" w:hAnsi="宋体" w:eastAsia="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eastAsia="宋体" w:cs="宋体"/>
          <w:color w:val="000000" w:themeColor="text1"/>
          <w:kern w:val="0"/>
          <w:sz w:val="24"/>
          <w:highlight w:val="none"/>
          <w:u w:val="none"/>
          <w14:textFill>
            <w14:solidFill>
              <w14:schemeClr w14:val="tx1"/>
            </w14:solidFill>
          </w14:textFill>
        </w:rPr>
        <w:t>第一部分 采购项目相关内容及要求</w:t>
      </w:r>
      <w:r>
        <w:rPr>
          <w:rStyle w:val="37"/>
          <w:rFonts w:hint="eastAsia" w:ascii="宋体" w:hAnsi="宋体" w:eastAsia="宋体" w:cs="宋体"/>
          <w:color w:val="000000" w:themeColor="text1"/>
          <w:kern w:val="0"/>
          <w:sz w:val="24"/>
          <w:highlight w:val="none"/>
          <w:u w:val="none"/>
          <w14:textFill>
            <w14:solidFill>
              <w14:schemeClr w14:val="tx1"/>
            </w14:solidFill>
          </w14:textFill>
        </w:rPr>
        <w:tab/>
      </w:r>
      <w:r>
        <w:rPr>
          <w:rStyle w:val="37"/>
          <w:rFonts w:hint="eastAsia" w:ascii="宋体" w:hAnsi="宋体" w:eastAsia="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eastAsia="宋体" w:cs="宋体"/>
          <w:color w:val="000000" w:themeColor="text1"/>
          <w:kern w:val="0"/>
          <w:sz w:val="24"/>
          <w:highlight w:val="none"/>
          <w:u w:val="none"/>
          <w14:textFill>
            <w14:solidFill>
              <w14:schemeClr w14:val="tx1"/>
            </w14:solidFill>
          </w14:textFill>
        </w:rPr>
        <w:instrText xml:space="preserve"> PAGEREF _Toc17307 \h </w:instrText>
      </w:r>
      <w:r>
        <w:rPr>
          <w:rStyle w:val="37"/>
          <w:rFonts w:hint="eastAsia" w:ascii="宋体" w:hAnsi="宋体" w:eastAsia="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eastAsia="宋体" w:cs="宋体"/>
          <w:color w:val="000000" w:themeColor="text1"/>
          <w:kern w:val="0"/>
          <w:sz w:val="24"/>
          <w:highlight w:val="none"/>
          <w:u w:val="none"/>
          <w14:textFill>
            <w14:solidFill>
              <w14:schemeClr w14:val="tx1"/>
            </w14:solidFill>
          </w14:textFill>
        </w:rPr>
        <w:t>12</w:t>
      </w:r>
      <w:r>
        <w:rPr>
          <w:rStyle w:val="37"/>
          <w:rFonts w:hint="eastAsia" w:ascii="宋体" w:hAnsi="宋体" w:eastAsia="宋体" w:cs="宋体"/>
          <w:color w:val="000000" w:themeColor="text1"/>
          <w:kern w:val="0"/>
          <w:sz w:val="24"/>
          <w:highlight w:val="none"/>
          <w:u w:val="none"/>
          <w14:textFill>
            <w14:solidFill>
              <w14:schemeClr w14:val="tx1"/>
            </w14:solidFill>
          </w14:textFill>
        </w:rPr>
        <w:fldChar w:fldCharType="end"/>
      </w:r>
      <w:r>
        <w:rPr>
          <w:rStyle w:val="37"/>
          <w:rFonts w:hint="eastAsia" w:ascii="宋体" w:hAnsi="宋体" w:eastAsia="宋体" w:cs="宋体"/>
          <w:color w:val="000000" w:themeColor="text1"/>
          <w:kern w:val="0"/>
          <w:sz w:val="24"/>
          <w:highlight w:val="none"/>
          <w:u w:val="none"/>
          <w14:textFill>
            <w14:solidFill>
              <w14:schemeClr w14:val="tx1"/>
            </w14:solidFill>
          </w14:textFill>
        </w:rPr>
        <w:fldChar w:fldCharType="end"/>
      </w:r>
    </w:p>
    <w:p w14:paraId="430642AC">
      <w:pPr>
        <w:pStyle w:val="20"/>
        <w:tabs>
          <w:tab w:val="right" w:leader="dot" w:pos="8890"/>
        </w:tabs>
        <w:spacing w:line="480" w:lineRule="auto"/>
        <w:ind w:firstLine="480" w:firstLineChars="200"/>
        <w:rPr>
          <w:rStyle w:val="37"/>
          <w:rFonts w:hint="eastAsia" w:ascii="宋体" w:hAnsi="宋体" w:eastAsia="宋体" w:cs="宋体"/>
          <w:color w:val="000000" w:themeColor="text1"/>
          <w:kern w:val="0"/>
          <w:sz w:val="24"/>
          <w:highlight w:val="none"/>
          <w:u w:val="none"/>
          <w14:textFill>
            <w14:solidFill>
              <w14:schemeClr w14:val="tx1"/>
            </w14:solidFill>
          </w14:textFill>
        </w:rPr>
      </w:pPr>
      <w:r>
        <w:rPr>
          <w:rStyle w:val="37"/>
          <w:rFonts w:hint="eastAsia" w:ascii="宋体" w:hAnsi="宋体" w:eastAsia="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eastAsia="宋体" w:cs="宋体"/>
          <w:color w:val="000000" w:themeColor="text1"/>
          <w:kern w:val="0"/>
          <w:sz w:val="24"/>
          <w:highlight w:val="none"/>
          <w:u w:val="none"/>
          <w14:textFill>
            <w14:solidFill>
              <w14:schemeClr w14:val="tx1"/>
            </w14:solidFill>
          </w14:textFill>
        </w:rPr>
        <w:instrText xml:space="preserve"> HYPERLINK \l _Toc438 </w:instrText>
      </w:r>
      <w:r>
        <w:rPr>
          <w:rStyle w:val="37"/>
          <w:rFonts w:hint="eastAsia" w:ascii="宋体" w:hAnsi="宋体" w:eastAsia="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eastAsia="宋体" w:cs="宋体"/>
          <w:color w:val="000000" w:themeColor="text1"/>
          <w:kern w:val="0"/>
          <w:sz w:val="24"/>
          <w:highlight w:val="none"/>
          <w:u w:val="none"/>
          <w14:textFill>
            <w14:solidFill>
              <w14:schemeClr w14:val="tx1"/>
            </w14:solidFill>
          </w14:textFill>
        </w:rPr>
        <w:t xml:space="preserve">第二部分 </w:t>
      </w:r>
      <w:r>
        <w:rPr>
          <w:rStyle w:val="37"/>
          <w:rFonts w:hint="eastAsia" w:ascii="宋体" w:hAnsi="宋体" w:cs="宋体"/>
          <w:color w:val="000000" w:themeColor="text1"/>
          <w:kern w:val="0"/>
          <w:sz w:val="24"/>
          <w:highlight w:val="none"/>
          <w:u w:val="none"/>
          <w:lang w:val="en-US" w:eastAsia="zh-CN"/>
          <w14:textFill>
            <w14:solidFill>
              <w14:schemeClr w14:val="tx1"/>
            </w14:solidFill>
          </w14:textFill>
        </w:rPr>
        <w:t>谈判</w:t>
      </w:r>
      <w:r>
        <w:rPr>
          <w:rStyle w:val="37"/>
          <w:rFonts w:hint="eastAsia" w:ascii="宋体" w:hAnsi="宋体" w:eastAsia="宋体" w:cs="宋体"/>
          <w:color w:val="000000" w:themeColor="text1"/>
          <w:kern w:val="0"/>
          <w:sz w:val="24"/>
          <w:highlight w:val="none"/>
          <w:u w:val="none"/>
          <w14:textFill>
            <w14:solidFill>
              <w14:schemeClr w14:val="tx1"/>
            </w14:solidFill>
          </w14:textFill>
        </w:rPr>
        <w:t>须知</w:t>
      </w:r>
      <w:r>
        <w:rPr>
          <w:rStyle w:val="37"/>
          <w:rFonts w:hint="eastAsia" w:ascii="宋体" w:hAnsi="宋体" w:eastAsia="宋体" w:cs="宋体"/>
          <w:color w:val="000000" w:themeColor="text1"/>
          <w:kern w:val="0"/>
          <w:sz w:val="24"/>
          <w:highlight w:val="none"/>
          <w:u w:val="none"/>
          <w14:textFill>
            <w14:solidFill>
              <w14:schemeClr w14:val="tx1"/>
            </w14:solidFill>
          </w14:textFill>
        </w:rPr>
        <w:tab/>
      </w:r>
      <w:r>
        <w:rPr>
          <w:rStyle w:val="37"/>
          <w:rFonts w:hint="eastAsia" w:ascii="宋体" w:hAnsi="宋体" w:eastAsia="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eastAsia="宋体" w:cs="宋体"/>
          <w:color w:val="000000" w:themeColor="text1"/>
          <w:kern w:val="0"/>
          <w:sz w:val="24"/>
          <w:highlight w:val="none"/>
          <w:u w:val="none"/>
          <w14:textFill>
            <w14:solidFill>
              <w14:schemeClr w14:val="tx1"/>
            </w14:solidFill>
          </w14:textFill>
        </w:rPr>
        <w:instrText xml:space="preserve"> PAGEREF _Toc438 \h </w:instrText>
      </w:r>
      <w:r>
        <w:rPr>
          <w:rStyle w:val="37"/>
          <w:rFonts w:hint="eastAsia" w:ascii="宋体" w:hAnsi="宋体" w:eastAsia="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eastAsia="宋体" w:cs="宋体"/>
          <w:color w:val="000000" w:themeColor="text1"/>
          <w:kern w:val="0"/>
          <w:sz w:val="24"/>
          <w:highlight w:val="none"/>
          <w:u w:val="none"/>
          <w14:textFill>
            <w14:solidFill>
              <w14:schemeClr w14:val="tx1"/>
            </w14:solidFill>
          </w14:textFill>
        </w:rPr>
        <w:t>14</w:t>
      </w:r>
      <w:r>
        <w:rPr>
          <w:rStyle w:val="37"/>
          <w:rFonts w:hint="eastAsia" w:ascii="宋体" w:hAnsi="宋体" w:eastAsia="宋体" w:cs="宋体"/>
          <w:color w:val="000000" w:themeColor="text1"/>
          <w:kern w:val="0"/>
          <w:sz w:val="24"/>
          <w:highlight w:val="none"/>
          <w:u w:val="none"/>
          <w14:textFill>
            <w14:solidFill>
              <w14:schemeClr w14:val="tx1"/>
            </w14:solidFill>
          </w14:textFill>
        </w:rPr>
        <w:fldChar w:fldCharType="end"/>
      </w:r>
      <w:r>
        <w:rPr>
          <w:rStyle w:val="37"/>
          <w:rFonts w:hint="eastAsia" w:ascii="宋体" w:hAnsi="宋体" w:eastAsia="宋体" w:cs="宋体"/>
          <w:color w:val="000000" w:themeColor="text1"/>
          <w:kern w:val="0"/>
          <w:sz w:val="24"/>
          <w:highlight w:val="none"/>
          <w:u w:val="none"/>
          <w14:textFill>
            <w14:solidFill>
              <w14:schemeClr w14:val="tx1"/>
            </w14:solidFill>
          </w14:textFill>
        </w:rPr>
        <w:fldChar w:fldCharType="end"/>
      </w:r>
    </w:p>
    <w:p w14:paraId="785EDE20">
      <w:pPr>
        <w:pStyle w:val="20"/>
        <w:tabs>
          <w:tab w:val="right" w:leader="dot" w:pos="8890"/>
        </w:tabs>
        <w:spacing w:line="480" w:lineRule="auto"/>
        <w:ind w:firstLine="480" w:firstLineChars="200"/>
        <w:rPr>
          <w:rStyle w:val="37"/>
          <w:rFonts w:hint="eastAsia" w:ascii="宋体" w:hAnsi="宋体" w:eastAsia="宋体" w:cs="宋体"/>
          <w:color w:val="000000" w:themeColor="text1"/>
          <w:kern w:val="0"/>
          <w:sz w:val="24"/>
          <w:highlight w:val="none"/>
          <w:u w:val="none"/>
          <w14:textFill>
            <w14:solidFill>
              <w14:schemeClr w14:val="tx1"/>
            </w14:solidFill>
          </w14:textFill>
        </w:rPr>
      </w:pPr>
      <w:r>
        <w:rPr>
          <w:rStyle w:val="37"/>
          <w:rFonts w:hint="eastAsia" w:ascii="宋体" w:hAnsi="宋体" w:eastAsia="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eastAsia="宋体" w:cs="宋体"/>
          <w:color w:val="000000" w:themeColor="text1"/>
          <w:kern w:val="0"/>
          <w:sz w:val="24"/>
          <w:highlight w:val="none"/>
          <w:u w:val="none"/>
          <w14:textFill>
            <w14:solidFill>
              <w14:schemeClr w14:val="tx1"/>
            </w14:solidFill>
          </w14:textFill>
        </w:rPr>
        <w:instrText xml:space="preserve"> HYPERLINK \l _Toc20143 </w:instrText>
      </w:r>
      <w:r>
        <w:rPr>
          <w:rStyle w:val="37"/>
          <w:rFonts w:hint="eastAsia" w:ascii="宋体" w:hAnsi="宋体" w:eastAsia="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eastAsia="宋体" w:cs="宋体"/>
          <w:color w:val="000000" w:themeColor="text1"/>
          <w:kern w:val="0"/>
          <w:sz w:val="24"/>
          <w:highlight w:val="none"/>
          <w:u w:val="none"/>
          <w14:textFill>
            <w14:solidFill>
              <w14:schemeClr w14:val="tx1"/>
            </w14:solidFill>
          </w14:textFill>
        </w:rPr>
        <w:t>第三部分 其他要求</w:t>
      </w:r>
      <w:r>
        <w:rPr>
          <w:rStyle w:val="37"/>
          <w:rFonts w:hint="eastAsia" w:ascii="宋体" w:hAnsi="宋体" w:eastAsia="宋体" w:cs="宋体"/>
          <w:color w:val="000000" w:themeColor="text1"/>
          <w:kern w:val="0"/>
          <w:sz w:val="24"/>
          <w:highlight w:val="none"/>
          <w:u w:val="none"/>
          <w14:textFill>
            <w14:solidFill>
              <w14:schemeClr w14:val="tx1"/>
            </w14:solidFill>
          </w14:textFill>
        </w:rPr>
        <w:tab/>
      </w:r>
      <w:r>
        <w:rPr>
          <w:rStyle w:val="37"/>
          <w:rFonts w:hint="eastAsia" w:ascii="宋体" w:hAnsi="宋体" w:eastAsia="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eastAsia="宋体" w:cs="宋体"/>
          <w:color w:val="000000" w:themeColor="text1"/>
          <w:kern w:val="0"/>
          <w:sz w:val="24"/>
          <w:highlight w:val="none"/>
          <w:u w:val="none"/>
          <w14:textFill>
            <w14:solidFill>
              <w14:schemeClr w14:val="tx1"/>
            </w14:solidFill>
          </w14:textFill>
        </w:rPr>
        <w:instrText xml:space="preserve"> PAGEREF _Toc20143 \h </w:instrText>
      </w:r>
      <w:r>
        <w:rPr>
          <w:rStyle w:val="37"/>
          <w:rFonts w:hint="eastAsia" w:ascii="宋体" w:hAnsi="宋体" w:eastAsia="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eastAsia="宋体" w:cs="宋体"/>
          <w:color w:val="000000" w:themeColor="text1"/>
          <w:kern w:val="0"/>
          <w:sz w:val="24"/>
          <w:highlight w:val="none"/>
          <w:u w:val="none"/>
          <w14:textFill>
            <w14:solidFill>
              <w14:schemeClr w14:val="tx1"/>
            </w14:solidFill>
          </w14:textFill>
        </w:rPr>
        <w:t>27</w:t>
      </w:r>
      <w:r>
        <w:rPr>
          <w:rStyle w:val="37"/>
          <w:rFonts w:hint="eastAsia" w:ascii="宋体" w:hAnsi="宋体" w:eastAsia="宋体" w:cs="宋体"/>
          <w:color w:val="000000" w:themeColor="text1"/>
          <w:kern w:val="0"/>
          <w:sz w:val="24"/>
          <w:highlight w:val="none"/>
          <w:u w:val="none"/>
          <w14:textFill>
            <w14:solidFill>
              <w14:schemeClr w14:val="tx1"/>
            </w14:solidFill>
          </w14:textFill>
        </w:rPr>
        <w:fldChar w:fldCharType="end"/>
      </w:r>
      <w:r>
        <w:rPr>
          <w:rStyle w:val="37"/>
          <w:rFonts w:hint="eastAsia" w:ascii="宋体" w:hAnsi="宋体" w:eastAsia="宋体" w:cs="宋体"/>
          <w:color w:val="000000" w:themeColor="text1"/>
          <w:kern w:val="0"/>
          <w:sz w:val="24"/>
          <w:highlight w:val="none"/>
          <w:u w:val="none"/>
          <w14:textFill>
            <w14:solidFill>
              <w14:schemeClr w14:val="tx1"/>
            </w14:solidFill>
          </w14:textFill>
        </w:rPr>
        <w:fldChar w:fldCharType="end"/>
      </w:r>
    </w:p>
    <w:p w14:paraId="55DCA6F5">
      <w:pPr>
        <w:pStyle w:val="20"/>
        <w:tabs>
          <w:tab w:val="right" w:leader="dot" w:pos="8890"/>
        </w:tabs>
        <w:spacing w:line="480" w:lineRule="auto"/>
        <w:ind w:firstLine="480" w:firstLineChars="200"/>
        <w:rPr>
          <w:rStyle w:val="37"/>
          <w:rFonts w:hint="eastAsia" w:ascii="宋体" w:hAnsi="宋体" w:eastAsia="宋体" w:cs="宋体"/>
          <w:color w:val="000000" w:themeColor="text1"/>
          <w:kern w:val="0"/>
          <w:sz w:val="24"/>
          <w:highlight w:val="none"/>
          <w:u w:val="none"/>
          <w14:textFill>
            <w14:solidFill>
              <w14:schemeClr w14:val="tx1"/>
            </w14:solidFill>
          </w14:textFill>
        </w:rPr>
      </w:pPr>
      <w:r>
        <w:rPr>
          <w:rStyle w:val="37"/>
          <w:rFonts w:hint="eastAsia" w:ascii="宋体" w:hAnsi="宋体" w:eastAsia="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eastAsia="宋体" w:cs="宋体"/>
          <w:color w:val="000000" w:themeColor="text1"/>
          <w:kern w:val="0"/>
          <w:sz w:val="24"/>
          <w:highlight w:val="none"/>
          <w:u w:val="none"/>
          <w14:textFill>
            <w14:solidFill>
              <w14:schemeClr w14:val="tx1"/>
            </w14:solidFill>
          </w14:textFill>
        </w:rPr>
        <w:instrText xml:space="preserve"> HYPERLINK \l _Toc21147 </w:instrText>
      </w:r>
      <w:r>
        <w:rPr>
          <w:rStyle w:val="37"/>
          <w:rFonts w:hint="eastAsia" w:ascii="宋体" w:hAnsi="宋体" w:eastAsia="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eastAsia="宋体" w:cs="宋体"/>
          <w:color w:val="000000" w:themeColor="text1"/>
          <w:kern w:val="0"/>
          <w:sz w:val="24"/>
          <w:highlight w:val="none"/>
          <w:u w:val="none"/>
          <w14:textFill>
            <w14:solidFill>
              <w14:schemeClr w14:val="tx1"/>
            </w14:solidFill>
          </w14:textFill>
        </w:rPr>
        <w:t>第四部分 质疑与投诉</w:t>
      </w:r>
      <w:r>
        <w:rPr>
          <w:rStyle w:val="37"/>
          <w:rFonts w:hint="eastAsia" w:ascii="宋体" w:hAnsi="宋体" w:eastAsia="宋体" w:cs="宋体"/>
          <w:color w:val="000000" w:themeColor="text1"/>
          <w:kern w:val="0"/>
          <w:sz w:val="24"/>
          <w:highlight w:val="none"/>
          <w:u w:val="none"/>
          <w14:textFill>
            <w14:solidFill>
              <w14:schemeClr w14:val="tx1"/>
            </w14:solidFill>
          </w14:textFill>
        </w:rPr>
        <w:tab/>
      </w:r>
      <w:r>
        <w:rPr>
          <w:rStyle w:val="37"/>
          <w:rFonts w:hint="eastAsia" w:ascii="宋体" w:hAnsi="宋体" w:eastAsia="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eastAsia="宋体" w:cs="宋体"/>
          <w:color w:val="000000" w:themeColor="text1"/>
          <w:kern w:val="0"/>
          <w:sz w:val="24"/>
          <w:highlight w:val="none"/>
          <w:u w:val="none"/>
          <w14:textFill>
            <w14:solidFill>
              <w14:schemeClr w14:val="tx1"/>
            </w14:solidFill>
          </w14:textFill>
        </w:rPr>
        <w:instrText xml:space="preserve"> PAGEREF _Toc21147 \h </w:instrText>
      </w:r>
      <w:r>
        <w:rPr>
          <w:rStyle w:val="37"/>
          <w:rFonts w:hint="eastAsia" w:ascii="宋体" w:hAnsi="宋体" w:eastAsia="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eastAsia="宋体" w:cs="宋体"/>
          <w:color w:val="000000" w:themeColor="text1"/>
          <w:kern w:val="0"/>
          <w:sz w:val="24"/>
          <w:highlight w:val="none"/>
          <w:u w:val="none"/>
          <w14:textFill>
            <w14:solidFill>
              <w14:schemeClr w14:val="tx1"/>
            </w14:solidFill>
          </w14:textFill>
        </w:rPr>
        <w:t>28</w:t>
      </w:r>
      <w:r>
        <w:rPr>
          <w:rStyle w:val="37"/>
          <w:rFonts w:hint="eastAsia" w:ascii="宋体" w:hAnsi="宋体" w:eastAsia="宋体" w:cs="宋体"/>
          <w:color w:val="000000" w:themeColor="text1"/>
          <w:kern w:val="0"/>
          <w:sz w:val="24"/>
          <w:highlight w:val="none"/>
          <w:u w:val="none"/>
          <w14:textFill>
            <w14:solidFill>
              <w14:schemeClr w14:val="tx1"/>
            </w14:solidFill>
          </w14:textFill>
        </w:rPr>
        <w:fldChar w:fldCharType="end"/>
      </w:r>
      <w:r>
        <w:rPr>
          <w:rStyle w:val="37"/>
          <w:rFonts w:hint="eastAsia" w:ascii="宋体" w:hAnsi="宋体" w:eastAsia="宋体" w:cs="宋体"/>
          <w:color w:val="000000" w:themeColor="text1"/>
          <w:kern w:val="0"/>
          <w:sz w:val="24"/>
          <w:highlight w:val="none"/>
          <w:u w:val="none"/>
          <w14:textFill>
            <w14:solidFill>
              <w14:schemeClr w14:val="tx1"/>
            </w14:solidFill>
          </w14:textFill>
        </w:rPr>
        <w:fldChar w:fldCharType="end"/>
      </w:r>
    </w:p>
    <w:p w14:paraId="6122292F">
      <w:pPr>
        <w:pStyle w:val="20"/>
        <w:tabs>
          <w:tab w:val="right" w:leader="dot" w:pos="8890"/>
        </w:tabs>
        <w:spacing w:line="480" w:lineRule="auto"/>
        <w:ind w:firstLine="480" w:firstLineChars="200"/>
        <w:rPr>
          <w:rStyle w:val="37"/>
          <w:rFonts w:hint="eastAsia" w:ascii="宋体" w:hAnsi="宋体" w:eastAsia="宋体" w:cs="宋体"/>
          <w:color w:val="000000" w:themeColor="text1"/>
          <w:kern w:val="0"/>
          <w:sz w:val="24"/>
          <w:highlight w:val="none"/>
          <w:u w:val="none"/>
          <w14:textFill>
            <w14:solidFill>
              <w14:schemeClr w14:val="tx1"/>
            </w14:solidFill>
          </w14:textFill>
        </w:rPr>
      </w:pPr>
      <w:r>
        <w:rPr>
          <w:rStyle w:val="37"/>
          <w:rFonts w:hint="eastAsia" w:ascii="宋体" w:hAnsi="宋体" w:eastAsia="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eastAsia="宋体" w:cs="宋体"/>
          <w:color w:val="000000" w:themeColor="text1"/>
          <w:kern w:val="0"/>
          <w:sz w:val="24"/>
          <w:highlight w:val="none"/>
          <w:u w:val="none"/>
          <w14:textFill>
            <w14:solidFill>
              <w14:schemeClr w14:val="tx1"/>
            </w14:solidFill>
          </w14:textFill>
        </w:rPr>
        <w:instrText xml:space="preserve"> HYPERLINK \l _Toc17475 </w:instrText>
      </w:r>
      <w:r>
        <w:rPr>
          <w:rStyle w:val="37"/>
          <w:rFonts w:hint="eastAsia" w:ascii="宋体" w:hAnsi="宋体" w:eastAsia="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eastAsia="宋体" w:cs="宋体"/>
          <w:color w:val="000000" w:themeColor="text1"/>
          <w:kern w:val="0"/>
          <w:sz w:val="24"/>
          <w:highlight w:val="none"/>
          <w:u w:val="none"/>
          <w:lang w:val="en-US" w:eastAsia="zh-CN"/>
          <w14:textFill>
            <w14:solidFill>
              <w14:schemeClr w14:val="tx1"/>
            </w14:solidFill>
          </w14:textFill>
        </w:rPr>
        <w:t>第五部分</w:t>
      </w:r>
      <w:r>
        <w:rPr>
          <w:rStyle w:val="37"/>
          <w:rFonts w:hint="eastAsia" w:ascii="宋体" w:hAnsi="宋体" w:eastAsia="宋体" w:cs="宋体"/>
          <w:color w:val="000000" w:themeColor="text1"/>
          <w:kern w:val="0"/>
          <w:sz w:val="24"/>
          <w:highlight w:val="none"/>
          <w:u w:val="none"/>
          <w14:textFill>
            <w14:solidFill>
              <w14:schemeClr w14:val="tx1"/>
            </w14:solidFill>
          </w14:textFill>
        </w:rPr>
        <w:t xml:space="preserve"> 采购内容及要求</w:t>
      </w:r>
      <w:r>
        <w:rPr>
          <w:rStyle w:val="37"/>
          <w:rFonts w:hint="eastAsia" w:ascii="宋体" w:hAnsi="宋体" w:eastAsia="宋体" w:cs="宋体"/>
          <w:color w:val="000000" w:themeColor="text1"/>
          <w:kern w:val="0"/>
          <w:sz w:val="24"/>
          <w:highlight w:val="none"/>
          <w:u w:val="none"/>
          <w14:textFill>
            <w14:solidFill>
              <w14:schemeClr w14:val="tx1"/>
            </w14:solidFill>
          </w14:textFill>
        </w:rPr>
        <w:tab/>
      </w:r>
      <w:r>
        <w:rPr>
          <w:rStyle w:val="37"/>
          <w:rFonts w:hint="eastAsia" w:ascii="宋体" w:hAnsi="宋体" w:eastAsia="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eastAsia="宋体" w:cs="宋体"/>
          <w:color w:val="000000" w:themeColor="text1"/>
          <w:kern w:val="0"/>
          <w:sz w:val="24"/>
          <w:highlight w:val="none"/>
          <w:u w:val="none"/>
          <w14:textFill>
            <w14:solidFill>
              <w14:schemeClr w14:val="tx1"/>
            </w14:solidFill>
          </w14:textFill>
        </w:rPr>
        <w:instrText xml:space="preserve"> PAGEREF _Toc17475 \h </w:instrText>
      </w:r>
      <w:r>
        <w:rPr>
          <w:rStyle w:val="37"/>
          <w:rFonts w:hint="eastAsia" w:ascii="宋体" w:hAnsi="宋体" w:eastAsia="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eastAsia="宋体" w:cs="宋体"/>
          <w:color w:val="000000" w:themeColor="text1"/>
          <w:kern w:val="0"/>
          <w:sz w:val="24"/>
          <w:highlight w:val="none"/>
          <w:u w:val="none"/>
          <w14:textFill>
            <w14:solidFill>
              <w14:schemeClr w14:val="tx1"/>
            </w14:solidFill>
          </w14:textFill>
        </w:rPr>
        <w:t>30</w:t>
      </w:r>
      <w:r>
        <w:rPr>
          <w:rStyle w:val="37"/>
          <w:rFonts w:hint="eastAsia" w:ascii="宋体" w:hAnsi="宋体" w:eastAsia="宋体" w:cs="宋体"/>
          <w:color w:val="000000" w:themeColor="text1"/>
          <w:kern w:val="0"/>
          <w:sz w:val="24"/>
          <w:highlight w:val="none"/>
          <w:u w:val="none"/>
          <w14:textFill>
            <w14:solidFill>
              <w14:schemeClr w14:val="tx1"/>
            </w14:solidFill>
          </w14:textFill>
        </w:rPr>
        <w:fldChar w:fldCharType="end"/>
      </w:r>
      <w:r>
        <w:rPr>
          <w:rStyle w:val="37"/>
          <w:rFonts w:hint="eastAsia" w:ascii="宋体" w:hAnsi="宋体" w:eastAsia="宋体" w:cs="宋体"/>
          <w:color w:val="000000" w:themeColor="text1"/>
          <w:kern w:val="0"/>
          <w:sz w:val="24"/>
          <w:highlight w:val="none"/>
          <w:u w:val="none"/>
          <w14:textFill>
            <w14:solidFill>
              <w14:schemeClr w14:val="tx1"/>
            </w14:solidFill>
          </w14:textFill>
        </w:rPr>
        <w:fldChar w:fldCharType="end"/>
      </w:r>
    </w:p>
    <w:p w14:paraId="6DDCB0BA">
      <w:pPr>
        <w:pStyle w:val="20"/>
        <w:tabs>
          <w:tab w:val="right" w:leader="dot" w:pos="8890"/>
        </w:tabs>
        <w:spacing w:line="480" w:lineRule="auto"/>
        <w:ind w:firstLine="480" w:firstLineChars="200"/>
        <w:rPr>
          <w:rStyle w:val="37"/>
          <w:rFonts w:hint="eastAsia" w:ascii="宋体" w:hAnsi="宋体" w:eastAsia="宋体" w:cs="宋体"/>
          <w:color w:val="000000" w:themeColor="text1"/>
          <w:kern w:val="0"/>
          <w:sz w:val="24"/>
          <w:highlight w:val="none"/>
          <w:u w:val="none"/>
          <w14:textFill>
            <w14:solidFill>
              <w14:schemeClr w14:val="tx1"/>
            </w14:solidFill>
          </w14:textFill>
        </w:rPr>
      </w:pPr>
      <w:r>
        <w:rPr>
          <w:rStyle w:val="37"/>
          <w:rFonts w:hint="eastAsia" w:ascii="宋体" w:hAnsi="宋体" w:eastAsia="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eastAsia="宋体" w:cs="宋体"/>
          <w:color w:val="000000" w:themeColor="text1"/>
          <w:kern w:val="0"/>
          <w:sz w:val="24"/>
          <w:highlight w:val="none"/>
          <w:u w:val="none"/>
          <w14:textFill>
            <w14:solidFill>
              <w14:schemeClr w14:val="tx1"/>
            </w14:solidFill>
          </w14:textFill>
        </w:rPr>
        <w:instrText xml:space="preserve"> HYPERLINK \l _Toc9285 </w:instrText>
      </w:r>
      <w:r>
        <w:rPr>
          <w:rStyle w:val="37"/>
          <w:rFonts w:hint="eastAsia" w:ascii="宋体" w:hAnsi="宋体" w:eastAsia="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eastAsia="宋体" w:cs="宋体"/>
          <w:color w:val="000000" w:themeColor="text1"/>
          <w:kern w:val="0"/>
          <w:sz w:val="24"/>
          <w:highlight w:val="none"/>
          <w:u w:val="none"/>
          <w14:textFill>
            <w14:solidFill>
              <w14:schemeClr w14:val="tx1"/>
            </w14:solidFill>
          </w14:textFill>
        </w:rPr>
        <w:t>第</w:t>
      </w:r>
      <w:r>
        <w:rPr>
          <w:rStyle w:val="37"/>
          <w:rFonts w:hint="eastAsia" w:ascii="宋体" w:hAnsi="宋体" w:eastAsia="宋体" w:cs="宋体"/>
          <w:color w:val="000000" w:themeColor="text1"/>
          <w:kern w:val="0"/>
          <w:sz w:val="24"/>
          <w:highlight w:val="none"/>
          <w:u w:val="none"/>
          <w:lang w:val="en-US" w:eastAsia="zh-CN"/>
          <w14:textFill>
            <w14:solidFill>
              <w14:schemeClr w14:val="tx1"/>
            </w14:solidFill>
          </w14:textFill>
        </w:rPr>
        <w:t>六</w:t>
      </w:r>
      <w:r>
        <w:rPr>
          <w:rStyle w:val="37"/>
          <w:rFonts w:hint="eastAsia" w:ascii="宋体" w:hAnsi="宋体" w:eastAsia="宋体" w:cs="宋体"/>
          <w:color w:val="000000" w:themeColor="text1"/>
          <w:kern w:val="0"/>
          <w:sz w:val="24"/>
          <w:highlight w:val="none"/>
          <w:u w:val="none"/>
          <w14:textFill>
            <w14:solidFill>
              <w14:schemeClr w14:val="tx1"/>
            </w14:solidFill>
          </w14:textFill>
        </w:rPr>
        <w:t>部分 合同格式及主要条款</w:t>
      </w:r>
      <w:r>
        <w:rPr>
          <w:rStyle w:val="37"/>
          <w:rFonts w:hint="eastAsia" w:ascii="宋体" w:hAnsi="宋体" w:eastAsia="宋体" w:cs="宋体"/>
          <w:color w:val="000000" w:themeColor="text1"/>
          <w:kern w:val="0"/>
          <w:sz w:val="24"/>
          <w:highlight w:val="none"/>
          <w:u w:val="none"/>
          <w14:textFill>
            <w14:solidFill>
              <w14:schemeClr w14:val="tx1"/>
            </w14:solidFill>
          </w14:textFill>
        </w:rPr>
        <w:tab/>
      </w:r>
      <w:r>
        <w:rPr>
          <w:rStyle w:val="37"/>
          <w:rFonts w:hint="eastAsia" w:ascii="宋体" w:hAnsi="宋体" w:eastAsia="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eastAsia="宋体" w:cs="宋体"/>
          <w:color w:val="000000" w:themeColor="text1"/>
          <w:kern w:val="0"/>
          <w:sz w:val="24"/>
          <w:highlight w:val="none"/>
          <w:u w:val="none"/>
          <w14:textFill>
            <w14:solidFill>
              <w14:schemeClr w14:val="tx1"/>
            </w14:solidFill>
          </w14:textFill>
        </w:rPr>
        <w:instrText xml:space="preserve"> PAGEREF _Toc9285 \h </w:instrText>
      </w:r>
      <w:r>
        <w:rPr>
          <w:rStyle w:val="37"/>
          <w:rFonts w:hint="eastAsia" w:ascii="宋体" w:hAnsi="宋体" w:eastAsia="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eastAsia="宋体" w:cs="宋体"/>
          <w:color w:val="000000" w:themeColor="text1"/>
          <w:kern w:val="0"/>
          <w:sz w:val="24"/>
          <w:highlight w:val="none"/>
          <w:u w:val="none"/>
          <w14:textFill>
            <w14:solidFill>
              <w14:schemeClr w14:val="tx1"/>
            </w14:solidFill>
          </w14:textFill>
        </w:rPr>
        <w:t>32</w:t>
      </w:r>
      <w:r>
        <w:rPr>
          <w:rStyle w:val="37"/>
          <w:rFonts w:hint="eastAsia" w:ascii="宋体" w:hAnsi="宋体" w:eastAsia="宋体" w:cs="宋体"/>
          <w:color w:val="000000" w:themeColor="text1"/>
          <w:kern w:val="0"/>
          <w:sz w:val="24"/>
          <w:highlight w:val="none"/>
          <w:u w:val="none"/>
          <w14:textFill>
            <w14:solidFill>
              <w14:schemeClr w14:val="tx1"/>
            </w14:solidFill>
          </w14:textFill>
        </w:rPr>
        <w:fldChar w:fldCharType="end"/>
      </w:r>
      <w:r>
        <w:rPr>
          <w:rStyle w:val="37"/>
          <w:rFonts w:hint="eastAsia" w:ascii="宋体" w:hAnsi="宋体" w:eastAsia="宋体" w:cs="宋体"/>
          <w:color w:val="000000" w:themeColor="text1"/>
          <w:kern w:val="0"/>
          <w:sz w:val="24"/>
          <w:highlight w:val="none"/>
          <w:u w:val="none"/>
          <w14:textFill>
            <w14:solidFill>
              <w14:schemeClr w14:val="tx1"/>
            </w14:solidFill>
          </w14:textFill>
        </w:rPr>
        <w:fldChar w:fldCharType="end"/>
      </w:r>
    </w:p>
    <w:p w14:paraId="18BD06F3">
      <w:pPr>
        <w:pStyle w:val="20"/>
        <w:tabs>
          <w:tab w:val="right" w:leader="dot" w:pos="8890"/>
        </w:tabs>
        <w:spacing w:line="480" w:lineRule="auto"/>
        <w:ind w:firstLine="480" w:firstLineChars="200"/>
        <w:rPr>
          <w:rStyle w:val="37"/>
          <w:rFonts w:hint="eastAsia" w:ascii="宋体" w:hAnsi="宋体" w:eastAsia="宋体" w:cs="宋体"/>
          <w:color w:val="000000" w:themeColor="text1"/>
          <w:kern w:val="0"/>
          <w:sz w:val="24"/>
          <w:highlight w:val="none"/>
          <w:u w:val="none"/>
          <w14:textFill>
            <w14:solidFill>
              <w14:schemeClr w14:val="tx1"/>
            </w14:solidFill>
          </w14:textFill>
        </w:rPr>
      </w:pPr>
      <w:r>
        <w:rPr>
          <w:rStyle w:val="37"/>
          <w:rFonts w:hint="eastAsia" w:ascii="宋体" w:hAnsi="宋体" w:eastAsia="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eastAsia="宋体" w:cs="宋体"/>
          <w:color w:val="000000" w:themeColor="text1"/>
          <w:kern w:val="0"/>
          <w:sz w:val="24"/>
          <w:highlight w:val="none"/>
          <w:u w:val="none"/>
          <w14:textFill>
            <w14:solidFill>
              <w14:schemeClr w14:val="tx1"/>
            </w14:solidFill>
          </w14:textFill>
        </w:rPr>
        <w:instrText xml:space="preserve"> HYPERLINK \l _Toc23813 </w:instrText>
      </w:r>
      <w:r>
        <w:rPr>
          <w:rStyle w:val="37"/>
          <w:rFonts w:hint="eastAsia" w:ascii="宋体" w:hAnsi="宋体" w:eastAsia="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eastAsia="宋体" w:cs="宋体"/>
          <w:color w:val="000000" w:themeColor="text1"/>
          <w:kern w:val="0"/>
          <w:sz w:val="24"/>
          <w:highlight w:val="none"/>
          <w:u w:val="none"/>
          <w14:textFill>
            <w14:solidFill>
              <w14:schemeClr w14:val="tx1"/>
            </w14:solidFill>
          </w14:textFill>
        </w:rPr>
        <w:t xml:space="preserve">第七部分 </w:t>
      </w:r>
      <w:r>
        <w:rPr>
          <w:rStyle w:val="37"/>
          <w:rFonts w:hint="eastAsia" w:ascii="宋体" w:hAnsi="宋体" w:eastAsia="宋体" w:cs="宋体"/>
          <w:color w:val="000000" w:themeColor="text1"/>
          <w:kern w:val="0"/>
          <w:sz w:val="24"/>
          <w:highlight w:val="none"/>
          <w:u w:val="none"/>
          <w:lang w:val="en-US" w:eastAsia="zh-CN"/>
          <w14:textFill>
            <w14:solidFill>
              <w14:schemeClr w14:val="tx1"/>
            </w14:solidFill>
          </w14:textFill>
        </w:rPr>
        <w:t>履约验收</w:t>
      </w:r>
      <w:r>
        <w:rPr>
          <w:rStyle w:val="37"/>
          <w:rFonts w:hint="eastAsia" w:ascii="宋体" w:hAnsi="宋体" w:eastAsia="宋体" w:cs="宋体"/>
          <w:color w:val="000000" w:themeColor="text1"/>
          <w:kern w:val="0"/>
          <w:sz w:val="24"/>
          <w:highlight w:val="none"/>
          <w:u w:val="none"/>
          <w14:textFill>
            <w14:solidFill>
              <w14:schemeClr w14:val="tx1"/>
            </w14:solidFill>
          </w14:textFill>
        </w:rPr>
        <w:tab/>
      </w:r>
      <w:r>
        <w:rPr>
          <w:rStyle w:val="37"/>
          <w:rFonts w:hint="eastAsia" w:ascii="宋体" w:hAnsi="宋体" w:eastAsia="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eastAsia="宋体" w:cs="宋体"/>
          <w:color w:val="000000" w:themeColor="text1"/>
          <w:kern w:val="0"/>
          <w:sz w:val="24"/>
          <w:highlight w:val="none"/>
          <w:u w:val="none"/>
          <w14:textFill>
            <w14:solidFill>
              <w14:schemeClr w14:val="tx1"/>
            </w14:solidFill>
          </w14:textFill>
        </w:rPr>
        <w:instrText xml:space="preserve"> PAGEREF _Toc23813 \h </w:instrText>
      </w:r>
      <w:r>
        <w:rPr>
          <w:rStyle w:val="37"/>
          <w:rFonts w:hint="eastAsia" w:ascii="宋体" w:hAnsi="宋体" w:eastAsia="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eastAsia="宋体" w:cs="宋体"/>
          <w:color w:val="000000" w:themeColor="text1"/>
          <w:kern w:val="0"/>
          <w:sz w:val="24"/>
          <w:highlight w:val="none"/>
          <w:u w:val="none"/>
          <w14:textFill>
            <w14:solidFill>
              <w14:schemeClr w14:val="tx1"/>
            </w14:solidFill>
          </w14:textFill>
        </w:rPr>
        <w:t>34</w:t>
      </w:r>
      <w:r>
        <w:rPr>
          <w:rStyle w:val="37"/>
          <w:rFonts w:hint="eastAsia" w:ascii="宋体" w:hAnsi="宋体" w:eastAsia="宋体" w:cs="宋体"/>
          <w:color w:val="000000" w:themeColor="text1"/>
          <w:kern w:val="0"/>
          <w:sz w:val="24"/>
          <w:highlight w:val="none"/>
          <w:u w:val="none"/>
          <w14:textFill>
            <w14:solidFill>
              <w14:schemeClr w14:val="tx1"/>
            </w14:solidFill>
          </w14:textFill>
        </w:rPr>
        <w:fldChar w:fldCharType="end"/>
      </w:r>
      <w:r>
        <w:rPr>
          <w:rStyle w:val="37"/>
          <w:rFonts w:hint="eastAsia" w:ascii="宋体" w:hAnsi="宋体" w:eastAsia="宋体" w:cs="宋体"/>
          <w:color w:val="000000" w:themeColor="text1"/>
          <w:kern w:val="0"/>
          <w:sz w:val="24"/>
          <w:highlight w:val="none"/>
          <w:u w:val="none"/>
          <w14:textFill>
            <w14:solidFill>
              <w14:schemeClr w14:val="tx1"/>
            </w14:solidFill>
          </w14:textFill>
        </w:rPr>
        <w:fldChar w:fldCharType="end"/>
      </w:r>
    </w:p>
    <w:p w14:paraId="76DD3ACD">
      <w:pPr>
        <w:pStyle w:val="20"/>
        <w:tabs>
          <w:tab w:val="right" w:leader="dot" w:pos="8890"/>
        </w:tabs>
        <w:spacing w:line="480" w:lineRule="auto"/>
        <w:ind w:firstLine="480" w:firstLineChars="200"/>
        <w:rPr>
          <w:rStyle w:val="37"/>
          <w:rFonts w:hint="eastAsia" w:ascii="宋体" w:hAnsi="宋体" w:eastAsia="宋体" w:cs="宋体"/>
          <w:color w:val="000000" w:themeColor="text1"/>
          <w:kern w:val="0"/>
          <w:sz w:val="24"/>
          <w:highlight w:val="none"/>
          <w:u w:val="none"/>
          <w14:textFill>
            <w14:solidFill>
              <w14:schemeClr w14:val="tx1"/>
            </w14:solidFill>
          </w14:textFill>
        </w:rPr>
      </w:pPr>
      <w:r>
        <w:rPr>
          <w:rStyle w:val="37"/>
          <w:rFonts w:hint="eastAsia" w:ascii="宋体" w:hAnsi="宋体" w:eastAsia="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eastAsia="宋体" w:cs="宋体"/>
          <w:color w:val="000000" w:themeColor="text1"/>
          <w:kern w:val="0"/>
          <w:sz w:val="24"/>
          <w:highlight w:val="none"/>
          <w:u w:val="none"/>
          <w14:textFill>
            <w14:solidFill>
              <w14:schemeClr w14:val="tx1"/>
            </w14:solidFill>
          </w14:textFill>
        </w:rPr>
        <w:instrText xml:space="preserve"> HYPERLINK \l _Toc23901 </w:instrText>
      </w:r>
      <w:r>
        <w:rPr>
          <w:rStyle w:val="37"/>
          <w:rFonts w:hint="eastAsia" w:ascii="宋体" w:hAnsi="宋体" w:eastAsia="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eastAsia="宋体" w:cs="宋体"/>
          <w:color w:val="000000" w:themeColor="text1"/>
          <w:kern w:val="0"/>
          <w:sz w:val="24"/>
          <w:highlight w:val="none"/>
          <w:u w:val="none"/>
          <w:lang w:val="en-US" w:eastAsia="zh-CN"/>
          <w14:textFill>
            <w14:solidFill>
              <w14:schemeClr w14:val="tx1"/>
            </w14:solidFill>
          </w14:textFill>
        </w:rPr>
        <w:t xml:space="preserve">第八部分 </w:t>
      </w:r>
      <w:r>
        <w:rPr>
          <w:rStyle w:val="37"/>
          <w:rFonts w:hint="eastAsia" w:ascii="宋体" w:hAnsi="宋体" w:eastAsia="宋体" w:cs="宋体"/>
          <w:color w:val="000000" w:themeColor="text1"/>
          <w:kern w:val="0"/>
          <w:sz w:val="24"/>
          <w:highlight w:val="none"/>
          <w:u w:val="none"/>
          <w14:textFill>
            <w14:solidFill>
              <w14:schemeClr w14:val="tx1"/>
            </w14:solidFill>
          </w14:textFill>
        </w:rPr>
        <w:t>附件—供应商响应文件格式</w:t>
      </w:r>
      <w:r>
        <w:rPr>
          <w:rStyle w:val="37"/>
          <w:rFonts w:hint="eastAsia" w:ascii="宋体" w:hAnsi="宋体" w:eastAsia="宋体" w:cs="宋体"/>
          <w:color w:val="000000" w:themeColor="text1"/>
          <w:kern w:val="0"/>
          <w:sz w:val="24"/>
          <w:highlight w:val="none"/>
          <w:u w:val="none"/>
          <w14:textFill>
            <w14:solidFill>
              <w14:schemeClr w14:val="tx1"/>
            </w14:solidFill>
          </w14:textFill>
        </w:rPr>
        <w:tab/>
      </w:r>
      <w:r>
        <w:rPr>
          <w:rStyle w:val="37"/>
          <w:rFonts w:hint="eastAsia" w:ascii="宋体" w:hAnsi="宋体" w:eastAsia="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eastAsia="宋体" w:cs="宋体"/>
          <w:color w:val="000000" w:themeColor="text1"/>
          <w:kern w:val="0"/>
          <w:sz w:val="24"/>
          <w:highlight w:val="none"/>
          <w:u w:val="none"/>
          <w14:textFill>
            <w14:solidFill>
              <w14:schemeClr w14:val="tx1"/>
            </w14:solidFill>
          </w14:textFill>
        </w:rPr>
        <w:instrText xml:space="preserve"> PAGEREF _Toc23901 \h </w:instrText>
      </w:r>
      <w:r>
        <w:rPr>
          <w:rStyle w:val="37"/>
          <w:rFonts w:hint="eastAsia" w:ascii="宋体" w:hAnsi="宋体" w:eastAsia="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eastAsia="宋体" w:cs="宋体"/>
          <w:color w:val="000000" w:themeColor="text1"/>
          <w:kern w:val="0"/>
          <w:sz w:val="24"/>
          <w:highlight w:val="none"/>
          <w:u w:val="none"/>
          <w14:textFill>
            <w14:solidFill>
              <w14:schemeClr w14:val="tx1"/>
            </w14:solidFill>
          </w14:textFill>
        </w:rPr>
        <w:t>35</w:t>
      </w:r>
      <w:r>
        <w:rPr>
          <w:rStyle w:val="37"/>
          <w:rFonts w:hint="eastAsia" w:ascii="宋体" w:hAnsi="宋体" w:eastAsia="宋体" w:cs="宋体"/>
          <w:color w:val="000000" w:themeColor="text1"/>
          <w:kern w:val="0"/>
          <w:sz w:val="24"/>
          <w:highlight w:val="none"/>
          <w:u w:val="none"/>
          <w14:textFill>
            <w14:solidFill>
              <w14:schemeClr w14:val="tx1"/>
            </w14:solidFill>
          </w14:textFill>
        </w:rPr>
        <w:fldChar w:fldCharType="end"/>
      </w:r>
      <w:r>
        <w:rPr>
          <w:rStyle w:val="37"/>
          <w:rFonts w:hint="eastAsia" w:ascii="宋体" w:hAnsi="宋体" w:eastAsia="宋体" w:cs="宋体"/>
          <w:color w:val="000000" w:themeColor="text1"/>
          <w:kern w:val="0"/>
          <w:sz w:val="24"/>
          <w:highlight w:val="none"/>
          <w:u w:val="none"/>
          <w14:textFill>
            <w14:solidFill>
              <w14:schemeClr w14:val="tx1"/>
            </w14:solidFill>
          </w14:textFill>
        </w:rPr>
        <w:fldChar w:fldCharType="end"/>
      </w:r>
    </w:p>
    <w:p w14:paraId="760F5187">
      <w:pPr>
        <w:pStyle w:val="20"/>
        <w:tabs>
          <w:tab w:val="right" w:leader="dot" w:pos="8890"/>
        </w:tabs>
        <w:spacing w:line="480" w:lineRule="auto"/>
        <w:ind w:firstLine="480" w:firstLineChars="200"/>
        <w:rPr>
          <w:rStyle w:val="37"/>
          <w:rFonts w:hint="eastAsia" w:ascii="宋体" w:hAnsi="宋体" w:eastAsia="宋体" w:cs="宋体"/>
          <w:color w:val="000000" w:themeColor="text1"/>
          <w:kern w:val="0"/>
          <w:sz w:val="24"/>
          <w:highlight w:val="none"/>
          <w:u w:val="none"/>
          <w14:textFill>
            <w14:solidFill>
              <w14:schemeClr w14:val="tx1"/>
            </w14:solidFill>
          </w14:textFill>
        </w:rPr>
      </w:pPr>
      <w:r>
        <w:rPr>
          <w:rStyle w:val="37"/>
          <w:rFonts w:hint="eastAsia" w:ascii="宋体" w:hAnsi="宋体" w:eastAsia="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eastAsia="宋体" w:cs="宋体"/>
          <w:color w:val="000000" w:themeColor="text1"/>
          <w:kern w:val="0"/>
          <w:sz w:val="24"/>
          <w:highlight w:val="none"/>
          <w:u w:val="none"/>
          <w14:textFill>
            <w14:solidFill>
              <w14:schemeClr w14:val="tx1"/>
            </w14:solidFill>
          </w14:textFill>
        </w:rPr>
        <w:instrText xml:space="preserve"> HYPERLINK \l _Toc32705 </w:instrText>
      </w:r>
      <w:r>
        <w:rPr>
          <w:rStyle w:val="37"/>
          <w:rFonts w:hint="eastAsia" w:ascii="宋体" w:hAnsi="宋体" w:eastAsia="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eastAsia="宋体" w:cs="宋体"/>
          <w:color w:val="000000" w:themeColor="text1"/>
          <w:kern w:val="0"/>
          <w:sz w:val="24"/>
          <w:highlight w:val="none"/>
          <w:u w:val="none"/>
          <w14:textFill>
            <w14:solidFill>
              <w14:schemeClr w14:val="tx1"/>
            </w14:solidFill>
          </w14:textFill>
        </w:rPr>
        <w:t>优化和提升政府采购政策</w:t>
      </w:r>
      <w:r>
        <w:rPr>
          <w:rStyle w:val="37"/>
          <w:rFonts w:hint="eastAsia" w:ascii="宋体" w:hAnsi="宋体" w:eastAsia="宋体" w:cs="宋体"/>
          <w:color w:val="000000" w:themeColor="text1"/>
          <w:kern w:val="0"/>
          <w:sz w:val="24"/>
          <w:highlight w:val="none"/>
          <w:u w:val="none"/>
          <w14:textFill>
            <w14:solidFill>
              <w14:schemeClr w14:val="tx1"/>
            </w14:solidFill>
          </w14:textFill>
        </w:rPr>
        <w:tab/>
      </w:r>
      <w:r>
        <w:rPr>
          <w:rStyle w:val="37"/>
          <w:rFonts w:hint="eastAsia" w:ascii="宋体" w:hAnsi="宋体" w:eastAsia="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eastAsia="宋体" w:cs="宋体"/>
          <w:color w:val="000000" w:themeColor="text1"/>
          <w:kern w:val="0"/>
          <w:sz w:val="24"/>
          <w:highlight w:val="none"/>
          <w:u w:val="none"/>
          <w14:textFill>
            <w14:solidFill>
              <w14:schemeClr w14:val="tx1"/>
            </w14:solidFill>
          </w14:textFill>
        </w:rPr>
        <w:instrText xml:space="preserve"> PAGEREF _Toc32705 \h </w:instrText>
      </w:r>
      <w:r>
        <w:rPr>
          <w:rStyle w:val="37"/>
          <w:rFonts w:hint="eastAsia" w:ascii="宋体" w:hAnsi="宋体" w:eastAsia="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eastAsia="宋体" w:cs="宋体"/>
          <w:color w:val="000000" w:themeColor="text1"/>
          <w:kern w:val="0"/>
          <w:sz w:val="24"/>
          <w:highlight w:val="none"/>
          <w:u w:val="none"/>
          <w14:textFill>
            <w14:solidFill>
              <w14:schemeClr w14:val="tx1"/>
            </w14:solidFill>
          </w14:textFill>
        </w:rPr>
        <w:t>51</w:t>
      </w:r>
      <w:r>
        <w:rPr>
          <w:rStyle w:val="37"/>
          <w:rFonts w:hint="eastAsia" w:ascii="宋体" w:hAnsi="宋体" w:eastAsia="宋体" w:cs="宋体"/>
          <w:color w:val="000000" w:themeColor="text1"/>
          <w:kern w:val="0"/>
          <w:sz w:val="24"/>
          <w:highlight w:val="none"/>
          <w:u w:val="none"/>
          <w14:textFill>
            <w14:solidFill>
              <w14:schemeClr w14:val="tx1"/>
            </w14:solidFill>
          </w14:textFill>
        </w:rPr>
        <w:fldChar w:fldCharType="end"/>
      </w:r>
      <w:r>
        <w:rPr>
          <w:rStyle w:val="37"/>
          <w:rFonts w:hint="eastAsia" w:ascii="宋体" w:hAnsi="宋体" w:eastAsia="宋体" w:cs="宋体"/>
          <w:color w:val="000000" w:themeColor="text1"/>
          <w:kern w:val="0"/>
          <w:sz w:val="24"/>
          <w:highlight w:val="none"/>
          <w:u w:val="none"/>
          <w14:textFill>
            <w14:solidFill>
              <w14:schemeClr w14:val="tx1"/>
            </w14:solidFill>
          </w14:textFill>
        </w:rPr>
        <w:fldChar w:fldCharType="end"/>
      </w:r>
    </w:p>
    <w:p w14:paraId="4494AAEA">
      <w:pPr>
        <w:pStyle w:val="20"/>
        <w:tabs>
          <w:tab w:val="right" w:leader="dot" w:pos="8890"/>
        </w:tabs>
        <w:spacing w:line="480" w:lineRule="auto"/>
        <w:ind w:firstLine="480" w:firstLineChars="200"/>
        <w:rPr>
          <w:color w:val="000000" w:themeColor="text1"/>
          <w:sz w:val="24"/>
          <w:highlight w:val="none"/>
          <w14:textFill>
            <w14:solidFill>
              <w14:schemeClr w14:val="tx1"/>
            </w14:solidFill>
          </w14:textFill>
        </w:rPr>
      </w:pPr>
      <w:r>
        <w:rPr>
          <w:rStyle w:val="37"/>
          <w:rFonts w:hint="eastAsia" w:ascii="宋体" w:hAnsi="宋体" w:eastAsia="宋体" w:cs="宋体"/>
          <w:color w:val="000000" w:themeColor="text1"/>
          <w:kern w:val="0"/>
          <w:sz w:val="24"/>
          <w:highlight w:val="none"/>
          <w:u w:val="none"/>
          <w14:textFill>
            <w14:solidFill>
              <w14:schemeClr w14:val="tx1"/>
            </w14:solidFill>
          </w14:textFill>
        </w:rPr>
        <w:fldChar w:fldCharType="end"/>
      </w:r>
    </w:p>
    <w:p w14:paraId="51E2FEF3">
      <w:pPr>
        <w:spacing w:line="360" w:lineRule="auto"/>
        <w:jc w:val="center"/>
        <w:rPr>
          <w:rFonts w:hint="eastAsia" w:ascii="微软雅黑" w:hAnsi="微软雅黑" w:eastAsia="微软雅黑" w:cs="微软雅黑"/>
          <w:color w:val="000000" w:themeColor="text1"/>
          <w:sz w:val="36"/>
          <w:szCs w:val="36"/>
          <w:highlight w:val="none"/>
          <w14:textFill>
            <w14:solidFill>
              <w14:schemeClr w14:val="tx1"/>
            </w14:solidFill>
          </w14:textFill>
        </w:rPr>
        <w:sectPr>
          <w:footerReference r:id="rId6" w:type="first"/>
          <w:headerReference r:id="rId4" w:type="default"/>
          <w:footerReference r:id="rId5" w:type="default"/>
          <w:endnotePr>
            <w:numFmt w:val="decimal"/>
          </w:endnotePr>
          <w:pgSz w:w="11905" w:h="16838"/>
          <w:pgMar w:top="1440" w:right="1463" w:bottom="1440" w:left="1463" w:header="567" w:footer="998" w:gutter="0"/>
          <w:pgNumType w:fmt="decimal" w:start="1"/>
          <w:cols w:space="0" w:num="1"/>
          <w:docGrid w:type="lines" w:linePitch="389" w:charSpace="0"/>
        </w:sectPr>
      </w:pPr>
      <w:bookmarkStart w:id="0" w:name="_Toc760"/>
      <w:bookmarkStart w:id="1" w:name="_Toc19411"/>
      <w:bookmarkStart w:id="2" w:name="_Toc533668867"/>
    </w:p>
    <w:p w14:paraId="06C3C712">
      <w:pPr>
        <w:spacing w:line="360" w:lineRule="auto"/>
        <w:jc w:val="center"/>
        <w:rPr>
          <w:rFonts w:hint="eastAsia" w:ascii="宋体" w:hAnsi="宋体" w:cs="宋体"/>
          <w:b/>
          <w:bCs/>
          <w:color w:val="000000" w:themeColor="text1"/>
          <w:sz w:val="44"/>
          <w:szCs w:val="44"/>
          <w:highlight w:val="none"/>
          <w14:textFill>
            <w14:solidFill>
              <w14:schemeClr w14:val="tx1"/>
            </w14:solidFill>
          </w14:textFill>
        </w:rPr>
      </w:pPr>
      <w:r>
        <w:rPr>
          <w:rFonts w:hint="eastAsia" w:ascii="宋体" w:hAnsi="宋体" w:cs="宋体"/>
          <w:b/>
          <w:bCs/>
          <w:color w:val="000000" w:themeColor="text1"/>
          <w:sz w:val="44"/>
          <w:szCs w:val="44"/>
          <w:highlight w:val="none"/>
          <w14:textFill>
            <w14:solidFill>
              <w14:schemeClr w14:val="tx1"/>
            </w14:solidFill>
          </w14:textFill>
        </w:rPr>
        <w:t>重要事项提示</w:t>
      </w:r>
    </w:p>
    <w:p w14:paraId="1FB8B3A4">
      <w:pPr>
        <w:rPr>
          <w:color w:val="000000" w:themeColor="text1"/>
          <w:highlight w:val="none"/>
          <w14:textFill>
            <w14:solidFill>
              <w14:schemeClr w14:val="tx1"/>
            </w14:solidFill>
          </w14:textFill>
        </w:rPr>
      </w:pPr>
    </w:p>
    <w:p w14:paraId="0BD0539A">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各潜在供应商：</w:t>
      </w:r>
    </w:p>
    <w:p w14:paraId="5223F730">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以下环节是此采购文件中需要重点关注的环节，对以下内容的忽视，可能是影响贵公司中标的重要因素。请在编制响应性文件参与政府采购时高度重视。</w:t>
      </w:r>
    </w:p>
    <w:p w14:paraId="48CEC7C6">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1、谈判文件应通过焦作市公共资源交易中心网站会员系统进行网上下载；未使用企业CA密匙登录焦作市公共资源交易中心网站会员系统进行网上下载文件的，投标视为无效；</w:t>
      </w:r>
    </w:p>
    <w:p w14:paraId="3FD2E0E1">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项目采用“远程不见面”的开标方式，潜在供应商可提前在焦作市交易中心官网首页---下载中心--下载《焦作市电子招投标系统操作手册》和《焦作市公共资源交易平台不见面开标操作手册》、《投标文件制作工作工具》等，查看操作说明，按要求进行响应性文件制作和上传等。为避免网络拥堵等不可控因素影响响应性文件的上传，请提前上传响应性文件，并在开标截止时间前登录不见面开标大厅（</w:t>
      </w:r>
      <w:r>
        <w:rPr>
          <w:rFonts w:hint="eastAsia" w:ascii="宋体" w:hAnsi="宋体" w:cs="宋体"/>
          <w:color w:val="000000" w:themeColor="text1"/>
          <w:sz w:val="24"/>
          <w:highlight w:val="none"/>
          <w:lang w:eastAsia="zh-CN"/>
          <w14:textFill>
            <w14:solidFill>
              <w14:schemeClr w14:val="tx1"/>
            </w14:solidFill>
          </w14:textFill>
        </w:rPr>
        <w:t>https://ggzy.jiaozuo.gov.cn/BidOpeningHall/bidhall/dqhnjz/login.html</w:t>
      </w:r>
      <w:r>
        <w:rPr>
          <w:rFonts w:hint="eastAsia" w:ascii="宋体" w:hAnsi="宋体" w:cs="宋体"/>
          <w:color w:val="000000" w:themeColor="text1"/>
          <w:sz w:val="24"/>
          <w:highlight w:val="none"/>
          <w14:textFill>
            <w14:solidFill>
              <w14:schemeClr w14:val="tx1"/>
            </w14:solidFill>
          </w14:textFill>
        </w:rPr>
        <w:t xml:space="preserve"> ）按要求解密投标文件。因文件未及时上传导致投标失败的责任由供应商自行承担，具体要求详见</w:t>
      </w:r>
      <w:r>
        <w:rPr>
          <w:rFonts w:hint="eastAsia" w:ascii="宋体" w:hAnsi="宋体"/>
          <w:color w:val="000000" w:themeColor="text1"/>
          <w:kern w:val="0"/>
          <w:sz w:val="24"/>
          <w:highlight w:val="none"/>
          <w14:textFill>
            <w14:solidFill>
              <w14:schemeClr w14:val="tx1"/>
            </w14:solidFill>
          </w14:textFill>
        </w:rPr>
        <w:t>竞争性谈判</w:t>
      </w:r>
      <w:r>
        <w:rPr>
          <w:rFonts w:hint="eastAsia" w:ascii="宋体" w:hAnsi="宋体" w:cs="宋体"/>
          <w:color w:val="000000" w:themeColor="text1"/>
          <w:sz w:val="24"/>
          <w:highlight w:val="none"/>
          <w14:textFill>
            <w14:solidFill>
              <w14:schemeClr w14:val="tx1"/>
            </w14:solidFill>
          </w14:textFill>
        </w:rPr>
        <w:t>文件。平台统一技术服务电话：400-998-0000，服务QQ：4008503300，服务时间：周一至周日 8：00-17：30。</w:t>
      </w:r>
    </w:p>
    <w:p w14:paraId="1809EB70">
      <w:pPr>
        <w:pStyle w:val="22"/>
        <w:spacing w:before="0" w:beforeAutospacing="0" w:after="0" w:afterAutospacing="0" w:line="360" w:lineRule="auto"/>
        <w:ind w:firstLine="480" w:firstLineChars="200"/>
        <w:jc w:val="both"/>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无需到现场参加开标会议，无需到达现场提交原件资料。在线准时参加开标活动并进行文件解密、答疑澄清等。加密电子响应性文件须在焦作市公共资源交易中心电子交易平台中加密上传，上传时必须得到电脑“上传成功”的确认回复后方为上传成功。在规定时间内投标文件未解密的供应商，视为放弃投标。</w:t>
      </w:r>
    </w:p>
    <w:p w14:paraId="4F99D70B">
      <w:pPr>
        <w:pStyle w:val="22"/>
        <w:numPr>
          <w:ilvl w:val="0"/>
          <w:numId w:val="2"/>
        </w:numPr>
        <w:spacing w:before="0" w:beforeAutospacing="0" w:after="0" w:afterAutospacing="0" w:line="360" w:lineRule="auto"/>
        <w:ind w:firstLine="480" w:firstLineChars="200"/>
        <w:jc w:val="both"/>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有下列情形之一的，将作为自动放弃、无效投标或废标处理：</w:t>
      </w:r>
    </w:p>
    <w:p w14:paraId="5BDB930B">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3.1 未按竞争性谈判文件明示的规定签字或盖章的；</w:t>
      </w:r>
    </w:p>
    <w:p w14:paraId="11A4E2DE">
      <w:pPr>
        <w:widowControl/>
        <w:spacing w:line="360" w:lineRule="auto"/>
        <w:ind w:firstLine="480" w:firstLineChars="200"/>
        <w:rPr>
          <w:rFonts w:hint="eastAsia" w:ascii="宋体" w:hAnsi="宋体"/>
          <w:color w:val="auto"/>
          <w:kern w:val="0"/>
          <w:sz w:val="24"/>
          <w:highlight w:val="none"/>
        </w:rPr>
      </w:pPr>
      <w:r>
        <w:rPr>
          <w:rFonts w:hint="eastAsia" w:ascii="宋体" w:hAnsi="宋体"/>
          <w:color w:val="000000" w:themeColor="text1"/>
          <w:kern w:val="0"/>
          <w:sz w:val="24"/>
          <w:highlight w:val="none"/>
          <w14:textFill>
            <w14:solidFill>
              <w14:schemeClr w14:val="tx1"/>
            </w14:solidFill>
          </w14:textFill>
        </w:rPr>
        <w:t>3.2 响应文件的关键内容</w:t>
      </w:r>
      <w:r>
        <w:rPr>
          <w:rFonts w:hint="eastAsia" w:ascii="宋体" w:hAnsi="宋体"/>
          <w:color w:val="auto"/>
          <w:kern w:val="0"/>
          <w:sz w:val="24"/>
          <w:highlight w:val="none"/>
        </w:rPr>
        <w:t>（投标</w:t>
      </w:r>
      <w:r>
        <w:rPr>
          <w:rFonts w:hint="eastAsia" w:ascii="宋体" w:hAnsi="宋体"/>
          <w:color w:val="auto"/>
          <w:kern w:val="0"/>
          <w:sz w:val="24"/>
          <w:highlight w:val="none"/>
          <w:lang w:eastAsia="zh-CN"/>
        </w:rPr>
        <w:t>单</w:t>
      </w:r>
      <w:r>
        <w:rPr>
          <w:rFonts w:hint="eastAsia" w:ascii="宋体" w:hAnsi="宋体"/>
          <w:color w:val="auto"/>
          <w:kern w:val="0"/>
          <w:sz w:val="24"/>
          <w:highlight w:val="none"/>
        </w:rPr>
        <w:t>价、</w:t>
      </w:r>
      <w:r>
        <w:rPr>
          <w:rFonts w:hint="eastAsia" w:ascii="宋体" w:hAnsi="宋体" w:cs="宋体"/>
          <w:color w:val="auto"/>
          <w:kern w:val="0"/>
          <w:sz w:val="24"/>
          <w:highlight w:val="none"/>
          <w:lang w:val="en-US" w:eastAsia="zh-CN"/>
        </w:rPr>
        <w:t>合同履行期限</w:t>
      </w:r>
      <w:r>
        <w:rPr>
          <w:rFonts w:hint="eastAsia" w:ascii="宋体" w:hAnsi="宋体"/>
          <w:color w:val="auto"/>
          <w:kern w:val="0"/>
          <w:sz w:val="24"/>
          <w:highlight w:val="none"/>
        </w:rPr>
        <w:t>、质量要求</w:t>
      </w:r>
      <w:r>
        <w:rPr>
          <w:rFonts w:hint="eastAsia" w:ascii="宋体" w:hAnsi="宋体"/>
          <w:color w:val="auto"/>
          <w:kern w:val="0"/>
          <w:sz w:val="24"/>
          <w:highlight w:val="none"/>
          <w:lang w:eastAsia="zh-CN"/>
        </w:rPr>
        <w:t>、品牌</w:t>
      </w:r>
      <w:r>
        <w:rPr>
          <w:rFonts w:hint="eastAsia" w:ascii="宋体" w:hAnsi="宋体"/>
          <w:color w:val="auto"/>
          <w:kern w:val="0"/>
          <w:sz w:val="24"/>
          <w:highlight w:val="none"/>
        </w:rPr>
        <w:t>等）未填写或填写字迹模糊、达不到采购要求的；</w:t>
      </w:r>
    </w:p>
    <w:p w14:paraId="7DA01844">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3.3 采购报价超出控制价的；</w:t>
      </w:r>
    </w:p>
    <w:p w14:paraId="01CFDCB2">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3.4 响应文件中对同一项目有两个或多个报价，且未声明哪一个有效的；</w:t>
      </w:r>
    </w:p>
    <w:p w14:paraId="1E525309">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3.5 相关资格证明文件不合格的；</w:t>
      </w:r>
    </w:p>
    <w:p w14:paraId="574846DA">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3.6 响应文件中附有采购人不能接受的条件的；</w:t>
      </w:r>
    </w:p>
    <w:p w14:paraId="0AD30E16">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3.7 响应文件有明显不符合竞争性谈判文件其它要求和有关法律法规的；</w:t>
      </w:r>
    </w:p>
    <w:p w14:paraId="5DD02341">
      <w:pPr>
        <w:widowControl/>
        <w:spacing w:line="360" w:lineRule="auto"/>
        <w:ind w:firstLine="480" w:firstLineChars="200"/>
        <w:rPr>
          <w:color w:val="000000" w:themeColor="text1"/>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3.8 评标过程中，如因两个或两个以上供应商在同一台计算机或同一个IP上传响应文件，而被不见面开标系统提示为“投标文件制作机器码一致”的，则视其投标无效；</w:t>
      </w:r>
    </w:p>
    <w:p w14:paraId="3C2B93B5">
      <w:pPr>
        <w:widowControl/>
        <w:spacing w:line="360" w:lineRule="auto"/>
        <w:ind w:firstLine="480" w:firstLineChars="200"/>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3.9 </w:t>
      </w: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在评标过程中出现下列情形之一的，</w:t>
      </w:r>
      <w:r>
        <w:rPr>
          <w:rFonts w:hint="eastAsia" w:ascii="宋体" w:hAnsi="宋体" w:cs="Times New Roman"/>
          <w:color w:val="000000" w:themeColor="text1"/>
          <w:kern w:val="0"/>
          <w:sz w:val="24"/>
          <w:szCs w:val="24"/>
          <w:highlight w:val="none"/>
          <w:lang w:val="en-US" w:eastAsia="zh-CN" w:bidi="ar-SA"/>
          <w14:textFill>
            <w14:solidFill>
              <w14:schemeClr w14:val="tx1"/>
            </w14:solidFill>
          </w14:textFill>
        </w:rPr>
        <w:t>谈判小组</w:t>
      </w: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 xml:space="preserve">应当启动异常低价投标（ 响应）审查程序： </w:t>
      </w:r>
    </w:p>
    <w:p w14:paraId="6E446051">
      <w:pPr>
        <w:widowControl/>
        <w:spacing w:line="360" w:lineRule="auto"/>
        <w:ind w:firstLine="480" w:firstLineChars="200"/>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3.</w:t>
      </w:r>
      <w:r>
        <w:rPr>
          <w:rFonts w:hint="eastAsia" w:ascii="宋体" w:hAnsi="宋体" w:cs="Times New Roman"/>
          <w:color w:val="000000" w:themeColor="text1"/>
          <w:kern w:val="0"/>
          <w:sz w:val="24"/>
          <w:szCs w:val="24"/>
          <w:highlight w:val="none"/>
          <w:lang w:val="en-US" w:eastAsia="zh-CN" w:bidi="ar-SA"/>
          <w14:textFill>
            <w14:solidFill>
              <w14:schemeClr w14:val="tx1"/>
            </w14:solidFill>
          </w14:textFill>
        </w:rPr>
        <w:t>9</w:t>
      </w: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.1.投标（响应）报价低于全部通过符合性审查供应商投标（响应）报价平均 值</w:t>
      </w:r>
      <w:r>
        <w:rPr>
          <w:rFonts w:hint="eastAsia" w:ascii="宋体" w:hAnsi="宋体" w:cs="Times New Roman"/>
          <w:color w:val="000000" w:themeColor="text1"/>
          <w:kern w:val="0"/>
          <w:sz w:val="24"/>
          <w:szCs w:val="24"/>
          <w:highlight w:val="none"/>
          <w:lang w:val="en-US" w:eastAsia="zh-CN" w:bidi="ar-SA"/>
          <w14:textFill>
            <w14:solidFill>
              <w14:schemeClr w14:val="tx1"/>
            </w14:solidFill>
          </w14:textFill>
        </w:rPr>
        <w:t>55%</w:t>
      </w: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的，即投标（响应）报价&lt;全部通过符合性审查供应商投标（响应）报价平均值 ×</w:t>
      </w:r>
      <w:r>
        <w:rPr>
          <w:rFonts w:hint="eastAsia" w:ascii="宋体" w:hAnsi="宋体" w:cs="Times New Roman"/>
          <w:color w:val="000000" w:themeColor="text1"/>
          <w:kern w:val="0"/>
          <w:sz w:val="24"/>
          <w:szCs w:val="24"/>
          <w:highlight w:val="none"/>
          <w:lang w:val="en-US" w:eastAsia="zh-CN" w:bidi="ar-SA"/>
          <w14:textFill>
            <w14:solidFill>
              <w14:schemeClr w14:val="tx1"/>
            </w14:solidFill>
          </w14:textFill>
        </w:rPr>
        <w:t>55%</w:t>
      </w: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 xml:space="preserve">； </w:t>
      </w:r>
    </w:p>
    <w:p w14:paraId="0BEAF920">
      <w:pPr>
        <w:widowControl/>
        <w:spacing w:line="360" w:lineRule="auto"/>
        <w:ind w:firstLine="480" w:firstLineChars="200"/>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3.</w:t>
      </w:r>
      <w:r>
        <w:rPr>
          <w:rFonts w:hint="eastAsia" w:ascii="宋体" w:hAnsi="宋体" w:cs="Times New Roman"/>
          <w:color w:val="000000" w:themeColor="text1"/>
          <w:kern w:val="0"/>
          <w:sz w:val="24"/>
          <w:szCs w:val="24"/>
          <w:highlight w:val="none"/>
          <w:lang w:val="en-US" w:eastAsia="zh-CN" w:bidi="ar-SA"/>
          <w14:textFill>
            <w14:solidFill>
              <w14:schemeClr w14:val="tx1"/>
            </w14:solidFill>
          </w14:textFill>
        </w:rPr>
        <w:t>9</w:t>
      </w: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.2.投标（响应）报价低于通过符合性审查的次低报价供应商投标（响应）报 价</w:t>
      </w:r>
      <w:r>
        <w:rPr>
          <w:rFonts w:hint="eastAsia" w:ascii="宋体" w:hAnsi="宋体" w:cs="Times New Roman"/>
          <w:color w:val="000000" w:themeColor="text1"/>
          <w:kern w:val="0"/>
          <w:sz w:val="24"/>
          <w:szCs w:val="24"/>
          <w:highlight w:val="none"/>
          <w:lang w:val="en-US" w:eastAsia="zh-CN" w:bidi="ar-SA"/>
          <w14:textFill>
            <w14:solidFill>
              <w14:schemeClr w14:val="tx1"/>
            </w14:solidFill>
          </w14:textFill>
        </w:rPr>
        <w:t>55%</w:t>
      </w: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的，即投标（响应）报价&lt;通过符合性审查的次低报价供应商投标（响应）报价 ×</w:t>
      </w:r>
      <w:r>
        <w:rPr>
          <w:rFonts w:hint="eastAsia" w:ascii="宋体" w:hAnsi="宋体" w:cs="Times New Roman"/>
          <w:color w:val="000000" w:themeColor="text1"/>
          <w:kern w:val="0"/>
          <w:sz w:val="24"/>
          <w:szCs w:val="24"/>
          <w:highlight w:val="none"/>
          <w:lang w:val="en-US" w:eastAsia="zh-CN" w:bidi="ar-SA"/>
          <w14:textFill>
            <w14:solidFill>
              <w14:schemeClr w14:val="tx1"/>
            </w14:solidFill>
          </w14:textFill>
        </w:rPr>
        <w:t>55%</w:t>
      </w: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 xml:space="preserve">； </w:t>
      </w:r>
    </w:p>
    <w:p w14:paraId="047AE4E4">
      <w:pPr>
        <w:widowControl/>
        <w:spacing w:line="360" w:lineRule="auto"/>
        <w:ind w:firstLine="480" w:firstLineChars="200"/>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3.</w:t>
      </w:r>
      <w:r>
        <w:rPr>
          <w:rFonts w:hint="eastAsia" w:ascii="宋体" w:hAnsi="宋体" w:cs="Times New Roman"/>
          <w:color w:val="000000" w:themeColor="text1"/>
          <w:kern w:val="0"/>
          <w:sz w:val="24"/>
          <w:szCs w:val="24"/>
          <w:highlight w:val="none"/>
          <w:lang w:val="en-US" w:eastAsia="zh-CN" w:bidi="ar-SA"/>
          <w14:textFill>
            <w14:solidFill>
              <w14:schemeClr w14:val="tx1"/>
            </w14:solidFill>
          </w14:textFill>
        </w:rPr>
        <w:t>9</w:t>
      </w: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.3.投标（响应）报价低于采购项目最高限价</w:t>
      </w:r>
      <w:r>
        <w:rPr>
          <w:rFonts w:hint="eastAsia" w:ascii="宋体" w:hAnsi="宋体" w:cs="Times New Roman"/>
          <w:color w:val="000000" w:themeColor="text1"/>
          <w:kern w:val="0"/>
          <w:sz w:val="24"/>
          <w:szCs w:val="24"/>
          <w:highlight w:val="none"/>
          <w:lang w:val="en-US" w:eastAsia="zh-CN" w:bidi="ar-SA"/>
          <w14:textFill>
            <w14:solidFill>
              <w14:schemeClr w14:val="tx1"/>
            </w14:solidFill>
          </w14:textFill>
        </w:rPr>
        <w:t>55%</w:t>
      </w: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的，即投标（响应）报价&lt;采购项目最高限价×</w:t>
      </w:r>
      <w:r>
        <w:rPr>
          <w:rFonts w:hint="eastAsia" w:ascii="宋体" w:hAnsi="宋体" w:cs="Times New Roman"/>
          <w:color w:val="000000" w:themeColor="text1"/>
          <w:kern w:val="0"/>
          <w:sz w:val="24"/>
          <w:szCs w:val="24"/>
          <w:highlight w:val="none"/>
          <w:lang w:val="en-US" w:eastAsia="zh-CN" w:bidi="ar-SA"/>
          <w14:textFill>
            <w14:solidFill>
              <w14:schemeClr w14:val="tx1"/>
            </w14:solidFill>
          </w14:textFill>
        </w:rPr>
        <w:t>55%</w:t>
      </w: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 xml:space="preserve">； </w:t>
      </w:r>
    </w:p>
    <w:p w14:paraId="22CEC323">
      <w:pPr>
        <w:widowControl/>
        <w:spacing w:line="360" w:lineRule="auto"/>
        <w:ind w:firstLine="480" w:firstLineChars="200"/>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3.</w:t>
      </w:r>
      <w:r>
        <w:rPr>
          <w:rFonts w:hint="eastAsia" w:ascii="宋体" w:hAnsi="宋体" w:cs="Times New Roman"/>
          <w:color w:val="000000" w:themeColor="text1"/>
          <w:kern w:val="0"/>
          <w:sz w:val="24"/>
          <w:szCs w:val="24"/>
          <w:highlight w:val="none"/>
          <w:lang w:val="en-US" w:eastAsia="zh-CN" w:bidi="ar-SA"/>
          <w14:textFill>
            <w14:solidFill>
              <w14:schemeClr w14:val="tx1"/>
            </w14:solidFill>
          </w14:textFill>
        </w:rPr>
        <w:t>9</w:t>
      </w: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.4.</w:t>
      </w:r>
      <w:r>
        <w:rPr>
          <w:rFonts w:hint="eastAsia" w:ascii="宋体" w:hAnsi="宋体" w:cs="Times New Roman"/>
          <w:color w:val="000000" w:themeColor="text1"/>
          <w:kern w:val="0"/>
          <w:sz w:val="24"/>
          <w:szCs w:val="24"/>
          <w:highlight w:val="none"/>
          <w:lang w:val="en-US" w:eastAsia="zh-CN" w:bidi="ar-SA"/>
          <w14:textFill>
            <w14:solidFill>
              <w14:schemeClr w14:val="tx1"/>
            </w14:solidFill>
          </w14:textFill>
        </w:rPr>
        <w:t>谈判小组</w:t>
      </w: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 xml:space="preserve">基于专业判断，认为供应商报价过低，有可能影响产品质量或 者不能诚信履约的其他情形。 </w:t>
      </w:r>
    </w:p>
    <w:p w14:paraId="072AFBE1">
      <w:pPr>
        <w:widowControl/>
        <w:spacing w:line="360" w:lineRule="auto"/>
        <w:ind w:firstLine="480" w:firstLineChars="200"/>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宋体" w:hAnsi="宋体" w:cs="Times New Roman"/>
          <w:color w:val="000000" w:themeColor="text1"/>
          <w:kern w:val="0"/>
          <w:sz w:val="24"/>
          <w:szCs w:val="24"/>
          <w:highlight w:val="none"/>
          <w:lang w:val="en-US" w:eastAsia="zh-CN" w:bidi="ar-SA"/>
          <w14:textFill>
            <w14:solidFill>
              <w14:schemeClr w14:val="tx1"/>
            </w14:solidFill>
          </w14:textFill>
        </w:rPr>
        <w:t>谈判小组</w:t>
      </w: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 xml:space="preserve">启动异常低价投标（响应）审查后，谈判小组应当要求相关供应商 在评审现场合理的时间内对投标（响应）价格作出解释，提供项目具体成本测算等与 报价合理性相关的书面说明及必要的证明材料，包括但不限于原材料成本、人工成本、 制造费用等，给予相关供应商的合理时间一般不少于30分钟。其中，供应商已随投标（响应）文件一并提交相关书面说明及必要的证明材料的，在评审现场可不再重复 提交。 </w:t>
      </w:r>
    </w:p>
    <w:p w14:paraId="14E55679">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s="Times New Roman"/>
          <w:color w:val="000000" w:themeColor="text1"/>
          <w:kern w:val="0"/>
          <w:sz w:val="24"/>
          <w:szCs w:val="24"/>
          <w:highlight w:val="none"/>
          <w:lang w:val="en-US" w:eastAsia="zh-CN" w:bidi="ar-SA"/>
          <w14:textFill>
            <w14:solidFill>
              <w14:schemeClr w14:val="tx1"/>
            </w14:solidFill>
          </w14:textFill>
        </w:rPr>
        <w:t>谈判小组</w:t>
      </w: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依据专业经验对报价合理性进行判断。投标（响应）供应商不能提供书面说明、证明材料，或者提供的书面说明、证明材料不能证明其报价合理性的，</w:t>
      </w:r>
      <w:r>
        <w:rPr>
          <w:rFonts w:hint="eastAsia" w:ascii="宋体" w:hAnsi="宋体" w:cs="Times New Roman"/>
          <w:color w:val="000000" w:themeColor="text1"/>
          <w:kern w:val="0"/>
          <w:sz w:val="24"/>
          <w:szCs w:val="24"/>
          <w:highlight w:val="none"/>
          <w:lang w:val="en-US" w:eastAsia="zh-CN" w:bidi="ar-SA"/>
          <w14:textFill>
            <w14:solidFill>
              <w14:schemeClr w14:val="tx1"/>
            </w14:solidFill>
          </w14:textFill>
        </w:rPr>
        <w:t>谈判小组</w:t>
      </w: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应当将其作为无效投标（响应）处理</w:t>
      </w:r>
      <w:r>
        <w:rPr>
          <w:rFonts w:hint="eastAsia" w:ascii="宋体" w:hAnsi="宋体" w:cs="Times New Roman"/>
          <w:color w:val="000000" w:themeColor="text1"/>
          <w:kern w:val="0"/>
          <w:sz w:val="24"/>
          <w:szCs w:val="24"/>
          <w:highlight w:val="none"/>
          <w:lang w:val="en-US" w:eastAsia="zh-CN" w:bidi="ar-SA"/>
          <w14:textFill>
            <w14:solidFill>
              <w14:schemeClr w14:val="tx1"/>
            </w14:solidFill>
          </w14:textFill>
        </w:rPr>
        <w:t>。</w:t>
      </w:r>
    </w:p>
    <w:p w14:paraId="3D331BFA">
      <w:pPr>
        <w:pStyle w:val="22"/>
        <w:spacing w:before="0" w:beforeAutospacing="0" w:after="0" w:afterAutospacing="0" w:line="360" w:lineRule="auto"/>
        <w:ind w:left="420"/>
        <w:jc w:val="both"/>
        <w:rPr>
          <w:rFonts w:hint="eastAsia"/>
          <w:color w:val="000000" w:themeColor="text1"/>
          <w:highlight w:val="none"/>
          <w14:textFill>
            <w14:solidFill>
              <w14:schemeClr w14:val="tx1"/>
            </w14:solidFill>
          </w14:textFill>
        </w:rPr>
      </w:pPr>
    </w:p>
    <w:p w14:paraId="6CC50C40">
      <w:pPr>
        <w:pStyle w:val="22"/>
        <w:spacing w:before="0" w:beforeAutospacing="0" w:after="0" w:afterAutospacing="0" w:line="360" w:lineRule="auto"/>
        <w:ind w:left="420"/>
        <w:jc w:val="both"/>
        <w:rPr>
          <w:rFonts w:hint="eastAsia"/>
          <w:color w:val="000000" w:themeColor="text1"/>
          <w:highlight w:val="none"/>
          <w14:textFill>
            <w14:solidFill>
              <w14:schemeClr w14:val="tx1"/>
            </w14:solidFill>
          </w14:textFill>
        </w:rPr>
      </w:pPr>
    </w:p>
    <w:p w14:paraId="5E73E98F">
      <w:pPr>
        <w:pStyle w:val="22"/>
        <w:spacing w:before="0" w:beforeAutospacing="0" w:after="0" w:afterAutospacing="0" w:line="360" w:lineRule="auto"/>
        <w:ind w:left="420"/>
        <w:jc w:val="both"/>
        <w:rPr>
          <w:rFonts w:hint="eastAsia"/>
          <w:color w:val="000000" w:themeColor="text1"/>
          <w:highlight w:val="none"/>
          <w14:textFill>
            <w14:solidFill>
              <w14:schemeClr w14:val="tx1"/>
            </w14:solidFill>
          </w14:textFill>
        </w:rPr>
      </w:pPr>
    </w:p>
    <w:p w14:paraId="1FD40BF6">
      <w:pPr>
        <w:pStyle w:val="22"/>
        <w:spacing w:before="0" w:beforeAutospacing="0" w:after="0" w:afterAutospacing="0" w:line="360" w:lineRule="auto"/>
        <w:ind w:left="420"/>
        <w:jc w:val="both"/>
        <w:rPr>
          <w:rFonts w:hint="eastAsia"/>
          <w:color w:val="000000" w:themeColor="text1"/>
          <w:highlight w:val="none"/>
          <w14:textFill>
            <w14:solidFill>
              <w14:schemeClr w14:val="tx1"/>
            </w14:solidFill>
          </w14:textFill>
        </w:rPr>
      </w:pPr>
    </w:p>
    <w:p w14:paraId="24DB9D42">
      <w:pPr>
        <w:pStyle w:val="22"/>
        <w:spacing w:before="0" w:beforeAutospacing="0" w:after="0" w:afterAutospacing="0" w:line="360" w:lineRule="auto"/>
        <w:ind w:left="420"/>
        <w:jc w:val="both"/>
        <w:rPr>
          <w:rFonts w:hint="eastAsia"/>
          <w:color w:val="000000" w:themeColor="text1"/>
          <w:highlight w:val="none"/>
          <w14:textFill>
            <w14:solidFill>
              <w14:schemeClr w14:val="tx1"/>
            </w14:solidFill>
          </w14:textFill>
        </w:rPr>
      </w:pPr>
    </w:p>
    <w:p w14:paraId="182CABFE">
      <w:pPr>
        <w:pStyle w:val="22"/>
        <w:spacing w:before="0" w:beforeAutospacing="0" w:after="0" w:afterAutospacing="0" w:line="360" w:lineRule="auto"/>
        <w:ind w:left="420"/>
        <w:jc w:val="both"/>
        <w:rPr>
          <w:rFonts w:hint="eastAsia"/>
          <w:color w:val="000000" w:themeColor="text1"/>
          <w:highlight w:val="none"/>
          <w14:textFill>
            <w14:solidFill>
              <w14:schemeClr w14:val="tx1"/>
            </w14:solidFill>
          </w14:textFill>
        </w:rPr>
      </w:pPr>
    </w:p>
    <w:p w14:paraId="04CEFFE6">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76938839">
      <w:pPr>
        <w:pStyle w:val="2"/>
        <w:spacing w:before="0" w:after="0" w:line="360" w:lineRule="auto"/>
        <w:jc w:val="center"/>
        <w:rPr>
          <w:rFonts w:hint="eastAsia" w:ascii="宋体" w:hAnsi="宋体" w:eastAsia="宋体" w:cs="宋体"/>
          <w:color w:val="000000" w:themeColor="text1"/>
          <w:sz w:val="28"/>
          <w:szCs w:val="28"/>
          <w:highlight w:val="none"/>
          <w:lang w:eastAsia="zh-CN"/>
          <w14:textFill>
            <w14:solidFill>
              <w14:schemeClr w14:val="tx1"/>
            </w14:solidFill>
          </w14:textFill>
        </w:rPr>
      </w:pPr>
      <w:bookmarkStart w:id="3" w:name="OLE_LINK1"/>
      <w:r>
        <w:rPr>
          <w:rFonts w:hint="eastAsia" w:ascii="宋体" w:hAnsi="宋体" w:cs="宋体"/>
          <w:color w:val="000000" w:themeColor="text1"/>
          <w:sz w:val="28"/>
          <w:szCs w:val="28"/>
          <w:highlight w:val="none"/>
          <w:lang w:eastAsia="zh-CN"/>
          <w14:textFill>
            <w14:solidFill>
              <w14:schemeClr w14:val="tx1"/>
            </w14:solidFill>
          </w14:textFill>
        </w:rPr>
        <w:t>博爱县2026年小麦“一喷三防”项目</w:t>
      </w:r>
    </w:p>
    <w:p w14:paraId="14DDEFFD">
      <w:pPr>
        <w:pStyle w:val="2"/>
        <w:spacing w:before="0" w:after="0" w:line="360" w:lineRule="auto"/>
        <w:jc w:val="center"/>
        <w:rPr>
          <w:color w:val="000000" w:themeColor="text1"/>
          <w:sz w:val="28"/>
          <w:szCs w:val="28"/>
          <w:highlight w:val="none"/>
          <w14:textFill>
            <w14:solidFill>
              <w14:schemeClr w14:val="tx1"/>
            </w14:solidFill>
          </w14:textFill>
        </w:rPr>
      </w:pPr>
      <w:bookmarkStart w:id="4" w:name="_Toc5223"/>
      <w:r>
        <w:rPr>
          <w:rFonts w:hint="eastAsia" w:ascii="宋体" w:hAnsi="宋体" w:cs="宋体"/>
          <w:color w:val="000000" w:themeColor="text1"/>
          <w:sz w:val="28"/>
          <w:szCs w:val="28"/>
          <w:highlight w:val="none"/>
          <w14:textFill>
            <w14:solidFill>
              <w14:schemeClr w14:val="tx1"/>
            </w14:solidFill>
          </w14:textFill>
        </w:rPr>
        <w:t>竞争性谈判公告（不见面开标）</w:t>
      </w:r>
      <w:bookmarkEnd w:id="4"/>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6"/>
      </w:tblGrid>
      <w:tr w14:paraId="0E49A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95" w:type="dxa"/>
          </w:tcPr>
          <w:p w14:paraId="6A69943B">
            <w:pPr>
              <w:adjustRightInd w:val="0"/>
              <w:snapToGrid w:val="0"/>
              <w:spacing w:line="360" w:lineRule="auto"/>
              <w:rPr>
                <w:rFonts w:hint="default" w:ascii="宋体" w:hAnsi="宋体" w:cs="宋体"/>
                <w:color w:val="000000" w:themeColor="text1"/>
                <w:kern w:val="0"/>
                <w:sz w:val="24"/>
                <w:highlight w:val="none"/>
                <w:vertAlign w:val="baseline"/>
                <w14:textFill>
                  <w14:solidFill>
                    <w14:schemeClr w14:val="tx1"/>
                  </w14:solidFill>
                </w14:textFill>
              </w:rPr>
            </w:pPr>
            <w:r>
              <w:rPr>
                <w:rFonts w:hint="default" w:ascii="宋体" w:hAnsi="宋体" w:cs="宋体"/>
                <w:color w:val="000000" w:themeColor="text1"/>
                <w:kern w:val="0"/>
                <w:sz w:val="24"/>
                <w:highlight w:val="none"/>
                <w14:textFill>
                  <w14:solidFill>
                    <w14:schemeClr w14:val="tx1"/>
                  </w14:solidFill>
                </w14:textFill>
              </w:rPr>
              <w:t>项目概况</w:t>
            </w: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highlight w:val="none"/>
                <w:u w:val="single"/>
                <w:lang w:eastAsia="zh-CN"/>
                <w14:textFill>
                  <w14:solidFill>
                    <w14:schemeClr w14:val="tx1"/>
                  </w14:solidFill>
                </w14:textFill>
              </w:rPr>
              <w:t>博爱县2026年小麦“一喷三防”项目</w:t>
            </w:r>
            <w:r>
              <w:rPr>
                <w:rFonts w:hint="default" w:ascii="宋体" w:hAnsi="宋体" w:cs="宋体"/>
                <w:color w:val="000000" w:themeColor="text1"/>
                <w:kern w:val="0"/>
                <w:sz w:val="24"/>
                <w:highlight w:val="none"/>
                <w14:textFill>
                  <w14:solidFill>
                    <w14:schemeClr w14:val="tx1"/>
                  </w14:solidFill>
                </w14:textFill>
              </w:rPr>
              <w:t>招标项目的潜在</w:t>
            </w:r>
            <w:r>
              <w:rPr>
                <w:rFonts w:hint="eastAsia" w:ascii="宋体" w:hAnsi="宋体" w:cs="宋体"/>
                <w:color w:val="000000" w:themeColor="text1"/>
                <w:kern w:val="0"/>
                <w:sz w:val="24"/>
                <w:highlight w:val="none"/>
                <w:lang w:val="en-US" w:eastAsia="zh-CN"/>
                <w14:textFill>
                  <w14:solidFill>
                    <w14:schemeClr w14:val="tx1"/>
                  </w14:solidFill>
                </w14:textFill>
              </w:rPr>
              <w:t>供应商</w:t>
            </w:r>
            <w:r>
              <w:rPr>
                <w:rFonts w:hint="default" w:ascii="宋体" w:hAnsi="宋体" w:cs="宋体"/>
                <w:color w:val="000000" w:themeColor="text1"/>
                <w:kern w:val="0"/>
                <w:sz w:val="24"/>
                <w:highlight w:val="none"/>
                <w14:textFill>
                  <w14:solidFill>
                    <w14:schemeClr w14:val="tx1"/>
                  </w14:solidFill>
                </w14:textFill>
              </w:rPr>
              <w:t>应在焦作市公共资源交易中心网站获取</w:t>
            </w:r>
            <w:r>
              <w:rPr>
                <w:rFonts w:hint="eastAsia" w:ascii="宋体" w:hAnsi="宋体" w:cs="宋体"/>
                <w:color w:val="000000" w:themeColor="text1"/>
                <w:kern w:val="0"/>
                <w:sz w:val="24"/>
                <w:highlight w:val="none"/>
                <w:lang w:val="en-US" w:eastAsia="zh-CN"/>
                <w14:textFill>
                  <w14:solidFill>
                    <w14:schemeClr w14:val="tx1"/>
                  </w14:solidFill>
                </w14:textFill>
              </w:rPr>
              <w:t>采购</w:t>
            </w:r>
            <w:r>
              <w:rPr>
                <w:rFonts w:hint="default" w:ascii="宋体" w:hAnsi="宋体" w:cs="宋体"/>
                <w:color w:val="000000" w:themeColor="text1"/>
                <w:kern w:val="0"/>
                <w:sz w:val="24"/>
                <w:highlight w:val="none"/>
                <w14:textFill>
                  <w14:solidFill>
                    <w14:schemeClr w14:val="tx1"/>
                  </w14:solidFill>
                </w14:textFill>
              </w:rPr>
              <w:t>文件，并</w:t>
            </w:r>
            <w:r>
              <w:rPr>
                <w:rFonts w:hint="default" w:ascii="宋体" w:hAnsi="宋体" w:cs="宋体"/>
                <w:color w:val="auto"/>
                <w:kern w:val="0"/>
                <w:sz w:val="24"/>
                <w:highlight w:val="none"/>
              </w:rPr>
              <w:t>于202</w:t>
            </w:r>
            <w:r>
              <w:rPr>
                <w:rFonts w:hint="eastAsia" w:ascii="宋体" w:hAnsi="宋体" w:cs="宋体"/>
                <w:color w:val="auto"/>
                <w:kern w:val="0"/>
                <w:sz w:val="24"/>
                <w:highlight w:val="none"/>
                <w:lang w:val="en-US" w:eastAsia="zh-CN"/>
              </w:rPr>
              <w:t>6年3月13</w:t>
            </w:r>
            <w:r>
              <w:rPr>
                <w:rFonts w:hint="default" w:ascii="宋体" w:hAnsi="宋体" w:cs="宋体"/>
                <w:color w:val="auto"/>
                <w:kern w:val="0"/>
                <w:sz w:val="24"/>
                <w:highlight w:val="none"/>
              </w:rPr>
              <w:t>日</w:t>
            </w:r>
            <w:r>
              <w:rPr>
                <w:rFonts w:hint="eastAsia" w:ascii="宋体" w:hAnsi="宋体" w:cs="宋体"/>
                <w:color w:val="auto"/>
                <w:kern w:val="0"/>
                <w:sz w:val="24"/>
                <w:highlight w:val="none"/>
                <w:lang w:val="en-US" w:eastAsia="zh-CN"/>
              </w:rPr>
              <w:t>9</w:t>
            </w:r>
            <w:r>
              <w:rPr>
                <w:rFonts w:hint="default" w:ascii="宋体" w:hAnsi="宋体" w:cs="宋体"/>
                <w:color w:val="auto"/>
                <w:kern w:val="0"/>
                <w:sz w:val="24"/>
                <w:highlight w:val="none"/>
              </w:rPr>
              <w:t>时</w:t>
            </w:r>
            <w:r>
              <w:rPr>
                <w:rFonts w:hint="eastAsia" w:ascii="宋体" w:hAnsi="宋体" w:cs="宋体"/>
                <w:color w:val="auto"/>
                <w:kern w:val="0"/>
                <w:sz w:val="24"/>
                <w:highlight w:val="none"/>
                <w:lang w:val="en-US" w:eastAsia="zh-CN"/>
              </w:rPr>
              <w:t>00</w:t>
            </w:r>
            <w:r>
              <w:rPr>
                <w:rFonts w:hint="default" w:ascii="宋体" w:hAnsi="宋体" w:cs="宋体"/>
                <w:color w:val="auto"/>
                <w:kern w:val="0"/>
                <w:sz w:val="24"/>
                <w:highlight w:val="none"/>
              </w:rPr>
              <w:t>分</w:t>
            </w:r>
            <w:r>
              <w:rPr>
                <w:rFonts w:hint="default" w:ascii="宋体" w:hAnsi="宋体" w:cs="宋体"/>
                <w:color w:val="000000" w:themeColor="text1"/>
                <w:kern w:val="0"/>
                <w:sz w:val="24"/>
                <w:highlight w:val="none"/>
                <w14:textFill>
                  <w14:solidFill>
                    <w14:schemeClr w14:val="tx1"/>
                  </w14:solidFill>
                </w14:textFill>
              </w:rPr>
              <w:t>（北京时间）前递交响应文件。</w:t>
            </w:r>
          </w:p>
        </w:tc>
      </w:tr>
    </w:tbl>
    <w:p w14:paraId="45B3CA3E">
      <w:pPr>
        <w:pStyle w:val="72"/>
        <w:spacing w:line="360" w:lineRule="auto"/>
        <w:ind w:firstLine="482"/>
        <w:jc w:val="left"/>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一、项目基本情况</w:t>
      </w:r>
    </w:p>
    <w:p w14:paraId="5E2FDB14">
      <w:pPr>
        <w:adjustRightInd w:val="0"/>
        <w:snapToGrid w:val="0"/>
        <w:spacing w:line="360" w:lineRule="auto"/>
        <w:ind w:firstLine="480" w:firstLineChars="200"/>
        <w:rPr>
          <w:rFonts w:hint="default"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1</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auto"/>
          <w:kern w:val="0"/>
          <w:sz w:val="24"/>
          <w:highlight w:val="none"/>
          <w:lang w:val="en-US" w:eastAsia="zh-CN"/>
        </w:rPr>
        <w:t>项目编号：博财谈判采购-2026-15</w:t>
      </w:r>
    </w:p>
    <w:p w14:paraId="6902C15C">
      <w:pPr>
        <w:adjustRightInd w:val="0"/>
        <w:snapToGrid w:val="0"/>
        <w:spacing w:line="360" w:lineRule="auto"/>
        <w:ind w:firstLine="480" w:firstLineChars="200"/>
        <w:rPr>
          <w:rFonts w:hint="eastAsia" w:ascii="宋体" w:hAnsi="宋体" w:cs="宋体"/>
          <w:color w:val="000000" w:themeColor="text1"/>
          <w:kern w:val="0"/>
          <w:sz w:val="24"/>
          <w:highlight w:val="red"/>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2.</w:t>
      </w:r>
      <w:r>
        <w:rPr>
          <w:rFonts w:hint="eastAsia" w:ascii="宋体" w:hAnsi="宋体" w:cs="宋体"/>
          <w:color w:val="000000" w:themeColor="text1"/>
          <w:kern w:val="0"/>
          <w:sz w:val="24"/>
          <w:highlight w:val="none"/>
          <w14:textFill>
            <w14:solidFill>
              <w14:schemeClr w14:val="tx1"/>
            </w14:solidFill>
          </w14:textFill>
        </w:rPr>
        <w:t>项目名称：</w:t>
      </w:r>
      <w:r>
        <w:rPr>
          <w:rFonts w:hint="eastAsia" w:ascii="宋体" w:hAnsi="宋体" w:cs="宋体"/>
          <w:color w:val="000000" w:themeColor="text1"/>
          <w:kern w:val="0"/>
          <w:sz w:val="24"/>
          <w:highlight w:val="none"/>
          <w:lang w:eastAsia="zh-CN"/>
          <w14:textFill>
            <w14:solidFill>
              <w14:schemeClr w14:val="tx1"/>
            </w14:solidFill>
          </w14:textFill>
        </w:rPr>
        <w:t>博爱县2026年小麦“一喷三防”项目</w:t>
      </w:r>
      <w:r>
        <w:rPr>
          <w:rFonts w:hint="eastAsia" w:ascii="宋体" w:hAnsi="宋体" w:cs="宋体"/>
          <w:color w:val="000000" w:themeColor="text1"/>
          <w:kern w:val="0"/>
          <w:sz w:val="24"/>
          <w:highlight w:val="none"/>
          <w14:textFill>
            <w14:solidFill>
              <w14:schemeClr w14:val="tx1"/>
            </w14:solidFill>
          </w14:textFill>
        </w:rPr>
        <w:t>；</w:t>
      </w:r>
    </w:p>
    <w:p w14:paraId="29C0CAFA">
      <w:pPr>
        <w:adjustRightInd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3</w:t>
      </w:r>
      <w:r>
        <w:rPr>
          <w:rFonts w:hint="eastAsia" w:ascii="宋体" w:hAnsi="宋体" w:cs="宋体"/>
          <w:color w:val="000000" w:themeColor="text1"/>
          <w:kern w:val="0"/>
          <w:sz w:val="24"/>
          <w:highlight w:val="none"/>
          <w14:textFill>
            <w14:solidFill>
              <w14:schemeClr w14:val="tx1"/>
            </w14:solidFill>
          </w14:textFill>
        </w:rPr>
        <w:t>.采购方式：竞争性谈判；</w:t>
      </w:r>
    </w:p>
    <w:p w14:paraId="466F1ED8">
      <w:pPr>
        <w:adjustRightInd w:val="0"/>
        <w:snapToGrid w:val="0"/>
        <w:spacing w:line="360" w:lineRule="auto"/>
        <w:ind w:firstLine="480" w:firstLineChars="200"/>
        <w:rPr>
          <w:rFonts w:hint="default" w:ascii="宋体" w:hAnsi="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4</w:t>
      </w:r>
      <w:r>
        <w:rPr>
          <w:rFonts w:hint="eastAsia" w:ascii="宋体" w:hAnsi="宋体" w:cs="宋体"/>
          <w:color w:val="000000" w:themeColor="text1"/>
          <w:kern w:val="0"/>
          <w:sz w:val="24"/>
          <w:highlight w:val="none"/>
          <w14:textFill>
            <w14:solidFill>
              <w14:schemeClr w14:val="tx1"/>
            </w14:solidFill>
          </w14:textFill>
        </w:rPr>
        <w:t>.预算金额：</w:t>
      </w:r>
      <w:r>
        <w:rPr>
          <w:rFonts w:hint="eastAsia" w:ascii="宋体" w:hAnsi="宋体" w:cs="宋体"/>
          <w:color w:val="000000" w:themeColor="text1"/>
          <w:kern w:val="0"/>
          <w:sz w:val="24"/>
          <w:highlight w:val="none"/>
          <w:lang w:val="en-US" w:eastAsia="zh-CN"/>
          <w14:textFill>
            <w14:solidFill>
              <w14:schemeClr w14:val="tx1"/>
            </w14:solidFill>
          </w14:textFill>
        </w:rPr>
        <w:t>1080000.00元</w:t>
      </w:r>
    </w:p>
    <w:p w14:paraId="295D3842">
      <w:pPr>
        <w:adjustRightInd w:val="0"/>
        <w:snapToGrid w:val="0"/>
        <w:spacing w:line="360" w:lineRule="auto"/>
        <w:ind w:firstLine="480" w:firstLineChars="200"/>
        <w:rPr>
          <w:rFonts w:hint="default" w:ascii="宋体" w:hAnsi="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最高限价：1080000.00元</w:t>
      </w:r>
    </w:p>
    <w:tbl>
      <w:tblPr>
        <w:tblStyle w:val="27"/>
        <w:tblW w:w="98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665"/>
        <w:gridCol w:w="1767"/>
        <w:gridCol w:w="1473"/>
        <w:gridCol w:w="1425"/>
        <w:gridCol w:w="1320"/>
        <w:gridCol w:w="1433"/>
      </w:tblGrid>
      <w:tr w14:paraId="12F6D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764" w:type="dxa"/>
            <w:noWrap/>
            <w:vAlign w:val="center"/>
          </w:tcPr>
          <w:p w14:paraId="2FFF21E8">
            <w:pPr>
              <w:widowControl/>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序号</w:t>
            </w:r>
          </w:p>
        </w:tc>
        <w:tc>
          <w:tcPr>
            <w:tcW w:w="1665" w:type="dxa"/>
            <w:noWrap/>
            <w:vAlign w:val="center"/>
          </w:tcPr>
          <w:p w14:paraId="33A886A7">
            <w:pPr>
              <w:widowControl/>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包号</w:t>
            </w:r>
          </w:p>
        </w:tc>
        <w:tc>
          <w:tcPr>
            <w:tcW w:w="1767" w:type="dxa"/>
            <w:noWrap/>
            <w:vAlign w:val="center"/>
          </w:tcPr>
          <w:p w14:paraId="16C59417">
            <w:pPr>
              <w:widowControl/>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包名称</w:t>
            </w:r>
          </w:p>
        </w:tc>
        <w:tc>
          <w:tcPr>
            <w:tcW w:w="1473" w:type="dxa"/>
            <w:noWrap/>
            <w:vAlign w:val="center"/>
          </w:tcPr>
          <w:p w14:paraId="0C5637E9">
            <w:pPr>
              <w:widowControl/>
              <w:jc w:val="center"/>
              <w:rPr>
                <w:rFonts w:hint="eastAsia" w:ascii="宋体" w:hAnsi="宋体" w:cs="宋体"/>
                <w:color w:val="000000" w:themeColor="text1"/>
                <w:sz w:val="24"/>
                <w:szCs w:val="24"/>
                <w:highlight w:val="red"/>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包预算 （元）</w:t>
            </w:r>
          </w:p>
        </w:tc>
        <w:tc>
          <w:tcPr>
            <w:tcW w:w="1425" w:type="dxa"/>
            <w:noWrap/>
            <w:vAlign w:val="center"/>
          </w:tcPr>
          <w:p w14:paraId="025F3AE6">
            <w:pPr>
              <w:widowControl/>
              <w:jc w:val="center"/>
              <w:rPr>
                <w:rFonts w:hint="eastAsia" w:ascii="宋体" w:hAnsi="宋体" w:cs="宋体"/>
                <w:color w:val="000000" w:themeColor="text1"/>
                <w:sz w:val="24"/>
                <w:szCs w:val="24"/>
                <w:highlight w:val="red"/>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包最高限 价（元）</w:t>
            </w:r>
          </w:p>
        </w:tc>
        <w:tc>
          <w:tcPr>
            <w:tcW w:w="1320" w:type="dxa"/>
            <w:noWrap/>
            <w:vAlign w:val="center"/>
          </w:tcPr>
          <w:p w14:paraId="423FC3A3">
            <w:pPr>
              <w:widowControl/>
              <w:jc w:val="center"/>
              <w:rPr>
                <w:rFonts w:hint="eastAsia" w:ascii="宋体" w:hAnsi="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是否专门面向中小企业</w:t>
            </w:r>
          </w:p>
        </w:tc>
        <w:tc>
          <w:tcPr>
            <w:tcW w:w="1433" w:type="dxa"/>
            <w:noWrap/>
            <w:vAlign w:val="center"/>
          </w:tcPr>
          <w:p w14:paraId="63E5D1FC">
            <w:pPr>
              <w:widowControl/>
              <w:jc w:val="center"/>
              <w:rPr>
                <w:rFonts w:hint="eastAsia" w:ascii="宋体" w:hAnsi="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采购预留金额（元）</w:t>
            </w:r>
          </w:p>
        </w:tc>
      </w:tr>
      <w:tr w14:paraId="13325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764" w:type="dxa"/>
            <w:noWrap/>
            <w:vAlign w:val="center"/>
          </w:tcPr>
          <w:p w14:paraId="6B4C355F">
            <w:pPr>
              <w:widowControl/>
              <w:jc w:val="center"/>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w:t>
            </w:r>
          </w:p>
        </w:tc>
        <w:tc>
          <w:tcPr>
            <w:tcW w:w="1665" w:type="dxa"/>
            <w:noWrap/>
            <w:vAlign w:val="center"/>
          </w:tcPr>
          <w:p w14:paraId="0AF19268">
            <w:pPr>
              <w:widowControl/>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博政采购（2026）1</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eastAsia="zh-CN"/>
                <w14:textFill>
                  <w14:solidFill>
                    <w14:schemeClr w14:val="tx1"/>
                  </w14:solidFill>
                </w14:textFill>
              </w:rPr>
              <w:t>号</w:t>
            </w:r>
            <w:r>
              <w:rPr>
                <w:rFonts w:hint="eastAsia" w:ascii="宋体" w:hAnsi="宋体" w:cs="宋体"/>
                <w:color w:val="000000" w:themeColor="text1"/>
                <w:sz w:val="24"/>
                <w:szCs w:val="24"/>
                <w:highlight w:val="none"/>
                <w:lang w:val="en-US" w:eastAsia="zh-CN"/>
                <w14:textFill>
                  <w14:solidFill>
                    <w14:schemeClr w14:val="tx1"/>
                  </w14:solidFill>
                </w14:textFill>
              </w:rPr>
              <w:t>-1</w:t>
            </w:r>
            <w:bookmarkStart w:id="55" w:name="_GoBack"/>
            <w:bookmarkEnd w:id="55"/>
          </w:p>
        </w:tc>
        <w:tc>
          <w:tcPr>
            <w:tcW w:w="1767" w:type="dxa"/>
            <w:noWrap/>
            <w:vAlign w:val="center"/>
          </w:tcPr>
          <w:p w14:paraId="41DCA8D3">
            <w:pPr>
              <w:widowControl/>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博爱县2026年小麦“一喷三防”项目</w:t>
            </w:r>
          </w:p>
        </w:tc>
        <w:tc>
          <w:tcPr>
            <w:tcW w:w="1473" w:type="dxa"/>
            <w:noWrap/>
            <w:vAlign w:val="center"/>
          </w:tcPr>
          <w:p w14:paraId="5D7F8453">
            <w:pPr>
              <w:adjustRightInd w:val="0"/>
              <w:snapToGrid w:val="0"/>
              <w:spacing w:line="360" w:lineRule="auto"/>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1080000.00</w:t>
            </w:r>
          </w:p>
        </w:tc>
        <w:tc>
          <w:tcPr>
            <w:tcW w:w="1425" w:type="dxa"/>
            <w:noWrap/>
            <w:vAlign w:val="center"/>
          </w:tcPr>
          <w:p w14:paraId="70BF081C">
            <w:pPr>
              <w:adjustRightInd w:val="0"/>
              <w:snapToGrid w:val="0"/>
              <w:spacing w:line="360" w:lineRule="auto"/>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1080000.00</w:t>
            </w:r>
          </w:p>
        </w:tc>
        <w:tc>
          <w:tcPr>
            <w:tcW w:w="1320" w:type="dxa"/>
            <w:noWrap/>
            <w:vAlign w:val="center"/>
          </w:tcPr>
          <w:p w14:paraId="778964E5">
            <w:pPr>
              <w:widowControl/>
              <w:jc w:val="center"/>
              <w:rPr>
                <w:rFonts w:hint="default" w:ascii="宋体" w:hAnsi="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是</w:t>
            </w:r>
          </w:p>
        </w:tc>
        <w:tc>
          <w:tcPr>
            <w:tcW w:w="1433" w:type="dxa"/>
            <w:noWrap/>
            <w:vAlign w:val="center"/>
          </w:tcPr>
          <w:p w14:paraId="6B8C79A7">
            <w:pPr>
              <w:widowControl/>
              <w:jc w:val="center"/>
              <w:rPr>
                <w:rFonts w:hint="eastAsia" w:ascii="宋体" w:hAnsi="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1080000.00</w:t>
            </w:r>
          </w:p>
        </w:tc>
      </w:tr>
    </w:tbl>
    <w:p w14:paraId="51083CDE">
      <w:pPr>
        <w:adjustRightInd w:val="0"/>
        <w:snapToGrid w:val="0"/>
        <w:spacing w:line="360" w:lineRule="auto"/>
        <w:ind w:firstLine="200" w:firstLineChars="200"/>
        <w:rPr>
          <w:rFonts w:hint="eastAsia" w:ascii="宋体" w:hAnsi="宋体" w:cs="宋体"/>
          <w:color w:val="000000" w:themeColor="text1"/>
          <w:kern w:val="0"/>
          <w:sz w:val="10"/>
          <w:szCs w:val="10"/>
          <w:highlight w:val="none"/>
          <w14:textFill>
            <w14:solidFill>
              <w14:schemeClr w14:val="tx1"/>
            </w14:solidFill>
          </w14:textFill>
        </w:rPr>
      </w:pPr>
    </w:p>
    <w:p w14:paraId="1F82FE71">
      <w:pPr>
        <w:keepNext w:val="0"/>
        <w:keepLines w:val="0"/>
        <w:pageBreakBefore w:val="0"/>
        <w:numPr>
          <w:ilvl w:val="0"/>
          <w:numId w:val="0"/>
        </w:numPr>
        <w:kinsoku/>
        <w:wordWrap/>
        <w:overflowPunct/>
        <w:topLinePunct w:val="0"/>
        <w:autoSpaceDN/>
        <w:bidi w:val="0"/>
        <w:adjustRightInd w:val="0"/>
        <w:snapToGrid w:val="0"/>
        <w:spacing w:line="440" w:lineRule="exact"/>
        <w:ind w:firstLine="480" w:firstLineChars="200"/>
        <w:textAlignment w:val="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bidi="ar-SA"/>
          <w14:textFill>
            <w14:solidFill>
              <w14:schemeClr w14:val="tx1"/>
            </w14:solidFill>
          </w14:textFill>
        </w:rPr>
        <w:t>5</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采购需求（包括但不限于标的的名称、数量、简要技术需求或服务要求等）：</w:t>
      </w:r>
    </w:p>
    <w:p w14:paraId="53875B43">
      <w:pPr>
        <w:keepNext w:val="0"/>
        <w:keepLines w:val="0"/>
        <w:pageBreakBefore w:val="0"/>
        <w:numPr>
          <w:ilvl w:val="0"/>
          <w:numId w:val="0"/>
        </w:numPr>
        <w:kinsoku/>
        <w:wordWrap/>
        <w:overflowPunct/>
        <w:topLinePunct w:val="0"/>
        <w:autoSpaceDN/>
        <w:bidi w:val="0"/>
        <w:adjustRightInd w:val="0"/>
        <w:snapToGrid w:val="0"/>
        <w:spacing w:line="440" w:lineRule="exact"/>
        <w:ind w:firstLine="480" w:firstLineChars="200"/>
        <w:textAlignment w:val="auto"/>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采购内容：</w:t>
      </w:r>
      <w:r>
        <w:rPr>
          <w:rFonts w:hint="eastAsia" w:ascii="宋体" w:hAnsi="宋体" w:eastAsia="宋体" w:cs="宋体"/>
          <w:color w:val="auto"/>
          <w:kern w:val="0"/>
          <w:sz w:val="24"/>
          <w:szCs w:val="24"/>
          <w:highlight w:val="none"/>
          <w:lang w:val="en-US" w:eastAsia="zh-CN" w:bidi="ar-SA"/>
        </w:rPr>
        <w:t>采购杀菌剂、杀虫剂、植物生长调节剂、农药喷雾助剂等农药和叶面肥。</w:t>
      </w:r>
    </w:p>
    <w:p w14:paraId="11B09D9A">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6.合同履行期限</w:t>
      </w:r>
      <w:r>
        <w:rPr>
          <w:rFonts w:hint="eastAsia" w:ascii="宋体" w:hAnsi="宋体" w:cs="宋体"/>
          <w:color w:val="auto"/>
          <w:kern w:val="0"/>
          <w:sz w:val="24"/>
          <w:highlight w:val="none"/>
          <w:lang w:eastAsia="zh-CN"/>
        </w:rPr>
        <w:t>：合同签订后5日历天。</w:t>
      </w:r>
    </w:p>
    <w:p w14:paraId="1C5D1085">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7</w:t>
      </w:r>
      <w:r>
        <w:rPr>
          <w:rFonts w:hint="eastAsia" w:ascii="宋体" w:hAnsi="宋体" w:eastAsia="宋体" w:cs="宋体"/>
          <w:color w:val="000000" w:themeColor="text1"/>
          <w:kern w:val="0"/>
          <w:sz w:val="24"/>
          <w:highlight w:val="none"/>
          <w14:textFill>
            <w14:solidFill>
              <w14:schemeClr w14:val="tx1"/>
            </w14:solidFill>
          </w14:textFill>
        </w:rPr>
        <w:t>.本项目是否接受联合体投标：否；</w:t>
      </w:r>
    </w:p>
    <w:p w14:paraId="394F6E1F">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8</w:t>
      </w:r>
      <w:r>
        <w:rPr>
          <w:rFonts w:hint="eastAsia" w:ascii="宋体" w:hAnsi="宋体" w:cs="宋体"/>
          <w:color w:val="000000" w:themeColor="text1"/>
          <w:kern w:val="0"/>
          <w:sz w:val="24"/>
          <w:highlight w:val="none"/>
          <w14:textFill>
            <w14:solidFill>
              <w14:schemeClr w14:val="tx1"/>
            </w14:solidFill>
          </w14:textFill>
        </w:rPr>
        <w:t>.是否接受进口产品：否；</w:t>
      </w:r>
    </w:p>
    <w:p w14:paraId="374070C1">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9</w:t>
      </w:r>
      <w:r>
        <w:rPr>
          <w:rFonts w:hint="eastAsia" w:ascii="宋体" w:hAnsi="宋体" w:cs="宋体"/>
          <w:color w:val="000000" w:themeColor="text1"/>
          <w:kern w:val="0"/>
          <w:sz w:val="24"/>
          <w:highlight w:val="none"/>
          <w14:textFill>
            <w14:solidFill>
              <w14:schemeClr w14:val="tx1"/>
            </w14:solidFill>
          </w14:textFill>
        </w:rPr>
        <w:t>.是否只面向中小企业采购：</w:t>
      </w:r>
      <w:r>
        <w:rPr>
          <w:rFonts w:hint="eastAsia" w:ascii="宋体" w:hAnsi="宋体" w:cs="宋体"/>
          <w:color w:val="000000" w:themeColor="text1"/>
          <w:kern w:val="0"/>
          <w:sz w:val="24"/>
          <w:highlight w:val="none"/>
          <w:lang w:val="en-US" w:eastAsia="zh-CN"/>
          <w14:textFill>
            <w14:solidFill>
              <w14:schemeClr w14:val="tx1"/>
            </w14:solidFill>
          </w14:textFill>
        </w:rPr>
        <w:t>是</w:t>
      </w:r>
      <w:r>
        <w:rPr>
          <w:rFonts w:hint="eastAsia" w:ascii="宋体" w:hAnsi="宋体" w:cs="宋体"/>
          <w:color w:val="000000" w:themeColor="text1"/>
          <w:kern w:val="0"/>
          <w:sz w:val="24"/>
          <w:highlight w:val="none"/>
          <w14:textFill>
            <w14:solidFill>
              <w14:schemeClr w14:val="tx1"/>
            </w14:solidFill>
          </w14:textFill>
        </w:rPr>
        <w:t>。</w:t>
      </w:r>
    </w:p>
    <w:p w14:paraId="3E327F9E">
      <w:pPr>
        <w:keepNext w:val="0"/>
        <w:keepLines w:val="0"/>
        <w:pageBreakBefore w:val="0"/>
        <w:kinsoku/>
        <w:wordWrap/>
        <w:overflowPunct/>
        <w:topLinePunct w:val="0"/>
        <w:autoSpaceDN/>
        <w:bidi w:val="0"/>
        <w:adjustRightInd w:val="0"/>
        <w:snapToGrid w:val="0"/>
        <w:spacing w:line="440" w:lineRule="exact"/>
        <w:ind w:firstLine="482" w:firstLineChars="200"/>
        <w:textAlignment w:val="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二、申请人资格要求</w:t>
      </w:r>
    </w:p>
    <w:p w14:paraId="3256B2A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1.符合《中华人民共和国政府采购法》第二十二条之规定；</w:t>
      </w:r>
    </w:p>
    <w:p w14:paraId="430FA95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en-US" w:eastAsia="zh-CN"/>
          <w14:textFill>
            <w14:solidFill>
              <w14:schemeClr w14:val="tx1"/>
            </w14:solidFill>
          </w14:textFill>
        </w:rPr>
        <w:t>落实政府采购政策需满足的资格要求：促进政府强制采购节能产品及环境标志产品优先采购，该项目全额面向中小企业采购，需要提供中小企业声明函；</w:t>
      </w:r>
    </w:p>
    <w:p w14:paraId="4AE0938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3.本项目的特定资格要求：</w:t>
      </w:r>
    </w:p>
    <w:p w14:paraId="095DB2E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3.1供应商为生产企业的须提供农药产品三证（农药登记证、产品质量标准证、农药生产许可证）,农药登记作物必须包含小麦；供应商为经销商的须提供在有效期内的农药经营许可证</w:t>
      </w:r>
      <w:r>
        <w:rPr>
          <w:rFonts w:hint="eastAsia" w:ascii="宋体" w:hAnsi="宋体" w:cs="宋体"/>
          <w:color w:val="000000" w:themeColor="text1"/>
          <w:sz w:val="24"/>
          <w:highlight w:val="none"/>
          <w:lang w:eastAsia="zh-CN"/>
          <w14:textFill>
            <w14:solidFill>
              <w14:schemeClr w14:val="tx1"/>
            </w14:solidFill>
          </w14:textFill>
        </w:rPr>
        <w:t>，所投</w:t>
      </w:r>
      <w:r>
        <w:rPr>
          <w:rFonts w:hint="eastAsia" w:ascii="宋体" w:hAnsi="宋体" w:cs="宋体"/>
          <w:color w:val="000000" w:themeColor="text1"/>
          <w:sz w:val="24"/>
          <w:highlight w:val="none"/>
          <w:lang w:val="en-US" w:eastAsia="zh-CN"/>
          <w14:textFill>
            <w14:solidFill>
              <w14:schemeClr w14:val="tx1"/>
            </w14:solidFill>
          </w14:textFill>
        </w:rPr>
        <w:t>农药</w:t>
      </w:r>
      <w:r>
        <w:rPr>
          <w:rFonts w:hint="eastAsia" w:ascii="宋体" w:hAnsi="宋体" w:cs="宋体"/>
          <w:color w:val="000000" w:themeColor="text1"/>
          <w:sz w:val="24"/>
          <w:highlight w:val="none"/>
          <w:lang w:eastAsia="zh-CN"/>
          <w14:textFill>
            <w14:solidFill>
              <w14:schemeClr w14:val="tx1"/>
            </w14:solidFill>
          </w14:textFill>
        </w:rPr>
        <w:t>产品生产企业的农药</w:t>
      </w:r>
      <w:r>
        <w:rPr>
          <w:rFonts w:hint="eastAsia" w:ascii="宋体" w:hAnsi="宋体" w:cs="宋体"/>
          <w:color w:val="000000" w:themeColor="text1"/>
          <w:sz w:val="24"/>
          <w:highlight w:val="none"/>
          <w:lang w:val="en-US" w:eastAsia="zh-CN"/>
          <w14:textFill>
            <w14:solidFill>
              <w14:schemeClr w14:val="tx1"/>
            </w14:solidFill>
          </w14:textFill>
        </w:rPr>
        <w:t>产品</w:t>
      </w:r>
      <w:r>
        <w:rPr>
          <w:rFonts w:hint="eastAsia" w:ascii="宋体" w:hAnsi="宋体" w:cs="宋体"/>
          <w:color w:val="000000" w:themeColor="text1"/>
          <w:sz w:val="24"/>
          <w:highlight w:val="none"/>
          <w:lang w:eastAsia="zh-CN"/>
          <w14:textFill>
            <w14:solidFill>
              <w14:schemeClr w14:val="tx1"/>
            </w14:solidFill>
          </w14:textFill>
        </w:rPr>
        <w:t>三证（农药登记证、产品质量标准证、农药生产许可证）</w:t>
      </w:r>
      <w:r>
        <w:rPr>
          <w:rFonts w:hint="eastAsia" w:ascii="宋体" w:hAnsi="宋体" w:cs="宋体"/>
          <w:color w:val="000000" w:themeColor="text1"/>
          <w:sz w:val="24"/>
          <w:highlight w:val="none"/>
          <w14:textFill>
            <w14:solidFill>
              <w14:schemeClr w14:val="tx1"/>
            </w14:solidFill>
          </w14:textFill>
        </w:rPr>
        <w:t>；</w:t>
      </w:r>
    </w:p>
    <w:p w14:paraId="1C120ED4">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信誉要求：</w:t>
      </w:r>
      <w:r>
        <w:rPr>
          <w:rFonts w:hint="eastAsia" w:ascii="宋体" w:hAnsi="宋体" w:eastAsia="宋体" w:cs="宋体"/>
          <w:color w:val="000000" w:themeColor="text1"/>
          <w:sz w:val="24"/>
          <w:highlight w:val="none"/>
          <w:lang w:val="zh-CN" w:eastAsia="zh-CN"/>
          <w14:textFill>
            <w14:solidFill>
              <w14:schemeClr w14:val="tx1"/>
            </w14:solidFill>
          </w14:textFill>
        </w:rPr>
        <w:t>按照财政部《关于在政府采购活动中查询及使用信用记录有关问题的通知》（财库〔2016〕125号）的要求，根据开标当日“信用中国”网站（www.creditchina.gov.cn）、中国政府采购网（www.ccgp.gov.cn）的信息，对列入失信被执行人、重大税收违法失信主体、政府采购严重违法失信行为记录名单的供应商，拒绝参与政府采购活动，同时对信用信息查询记录和证据进行打印存档；(备注：信誉要求由采购代理机构开标当日提供查询结果。)</w:t>
      </w:r>
      <w:r>
        <w:rPr>
          <w:rFonts w:hint="eastAsia" w:ascii="宋体" w:hAnsi="宋体" w:eastAsia="宋体" w:cs="宋体"/>
          <w:color w:val="000000" w:themeColor="text1"/>
          <w:sz w:val="24"/>
          <w:highlight w:val="none"/>
          <w14:textFill>
            <w14:solidFill>
              <w14:schemeClr w14:val="tx1"/>
            </w14:solidFill>
          </w14:textFill>
        </w:rPr>
        <w:t>；</w:t>
      </w:r>
    </w:p>
    <w:p w14:paraId="7BCFA0FF">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本项目不接受联合体投标；</w:t>
      </w:r>
    </w:p>
    <w:p w14:paraId="67604980">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资格审查方式：资格后审。</w:t>
      </w:r>
    </w:p>
    <w:p w14:paraId="73F09EDF">
      <w:pPr>
        <w:keepNext w:val="0"/>
        <w:keepLines w:val="0"/>
        <w:pageBreakBefore w:val="0"/>
        <w:widowControl/>
        <w:kinsoku/>
        <w:wordWrap/>
        <w:overflowPunct/>
        <w:topLinePunct w:val="0"/>
        <w:autoSpaceDE/>
        <w:autoSpaceDN/>
        <w:bidi w:val="0"/>
        <w:spacing w:line="440" w:lineRule="exact"/>
        <w:ind w:firstLine="482" w:firstLineChars="200"/>
        <w:jc w:val="left"/>
        <w:textAlignment w:val="auto"/>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三、获取采购文件</w:t>
      </w:r>
    </w:p>
    <w:p w14:paraId="710BB603">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3月9</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3月11</w:t>
      </w:r>
      <w:r>
        <w:rPr>
          <w:rFonts w:hint="eastAsia" w:ascii="宋体" w:hAnsi="宋体" w:cs="宋体"/>
          <w:color w:val="auto"/>
          <w:sz w:val="24"/>
          <w:highlight w:val="none"/>
        </w:rPr>
        <w:t>日</w:t>
      </w:r>
      <w:r>
        <w:rPr>
          <w:rFonts w:hint="eastAsia" w:ascii="宋体" w:hAnsi="宋体" w:cs="宋体"/>
          <w:color w:val="000000" w:themeColor="text1"/>
          <w:sz w:val="24"/>
          <w:highlight w:val="none"/>
          <w14:textFill>
            <w14:solidFill>
              <w14:schemeClr w14:val="tx1"/>
            </w14:solidFill>
          </w14:textFill>
        </w:rPr>
        <w:t>，每天上午00:00至</w:t>
      </w: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00</w:t>
      </w:r>
      <w:r>
        <w:rPr>
          <w:rFonts w:hint="eastAsia" w:ascii="宋体" w:hAnsi="宋体" w:cs="宋体"/>
          <w:color w:val="000000" w:themeColor="text1"/>
          <w:sz w:val="24"/>
          <w:highlight w:val="none"/>
          <w14:textFill>
            <w14:solidFill>
              <w14:schemeClr w14:val="tx1"/>
            </w14:solidFill>
          </w14:textFill>
        </w:rPr>
        <w:t>，下午12:00至23:59（北京时间，法定节假日除外）；</w:t>
      </w:r>
    </w:p>
    <w:p w14:paraId="69528B98">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2.地点：焦作市公共资源交易中心网站；</w:t>
      </w:r>
    </w:p>
    <w:p w14:paraId="1EC245D3">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3.方式：本项目采用电子开评标（不见面开标），凡有意参加投标者，请登陆焦作市公共资源交易中心网站交易平台“交易主体登录”栏目下载采购文件；</w:t>
      </w:r>
    </w:p>
    <w:p w14:paraId="1DFD6FF1">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4.售价：0元。</w:t>
      </w:r>
    </w:p>
    <w:p w14:paraId="1EBC448C">
      <w:pPr>
        <w:keepNext w:val="0"/>
        <w:keepLines w:val="0"/>
        <w:pageBreakBefore w:val="0"/>
        <w:kinsoku/>
        <w:wordWrap/>
        <w:overflowPunct/>
        <w:topLinePunct w:val="0"/>
        <w:autoSpaceDN/>
        <w:bidi w:val="0"/>
        <w:adjustRightInd w:val="0"/>
        <w:snapToGrid w:val="0"/>
        <w:spacing w:line="440" w:lineRule="exact"/>
        <w:ind w:firstLine="482" w:firstLineChars="200"/>
        <w:textAlignment w:val="auto"/>
        <w:rPr>
          <w:rFonts w:hint="default" w:ascii="宋体" w:hAnsi="宋体" w:eastAsia="宋体" w:cs="宋体"/>
          <w:b/>
          <w:color w:val="000000" w:themeColor="text1"/>
          <w:kern w:val="0"/>
          <w:sz w:val="24"/>
          <w:highlight w:val="none"/>
          <w:lang w:val="en-US" w:eastAsia="zh-CN"/>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四、</w:t>
      </w:r>
      <w:r>
        <w:rPr>
          <w:rFonts w:hint="eastAsia" w:ascii="宋体" w:hAnsi="宋体" w:cs="宋体"/>
          <w:b/>
          <w:color w:val="000000" w:themeColor="text1"/>
          <w:kern w:val="0"/>
          <w:sz w:val="24"/>
          <w:highlight w:val="none"/>
          <w:lang w:val="en-US" w:eastAsia="zh-CN"/>
          <w14:textFill>
            <w14:solidFill>
              <w14:schemeClr w14:val="tx1"/>
            </w14:solidFill>
          </w14:textFill>
        </w:rPr>
        <w:t>响应文件提交</w:t>
      </w:r>
    </w:p>
    <w:p w14:paraId="379E7A17">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1.截止时间：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3月13</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w:t>
      </w:r>
      <w:r>
        <w:rPr>
          <w:rFonts w:hint="eastAsia" w:ascii="宋体" w:hAnsi="宋体" w:cs="宋体"/>
          <w:color w:val="000000" w:themeColor="text1"/>
          <w:sz w:val="24"/>
          <w:highlight w:val="none"/>
          <w14:textFill>
            <w14:solidFill>
              <w14:schemeClr w14:val="tx1"/>
            </w14:solidFill>
          </w14:textFill>
        </w:rPr>
        <w:t>（北京时间）；</w:t>
      </w:r>
    </w:p>
    <w:p w14:paraId="55BE85EB">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2.地点：加密电子</w:t>
      </w:r>
      <w:r>
        <w:rPr>
          <w:rFonts w:hint="eastAsia" w:ascii="宋体" w:hAnsi="宋体" w:cs="宋体"/>
          <w:color w:val="000000" w:themeColor="text1"/>
          <w:sz w:val="24"/>
          <w:highlight w:val="none"/>
          <w:lang w:eastAsia="zh-CN"/>
          <w14:textFill>
            <w14:solidFill>
              <w14:schemeClr w14:val="tx1"/>
            </w14:solidFill>
          </w14:textFill>
        </w:rPr>
        <w:t>响应</w:t>
      </w:r>
      <w:r>
        <w:rPr>
          <w:rFonts w:hint="eastAsia" w:ascii="宋体" w:hAnsi="宋体" w:cs="宋体"/>
          <w:color w:val="000000" w:themeColor="text1"/>
          <w:sz w:val="24"/>
          <w:highlight w:val="none"/>
          <w14:textFill>
            <w14:solidFill>
              <w14:schemeClr w14:val="tx1"/>
            </w14:solidFill>
          </w14:textFill>
        </w:rPr>
        <w:t>文件须在投标截止时间前通过“焦作市公共资源交易中心（http://ggzy.jiaozuo.gov.cn/） ”网站-交易平台加密上传。</w:t>
      </w:r>
    </w:p>
    <w:p w14:paraId="09245FBE">
      <w:pPr>
        <w:keepNext w:val="0"/>
        <w:keepLines w:val="0"/>
        <w:pageBreakBefore w:val="0"/>
        <w:kinsoku/>
        <w:wordWrap/>
        <w:overflowPunct/>
        <w:topLinePunct w:val="0"/>
        <w:autoSpaceDN/>
        <w:bidi w:val="0"/>
        <w:adjustRightInd w:val="0"/>
        <w:snapToGrid w:val="0"/>
        <w:spacing w:line="440" w:lineRule="exact"/>
        <w:ind w:firstLine="482" w:firstLineChars="200"/>
        <w:textAlignment w:val="auto"/>
        <w:rPr>
          <w:rFonts w:hint="default" w:ascii="宋体" w:hAnsi="宋体" w:eastAsia="宋体" w:cs="宋体"/>
          <w:b/>
          <w:bCs/>
          <w:color w:val="000000" w:themeColor="text1"/>
          <w:kern w:val="0"/>
          <w:sz w:val="24"/>
          <w:highlight w:val="red"/>
          <w:lang w:val="en-US" w:eastAsia="zh-CN"/>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五、</w:t>
      </w:r>
      <w:r>
        <w:rPr>
          <w:rFonts w:hint="eastAsia" w:ascii="宋体" w:hAnsi="宋体" w:cs="宋体"/>
          <w:b/>
          <w:bCs/>
          <w:color w:val="000000" w:themeColor="text1"/>
          <w:kern w:val="0"/>
          <w:sz w:val="24"/>
          <w:highlight w:val="none"/>
          <w:lang w:val="en-US" w:eastAsia="zh-CN"/>
          <w14:textFill>
            <w14:solidFill>
              <w14:schemeClr w14:val="tx1"/>
            </w14:solidFill>
          </w14:textFill>
        </w:rPr>
        <w:t>响应文件开启</w:t>
      </w:r>
    </w:p>
    <w:p w14:paraId="5379A78E">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eastAsia" w:ascii="宋体" w:hAnsi="宋体" w:cs="宋体"/>
          <w:color w:val="auto"/>
          <w:kern w:val="0"/>
          <w:sz w:val="24"/>
          <w:highlight w:val="none"/>
        </w:rPr>
      </w:pPr>
      <w:r>
        <w:rPr>
          <w:rFonts w:hint="eastAsia" w:ascii="宋体" w:hAnsi="宋体" w:cs="宋体"/>
          <w:color w:val="000000" w:themeColor="text1"/>
          <w:kern w:val="0"/>
          <w:sz w:val="24"/>
          <w:highlight w:val="none"/>
          <w14:textFill>
            <w14:solidFill>
              <w14:schemeClr w14:val="tx1"/>
            </w14:solidFill>
          </w14:textFill>
        </w:rPr>
        <w:t>1.时间：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3月13</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分（北京时间）</w:t>
      </w:r>
      <w:r>
        <w:rPr>
          <w:rFonts w:hint="eastAsia" w:ascii="宋体" w:hAnsi="宋体" w:cs="宋体"/>
          <w:color w:val="auto"/>
          <w:kern w:val="0"/>
          <w:sz w:val="24"/>
          <w:highlight w:val="none"/>
        </w:rPr>
        <w:t>；</w:t>
      </w:r>
    </w:p>
    <w:p w14:paraId="7D1DE0E1">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auto"/>
          <w:kern w:val="0"/>
          <w:sz w:val="24"/>
          <w:highlight w:val="none"/>
        </w:rPr>
        <w:t>2.地点：博爱县公共资源交易中心</w:t>
      </w:r>
      <w:r>
        <w:rPr>
          <w:rFonts w:hint="eastAsia" w:ascii="宋体" w:hAnsi="宋体" w:cs="宋体"/>
          <w:color w:val="auto"/>
          <w:sz w:val="24"/>
          <w:highlight w:val="none"/>
          <w:shd w:val="clear" w:color="auto" w:fill="FFFFFF"/>
        </w:rPr>
        <w:t>二楼</w:t>
      </w:r>
      <w:r>
        <w:rPr>
          <w:rFonts w:hint="eastAsia" w:ascii="宋体" w:hAnsi="宋体" w:cs="宋体"/>
          <w:color w:val="auto"/>
          <w:kern w:val="0"/>
          <w:sz w:val="24"/>
          <w:highlight w:val="none"/>
        </w:rPr>
        <w:t>不见面开标</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二</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室</w:t>
      </w:r>
      <w:r>
        <w:rPr>
          <w:rFonts w:hint="eastAsia" w:ascii="宋体" w:hAnsi="宋体" w:cs="宋体"/>
          <w:color w:val="000000" w:themeColor="text1"/>
          <w:kern w:val="0"/>
          <w:sz w:val="24"/>
          <w:highlight w:val="none"/>
          <w14:textFill>
            <w14:solidFill>
              <w14:schemeClr w14:val="tx1"/>
            </w14:solidFill>
          </w14:textFill>
        </w:rPr>
        <w:t>。</w:t>
      </w:r>
    </w:p>
    <w:p w14:paraId="7E48FFF6">
      <w:pPr>
        <w:keepNext w:val="0"/>
        <w:keepLines w:val="0"/>
        <w:pageBreakBefore w:val="0"/>
        <w:kinsoku/>
        <w:wordWrap/>
        <w:overflowPunct/>
        <w:topLinePunct w:val="0"/>
        <w:autoSpaceDN/>
        <w:bidi w:val="0"/>
        <w:adjustRightInd w:val="0"/>
        <w:snapToGrid w:val="0"/>
        <w:spacing w:line="440" w:lineRule="exact"/>
        <w:ind w:firstLine="482" w:firstLineChars="200"/>
        <w:textAlignment w:val="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六、发布公告的媒介及</w:t>
      </w:r>
      <w:r>
        <w:rPr>
          <w:rFonts w:hint="eastAsia" w:ascii="宋体" w:hAnsi="宋体" w:cs="宋体"/>
          <w:b/>
          <w:bCs/>
          <w:color w:val="000000" w:themeColor="text1"/>
          <w:sz w:val="24"/>
          <w:highlight w:val="none"/>
          <w:lang w:val="en-US" w:eastAsia="zh-CN"/>
          <w14:textFill>
            <w14:solidFill>
              <w14:schemeClr w14:val="tx1"/>
            </w14:solidFill>
          </w14:textFill>
        </w:rPr>
        <w:t>招标</w:t>
      </w:r>
      <w:r>
        <w:rPr>
          <w:rFonts w:hint="eastAsia" w:ascii="宋体" w:hAnsi="宋体" w:cs="宋体"/>
          <w:b/>
          <w:bCs/>
          <w:color w:val="000000" w:themeColor="text1"/>
          <w:sz w:val="24"/>
          <w:highlight w:val="none"/>
          <w14:textFill>
            <w14:solidFill>
              <w14:schemeClr w14:val="tx1"/>
            </w14:solidFill>
          </w14:textFill>
        </w:rPr>
        <w:t>公告期限</w:t>
      </w:r>
    </w:p>
    <w:p w14:paraId="519073AE">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本次</w:t>
      </w:r>
      <w:r>
        <w:rPr>
          <w:rFonts w:hint="eastAsia" w:ascii="宋体" w:hAnsi="宋体" w:cs="宋体"/>
          <w:color w:val="000000" w:themeColor="text1"/>
          <w:sz w:val="24"/>
          <w:highlight w:val="none"/>
          <w:lang w:val="en-US" w:eastAsia="zh-CN"/>
          <w14:textFill>
            <w14:solidFill>
              <w14:schemeClr w14:val="tx1"/>
            </w14:solidFill>
          </w14:textFill>
        </w:rPr>
        <w:t>招标</w:t>
      </w:r>
      <w:r>
        <w:rPr>
          <w:rFonts w:hint="eastAsia" w:ascii="宋体" w:hAnsi="宋体" w:cs="宋体"/>
          <w:color w:val="000000" w:themeColor="text1"/>
          <w:sz w:val="24"/>
          <w:highlight w:val="none"/>
          <w14:textFill>
            <w14:solidFill>
              <w14:schemeClr w14:val="tx1"/>
            </w14:solidFill>
          </w14:textFill>
        </w:rPr>
        <w:t>公告在《中国招标投标公共服务平台》、《</w:t>
      </w:r>
      <w:r>
        <w:rPr>
          <w:rFonts w:hint="eastAsia"/>
          <w:color w:val="auto"/>
          <w:spacing w:val="-2"/>
          <w:sz w:val="24"/>
          <w:szCs w:val="24"/>
          <w:highlight w:val="none"/>
        </w:rPr>
        <w:t>河南省政府采购网</w:t>
      </w:r>
      <w:r>
        <w:rPr>
          <w:rFonts w:hint="eastAsia" w:ascii="宋体" w:hAnsi="宋体" w:cs="宋体"/>
          <w:color w:val="000000" w:themeColor="text1"/>
          <w:sz w:val="24"/>
          <w:highlight w:val="none"/>
          <w14:textFill>
            <w14:solidFill>
              <w14:schemeClr w14:val="tx1"/>
            </w14:solidFill>
          </w14:textFill>
        </w:rPr>
        <w:t>》、《</w:t>
      </w:r>
      <w:r>
        <w:rPr>
          <w:rFonts w:hint="eastAsia"/>
          <w:color w:val="auto"/>
          <w:spacing w:val="-2"/>
          <w:sz w:val="24"/>
          <w:szCs w:val="24"/>
          <w:highlight w:val="none"/>
        </w:rPr>
        <w:t>焦作市政府采购网</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《焦作市公共资源交易中心网》、《博爱县公共资源交易中心网》http://ggzy.boai.gov.cn/上发布</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招标</w:t>
      </w:r>
      <w:r>
        <w:rPr>
          <w:rFonts w:hint="eastAsia" w:ascii="宋体" w:hAnsi="宋体" w:cs="宋体"/>
          <w:color w:val="000000" w:themeColor="text1"/>
          <w:sz w:val="24"/>
          <w:highlight w:val="none"/>
          <w14:textFill>
            <w14:solidFill>
              <w14:schemeClr w14:val="tx1"/>
            </w14:solidFill>
          </w14:textFill>
        </w:rPr>
        <w:t xml:space="preserve">公告期限为三个工作日。 </w:t>
      </w:r>
    </w:p>
    <w:p w14:paraId="2DB2C908">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七、其他补充事宜</w:t>
      </w:r>
    </w:p>
    <w:p w14:paraId="615CE831">
      <w:pPr>
        <w:keepNext w:val="0"/>
        <w:keepLines w:val="0"/>
        <w:pageBreakBefore w:val="0"/>
        <w:widowControl w:val="0"/>
        <w:tabs>
          <w:tab w:val="left" w:pos="8820"/>
        </w:tabs>
        <w:kinsoku/>
        <w:wordWrap/>
        <w:overflowPunct/>
        <w:topLinePunct w:val="0"/>
        <w:autoSpaceDE/>
        <w:autoSpaceDN/>
        <w:bidi w:val="0"/>
        <w:adjustRightInd w:val="0"/>
        <w:snapToGrid w:val="0"/>
        <w:spacing w:before="79" w:beforeLines="20" w:after="79" w:afterLines="20" w:line="440" w:lineRule="exact"/>
        <w:ind w:firstLine="504" w:firstLineChars="200"/>
        <w:textAlignment w:val="auto"/>
        <w:rPr>
          <w:rFonts w:hint="eastAsia" w:ascii="宋体" w:hAnsi="宋体" w:cs="宋体"/>
          <w:color w:val="000000" w:themeColor="text1"/>
          <w:spacing w:val="6"/>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1.本项目采用“远程不见面”的开标方式，潜在投标人可提前在焦作市交易中心官网首页---下载中心--下载《焦作市电子招投标系统操作手册》和《焦作</w:t>
      </w:r>
    </w:p>
    <w:p w14:paraId="3ED7042F">
      <w:pPr>
        <w:keepNext w:val="0"/>
        <w:keepLines w:val="0"/>
        <w:pageBreakBefore w:val="0"/>
        <w:widowControl w:val="0"/>
        <w:tabs>
          <w:tab w:val="left" w:pos="8820"/>
        </w:tabs>
        <w:kinsoku/>
        <w:wordWrap/>
        <w:overflowPunct/>
        <w:topLinePunct w:val="0"/>
        <w:autoSpaceDE/>
        <w:autoSpaceDN/>
        <w:bidi w:val="0"/>
        <w:adjustRightInd w:val="0"/>
        <w:snapToGrid w:val="0"/>
        <w:spacing w:line="440" w:lineRule="exact"/>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市公共资源</w:t>
      </w:r>
      <w:r>
        <w:rPr>
          <w:rFonts w:hint="eastAsia" w:ascii="宋体" w:hAnsi="宋体" w:cs="宋体"/>
          <w:color w:val="000000" w:themeColor="text1"/>
          <w:sz w:val="24"/>
          <w:highlight w:val="none"/>
          <w14:textFill>
            <w14:solidFill>
              <w14:schemeClr w14:val="tx1"/>
            </w14:solidFill>
          </w14:textFill>
        </w:rPr>
        <w:t>交易平台不见面开标操作手册》、《投标文件制作工作工具》等，查看操作说明，按要求进行投标文件制作和上传等。为避免网络拥堵等不可控因素影响投标文件的上传，请提前上传投标文件，并在开标截止时间前登录不见面开标大厅</w:t>
      </w:r>
    </w:p>
    <w:p w14:paraId="59C85577">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http://ggzy.jiaozuo.gov.cn/BidOpeningHall/bidhall/default/login）进行签到，按要求解密投标文件。因文件未及时上传导致投标失败的责任由投标人自行承担，具体要求详见招标文件。平台统一技术服务电话：400-998-0000，服务QQ：4008503300，服务时间：周一至周日8：00-17：30。 </w:t>
      </w:r>
    </w:p>
    <w:p w14:paraId="7583A0A0">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投标人无需到现场参加开标会议，无需到达现场提交原件资料。投标人应当在投标截止前，登录远程开标大厅进行签到，在线准时参加开标活动并进行文件解密、答疑澄清等。加密电子投标文件须在焦作市公共资源交易中心电子交易平台中加密上传，上传时必须得到电脑“上传成功”的确认回复后方为上传成功。在规定时间内投标文件未解密的投标人，视为放弃投标。</w:t>
      </w:r>
    </w:p>
    <w:p w14:paraId="55B617A1">
      <w:pPr>
        <w:keepNext w:val="0"/>
        <w:keepLines w:val="0"/>
        <w:pageBreakBefore w:val="0"/>
        <w:kinsoku/>
        <w:wordWrap/>
        <w:overflowPunct/>
        <w:topLinePunct w:val="0"/>
        <w:autoSpaceDN/>
        <w:bidi w:val="0"/>
        <w:adjustRightInd w:val="0"/>
        <w:snapToGrid w:val="0"/>
        <w:spacing w:line="440" w:lineRule="exact"/>
        <w:ind w:firstLine="482" w:firstLineChars="200"/>
        <w:textAlignment w:val="auto"/>
        <w:rPr>
          <w:rFonts w:hint="eastAsia"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八、</w:t>
      </w:r>
      <w:r>
        <w:rPr>
          <w:rFonts w:hint="eastAsia" w:ascii="宋体" w:hAnsi="宋体" w:cs="宋体"/>
          <w:b/>
          <w:color w:val="000000" w:themeColor="text1"/>
          <w:sz w:val="24"/>
          <w:highlight w:val="none"/>
          <w:shd w:val="clear" w:color="auto" w:fill="FFFFFF"/>
          <w14:textFill>
            <w14:solidFill>
              <w14:schemeClr w14:val="tx1"/>
            </w14:solidFill>
          </w14:textFill>
        </w:rPr>
        <w:t>凡对本次采购提出询问，请按以下方式联系</w:t>
      </w:r>
    </w:p>
    <w:p w14:paraId="45B55EEB">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1、采购人信息：</w:t>
      </w:r>
    </w:p>
    <w:p w14:paraId="5A0738A2">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w:t>
      </w:r>
      <w:r>
        <w:rPr>
          <w:rFonts w:hint="eastAsia" w:ascii="宋体" w:hAnsi="宋体" w:cs="宋体"/>
          <w:color w:val="000000" w:themeColor="text1"/>
          <w:sz w:val="24"/>
          <w:highlight w:val="none"/>
          <w:lang w:eastAsia="zh-CN"/>
          <w14:textFill>
            <w14:solidFill>
              <w14:schemeClr w14:val="tx1"/>
            </w14:solidFill>
          </w14:textFill>
        </w:rPr>
        <w:t>博爱县农业农村发展服务中心</w:t>
      </w:r>
    </w:p>
    <w:p w14:paraId="621481D5">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default" w:ascii="宋体" w:hAnsi="宋体" w:cs="宋体"/>
          <w:color w:val="000000" w:themeColor="text1"/>
          <w:sz w:val="24"/>
          <w:highlight w:val="none"/>
          <w:lang w:val="en-US"/>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地  </w:t>
      </w:r>
      <w:r>
        <w:rPr>
          <w:rFonts w:hint="eastAsia" w:ascii="宋体" w:hAnsi="宋体" w:eastAsia="宋体" w:cs="宋体"/>
          <w:color w:val="000000" w:themeColor="text1"/>
          <w:sz w:val="24"/>
          <w:highlight w:val="none"/>
          <w:lang w:eastAsia="zh-CN"/>
          <w14:textFill>
            <w14:solidFill>
              <w14:schemeClr w14:val="tx1"/>
            </w14:solidFill>
          </w14:textFill>
        </w:rPr>
        <w:t>址：博爱县发展大道188号机关综合办公楼西配楼7楼</w:t>
      </w:r>
    </w:p>
    <w:p w14:paraId="50273F03">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王女士</w:t>
      </w:r>
    </w:p>
    <w:p w14:paraId="1D4AA198">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电  话：13839144979</w:t>
      </w:r>
    </w:p>
    <w:p w14:paraId="171F17CC">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2、采购代理机构信息：</w:t>
      </w:r>
    </w:p>
    <w:p w14:paraId="1EE0B139">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河南众成工程管理有限公司</w:t>
      </w:r>
    </w:p>
    <w:p w14:paraId="2CFB8F75">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default" w:ascii="宋体" w:hAnsi="宋体" w:cs="宋体"/>
          <w:color w:val="auto"/>
          <w:sz w:val="24"/>
          <w:highlight w:val="yellow"/>
          <w:lang w:val="en-US"/>
        </w:rPr>
      </w:pPr>
      <w:r>
        <w:rPr>
          <w:rFonts w:hint="eastAsia" w:ascii="宋体" w:hAnsi="宋体" w:cs="宋体"/>
          <w:color w:val="auto"/>
          <w:sz w:val="24"/>
          <w:highlight w:val="none"/>
        </w:rPr>
        <w:t>地  址：</w:t>
      </w:r>
      <w:r>
        <w:rPr>
          <w:rFonts w:hint="eastAsia" w:ascii="宋体" w:hAnsi="宋体" w:cs="宋体"/>
          <w:color w:val="000000" w:themeColor="text1"/>
          <w:sz w:val="24"/>
          <w:highlight w:val="none"/>
          <w:lang w:eastAsia="zh-CN"/>
          <w14:textFill>
            <w14:solidFill>
              <w14:schemeClr w14:val="tx1"/>
            </w14:solidFill>
          </w14:textFill>
        </w:rPr>
        <w:t>焦作市解放区</w:t>
      </w:r>
      <w:r>
        <w:rPr>
          <w:rFonts w:hint="eastAsia" w:ascii="宋体" w:hAnsi="宋体" w:cs="宋体"/>
          <w:color w:val="000000" w:themeColor="text1"/>
          <w:sz w:val="24"/>
          <w:highlight w:val="none"/>
          <w:lang w:val="en-US" w:eastAsia="zh-CN"/>
          <w14:textFill>
            <w14:solidFill>
              <w14:schemeClr w14:val="tx1"/>
            </w14:solidFill>
          </w14:textFill>
        </w:rPr>
        <w:t>孟州路京水岸步行街</w:t>
      </w:r>
    </w:p>
    <w:p w14:paraId="49BB3460">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逯女士</w:t>
      </w:r>
    </w:p>
    <w:p w14:paraId="2ECFF616">
      <w:pPr>
        <w:keepNext w:val="0"/>
        <w:keepLines w:val="0"/>
        <w:pageBreakBefore w:val="0"/>
        <w:kinsoku/>
        <w:wordWrap/>
        <w:overflowPunct/>
        <w:topLinePunct w:val="0"/>
        <w:autoSpaceDE w:val="0"/>
        <w:autoSpaceDN/>
        <w:bidi w:val="0"/>
        <w:adjustRightInd w:val="0"/>
        <w:snapToGrid w:val="0"/>
        <w:spacing w:line="440" w:lineRule="exact"/>
        <w:ind w:firstLine="480" w:firstLineChars="2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rPr>
        <w:t>电  话：</w:t>
      </w:r>
      <w:r>
        <w:rPr>
          <w:rFonts w:hint="eastAsia" w:ascii="宋体" w:hAnsi="宋体" w:cs="宋体"/>
          <w:color w:val="auto"/>
          <w:sz w:val="24"/>
          <w:highlight w:val="none"/>
          <w:lang w:val="en-US" w:eastAsia="zh-CN"/>
        </w:rPr>
        <w:t>18903890010</w:t>
      </w:r>
    </w:p>
    <w:p w14:paraId="4378BAD9">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ascii="宋体" w:hAnsi="宋体" w:cs="宋体"/>
          <w:color w:val="auto"/>
          <w:sz w:val="24"/>
        </w:rPr>
      </w:pPr>
      <w:r>
        <w:rPr>
          <w:rFonts w:hint="eastAsia" w:ascii="宋体" w:hAnsi="宋体" w:cs="宋体"/>
          <w:color w:val="auto"/>
          <w:sz w:val="24"/>
        </w:rPr>
        <w:t>3.项目联系方式</w:t>
      </w:r>
    </w:p>
    <w:p w14:paraId="407ABC8D">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rPr>
        <w:t>联系人：</w:t>
      </w:r>
      <w:r>
        <w:rPr>
          <w:rFonts w:hint="eastAsia" w:ascii="宋体" w:hAnsi="宋体" w:cs="宋体"/>
          <w:color w:val="auto"/>
          <w:sz w:val="24"/>
          <w:lang w:val="en-US" w:eastAsia="zh-CN"/>
        </w:rPr>
        <w:t>王女士</w:t>
      </w:r>
      <w:r>
        <w:rPr>
          <w:rFonts w:hint="eastAsia" w:ascii="宋体" w:hAnsi="宋体" w:cs="宋体"/>
          <w:color w:val="auto"/>
          <w:sz w:val="24"/>
          <w:highlight w:val="none"/>
          <w:lang w:val="en-US" w:eastAsia="zh-CN"/>
        </w:rPr>
        <w:t xml:space="preserve"> </w:t>
      </w:r>
    </w:p>
    <w:p w14:paraId="6C582D07">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rPr>
        <w:t>电  话：</w:t>
      </w:r>
      <w:r>
        <w:rPr>
          <w:rFonts w:hint="eastAsia" w:ascii="宋体" w:hAnsi="宋体" w:cs="宋体"/>
          <w:color w:val="auto"/>
          <w:sz w:val="24"/>
          <w:highlight w:val="none"/>
        </w:rPr>
        <w:t>13839144979</w:t>
      </w:r>
    </w:p>
    <w:bookmarkEnd w:id="3"/>
    <w:p w14:paraId="561E2D5D">
      <w:pPr>
        <w:rPr>
          <w:rFonts w:hint="eastAsia"/>
          <w:b/>
          <w:bCs/>
          <w:color w:val="000000" w:themeColor="text1"/>
          <w:kern w:val="0"/>
          <w:sz w:val="28"/>
          <w:szCs w:val="28"/>
          <w:highlight w:val="none"/>
          <w14:textFill>
            <w14:solidFill>
              <w14:schemeClr w14:val="tx1"/>
            </w14:solidFill>
          </w14:textFill>
        </w:rPr>
      </w:pPr>
      <w:r>
        <w:rPr>
          <w:rFonts w:hint="eastAsia"/>
          <w:b/>
          <w:bCs/>
          <w:color w:val="000000" w:themeColor="text1"/>
          <w:kern w:val="0"/>
          <w:sz w:val="28"/>
          <w:szCs w:val="28"/>
          <w:highlight w:val="none"/>
          <w14:textFill>
            <w14:solidFill>
              <w14:schemeClr w14:val="tx1"/>
            </w14:solidFill>
          </w14:textFill>
        </w:rPr>
        <w:br w:type="page"/>
      </w:r>
    </w:p>
    <w:p w14:paraId="54170A00">
      <w:pPr>
        <w:widowControl/>
        <w:spacing w:line="360" w:lineRule="auto"/>
        <w:jc w:val="center"/>
        <w:rPr>
          <w:b/>
          <w:bCs/>
          <w:color w:val="000000" w:themeColor="text1"/>
          <w:kern w:val="0"/>
          <w:sz w:val="28"/>
          <w:szCs w:val="28"/>
          <w:highlight w:val="none"/>
          <w14:textFill>
            <w14:solidFill>
              <w14:schemeClr w14:val="tx1"/>
            </w14:solidFill>
          </w14:textFill>
        </w:rPr>
      </w:pPr>
      <w:r>
        <w:rPr>
          <w:rFonts w:hint="eastAsia"/>
          <w:b/>
          <w:bCs/>
          <w:color w:val="000000" w:themeColor="text1"/>
          <w:kern w:val="0"/>
          <w:sz w:val="28"/>
          <w:szCs w:val="28"/>
          <w:highlight w:val="none"/>
          <w14:textFill>
            <w14:solidFill>
              <w14:schemeClr w14:val="tx1"/>
            </w14:solidFill>
          </w14:textFill>
        </w:rPr>
        <w:t>投标须知前附表</w:t>
      </w:r>
      <w:bookmarkEnd w:id="0"/>
      <w:bookmarkEnd w:id="1"/>
      <w:bookmarkEnd w:id="2"/>
    </w:p>
    <w:tbl>
      <w:tblPr>
        <w:tblStyle w:val="27"/>
        <w:tblW w:w="9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8547"/>
      </w:tblGrid>
      <w:tr w14:paraId="224D7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32" w:type="dxa"/>
          </w:tcPr>
          <w:p w14:paraId="12E786B5">
            <w:pPr>
              <w:pStyle w:val="76"/>
              <w:widowControl w:val="0"/>
              <w:pBdr>
                <w:bottom w:val="none" w:color="auto" w:sz="0" w:space="0"/>
              </w:pBdr>
              <w:spacing w:beforeAutospacing="0" w:afterAutospacing="0" w:line="360" w:lineRule="auto"/>
              <w:textAlignment w:val="auto"/>
              <w:rPr>
                <w:rFonts w:hint="eastAsia" w:ascii="宋体" w:eastAsia="宋体" w:cs="宋体"/>
                <w:color w:val="000000" w:themeColor="text1"/>
                <w:sz w:val="24"/>
                <w:szCs w:val="24"/>
                <w:highlight w:val="none"/>
                <w14:textFill>
                  <w14:solidFill>
                    <w14:schemeClr w14:val="tx1"/>
                  </w14:solidFill>
                </w14:textFill>
              </w:rPr>
            </w:pPr>
            <w:r>
              <w:rPr>
                <w:rFonts w:hint="eastAsia" w:ascii="宋体" w:eastAsia="宋体" w:cs="宋体"/>
                <w:color w:val="000000" w:themeColor="text1"/>
                <w:sz w:val="24"/>
                <w:szCs w:val="24"/>
                <w:highlight w:val="none"/>
                <w14:textFill>
                  <w14:solidFill>
                    <w14:schemeClr w14:val="tx1"/>
                  </w14:solidFill>
                </w14:textFill>
              </w:rPr>
              <w:t>序号</w:t>
            </w:r>
          </w:p>
        </w:tc>
        <w:tc>
          <w:tcPr>
            <w:tcW w:w="8547" w:type="dxa"/>
          </w:tcPr>
          <w:p w14:paraId="57278606">
            <w:pPr>
              <w:pStyle w:val="76"/>
              <w:widowControl w:val="0"/>
              <w:pBdr>
                <w:bottom w:val="none" w:color="auto" w:sz="0" w:space="0"/>
              </w:pBdr>
              <w:spacing w:beforeAutospacing="0" w:afterAutospacing="0" w:line="360" w:lineRule="auto"/>
              <w:textAlignment w:val="auto"/>
              <w:rPr>
                <w:rFonts w:hint="eastAsia" w:ascii="宋体" w:eastAsia="宋体" w:cs="宋体"/>
                <w:color w:val="000000" w:themeColor="text1"/>
                <w:sz w:val="24"/>
                <w:szCs w:val="24"/>
                <w:highlight w:val="none"/>
                <w14:textFill>
                  <w14:solidFill>
                    <w14:schemeClr w14:val="tx1"/>
                  </w14:solidFill>
                </w14:textFill>
              </w:rPr>
            </w:pPr>
            <w:r>
              <w:rPr>
                <w:rFonts w:hint="eastAsia" w:ascii="宋体" w:eastAsia="宋体" w:cs="宋体"/>
                <w:color w:val="000000" w:themeColor="text1"/>
                <w:sz w:val="24"/>
                <w:szCs w:val="24"/>
                <w:highlight w:val="none"/>
                <w14:textFill>
                  <w14:solidFill>
                    <w14:schemeClr w14:val="tx1"/>
                  </w14:solidFill>
                </w14:textFill>
              </w:rPr>
              <w:t>内容规定</w:t>
            </w:r>
          </w:p>
        </w:tc>
      </w:tr>
      <w:tr w14:paraId="1660E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3" w:hRule="atLeast"/>
        </w:trPr>
        <w:tc>
          <w:tcPr>
            <w:tcW w:w="732" w:type="dxa"/>
            <w:vAlign w:val="center"/>
          </w:tcPr>
          <w:p w14:paraId="11E10C34">
            <w:pPr>
              <w:pStyle w:val="76"/>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1</w:t>
            </w:r>
          </w:p>
        </w:tc>
        <w:tc>
          <w:tcPr>
            <w:tcW w:w="8547" w:type="dxa"/>
            <w:vAlign w:val="center"/>
          </w:tcPr>
          <w:p w14:paraId="019DE6BC">
            <w:pPr>
              <w:adjustRightInd w:val="0"/>
              <w:snapToGrid w:val="0"/>
              <w:spacing w:line="460" w:lineRule="exact"/>
              <w:ind w:firstLine="240" w:firstLineChars="100"/>
              <w:rPr>
                <w:rFonts w:hint="eastAsia" w:ascii="宋体" w:cs="宋体"/>
                <w:bCs/>
                <w:color w:val="000000" w:themeColor="text1"/>
                <w:sz w:val="24"/>
                <w:highlight w:val="none"/>
                <w:lang w:eastAsia="zh-CN"/>
                <w14:textFill>
                  <w14:solidFill>
                    <w14:schemeClr w14:val="tx1"/>
                  </w14:solidFill>
                </w14:textFill>
              </w:rPr>
            </w:pPr>
            <w:r>
              <w:rPr>
                <w:rFonts w:hint="eastAsia" w:ascii="宋体" w:cs="宋体"/>
                <w:bCs/>
                <w:color w:val="000000" w:themeColor="text1"/>
                <w:sz w:val="24"/>
                <w:highlight w:val="none"/>
                <w:lang w:eastAsia="zh-CN"/>
                <w14:textFill>
                  <w14:solidFill>
                    <w14:schemeClr w14:val="tx1"/>
                  </w14:solidFill>
                </w14:textFill>
              </w:rPr>
              <w:t>项目名称：博爱县2026年小麦“一喷三防”项目</w:t>
            </w:r>
          </w:p>
          <w:p w14:paraId="1C3616F2">
            <w:pPr>
              <w:adjustRightInd w:val="0"/>
              <w:snapToGrid w:val="0"/>
              <w:spacing w:line="460" w:lineRule="exact"/>
              <w:ind w:firstLine="240" w:firstLineChars="100"/>
              <w:rPr>
                <w:rFonts w:hint="eastAsia" w:ascii="宋体" w:cs="宋体"/>
                <w:bCs/>
                <w:color w:val="auto"/>
                <w:sz w:val="24"/>
                <w:highlight w:val="none"/>
                <w:lang w:eastAsia="zh-CN"/>
              </w:rPr>
            </w:pPr>
            <w:r>
              <w:rPr>
                <w:rFonts w:hint="eastAsia" w:ascii="宋体" w:cs="宋体"/>
                <w:bCs/>
                <w:color w:val="auto"/>
                <w:sz w:val="24"/>
                <w:highlight w:val="none"/>
                <w:lang w:eastAsia="zh-CN"/>
              </w:rPr>
              <w:t>采购内容：</w:t>
            </w:r>
            <w:r>
              <w:rPr>
                <w:rFonts w:hint="eastAsia" w:ascii="宋体" w:hAnsi="宋体" w:eastAsia="宋体" w:cs="宋体"/>
                <w:color w:val="auto"/>
                <w:kern w:val="0"/>
                <w:sz w:val="24"/>
                <w:szCs w:val="24"/>
                <w:highlight w:val="none"/>
                <w:lang w:val="en-US" w:eastAsia="zh-CN" w:bidi="ar-SA"/>
              </w:rPr>
              <w:t>采购杀菌剂、杀虫剂、植物生长调节剂、农药喷雾助剂等农药和叶面肥</w:t>
            </w:r>
            <w:r>
              <w:rPr>
                <w:rFonts w:hint="eastAsia" w:ascii="宋体" w:hAnsi="宋体" w:cs="宋体"/>
                <w:color w:val="auto"/>
                <w:kern w:val="0"/>
                <w:sz w:val="24"/>
                <w:highlight w:val="none"/>
                <w:lang w:val="en-US" w:eastAsia="zh-CN"/>
              </w:rPr>
              <w:t>。</w:t>
            </w:r>
          </w:p>
          <w:p w14:paraId="7A80A6A3">
            <w:pPr>
              <w:adjustRightInd w:val="0"/>
              <w:snapToGrid w:val="0"/>
              <w:spacing w:line="460" w:lineRule="exact"/>
              <w:ind w:firstLine="240" w:firstLineChars="100"/>
              <w:rPr>
                <w:rFonts w:hint="eastAsia" w:ascii="宋体" w:cs="宋体"/>
                <w:bCs/>
                <w:color w:val="000000" w:themeColor="text1"/>
                <w:sz w:val="24"/>
                <w:highlight w:val="none"/>
                <w:lang w:eastAsia="zh-CN"/>
                <w14:textFill>
                  <w14:solidFill>
                    <w14:schemeClr w14:val="tx1"/>
                  </w14:solidFill>
                </w14:textFill>
              </w:rPr>
            </w:pPr>
            <w:r>
              <w:rPr>
                <w:rFonts w:hint="eastAsia" w:ascii="宋体" w:cs="宋体"/>
                <w:bCs/>
                <w:color w:val="000000" w:themeColor="text1"/>
                <w:sz w:val="24"/>
                <w:highlight w:val="none"/>
                <w:lang w:eastAsia="zh-CN"/>
                <w14:textFill>
                  <w14:solidFill>
                    <w14:schemeClr w14:val="tx1"/>
                  </w14:solidFill>
                </w14:textFill>
              </w:rPr>
              <w:t>质量</w:t>
            </w:r>
            <w:r>
              <w:rPr>
                <w:rFonts w:hint="eastAsia" w:ascii="宋体" w:cs="宋体"/>
                <w:bCs/>
                <w:color w:val="000000" w:themeColor="text1"/>
                <w:sz w:val="24"/>
                <w:highlight w:val="none"/>
                <w:lang w:val="en-US" w:eastAsia="zh-CN"/>
                <w14:textFill>
                  <w14:solidFill>
                    <w14:schemeClr w14:val="tx1"/>
                  </w14:solidFill>
                </w14:textFill>
              </w:rPr>
              <w:t>要求</w:t>
            </w:r>
            <w:r>
              <w:rPr>
                <w:rFonts w:hint="eastAsia" w:ascii="宋体" w:cs="宋体"/>
                <w:bCs/>
                <w:color w:val="000000" w:themeColor="text1"/>
                <w:sz w:val="24"/>
                <w:highlight w:val="none"/>
                <w:lang w:eastAsia="zh-CN"/>
                <w14:textFill>
                  <w14:solidFill>
                    <w14:schemeClr w14:val="tx1"/>
                  </w14:solidFill>
                </w14:textFill>
              </w:rPr>
              <w:t>：符合国家标准、行业标准要求并达到合格标准。</w:t>
            </w:r>
          </w:p>
          <w:p w14:paraId="07337397">
            <w:pPr>
              <w:adjustRightInd w:val="0"/>
              <w:snapToGrid w:val="0"/>
              <w:spacing w:line="460" w:lineRule="exact"/>
              <w:ind w:firstLine="240" w:firstLineChars="100"/>
              <w:rPr>
                <w:rFonts w:hint="default" w:ascii="宋体" w:cs="宋体"/>
                <w:bCs/>
                <w:color w:val="auto"/>
                <w:sz w:val="24"/>
                <w:highlight w:val="none"/>
                <w:lang w:val="en-US" w:eastAsia="zh-CN"/>
              </w:rPr>
            </w:pPr>
            <w:r>
              <w:rPr>
                <w:rFonts w:hint="eastAsia" w:ascii="宋体" w:cs="宋体"/>
                <w:bCs/>
                <w:color w:val="auto"/>
                <w:sz w:val="24"/>
                <w:highlight w:val="none"/>
                <w:lang w:val="en-US" w:eastAsia="zh-CN"/>
              </w:rPr>
              <w:t>合同履行期限</w:t>
            </w:r>
            <w:r>
              <w:rPr>
                <w:rFonts w:hint="eastAsia" w:ascii="宋体" w:cs="宋体"/>
                <w:bCs/>
                <w:color w:val="auto"/>
                <w:sz w:val="24"/>
                <w:highlight w:val="none"/>
                <w:lang w:eastAsia="zh-CN"/>
              </w:rPr>
              <w:t>：合同签订后5日历天。</w:t>
            </w:r>
          </w:p>
          <w:p w14:paraId="5BE6139D">
            <w:pPr>
              <w:adjustRightInd w:val="0"/>
              <w:snapToGrid w:val="0"/>
              <w:spacing w:line="460" w:lineRule="exact"/>
              <w:ind w:firstLine="240" w:firstLineChars="100"/>
              <w:rPr>
                <w:rFonts w:hint="eastAsia" w:ascii="宋体" w:cs="宋体"/>
                <w:bCs/>
                <w:color w:val="auto"/>
                <w:sz w:val="24"/>
                <w:highlight w:val="none"/>
                <w:lang w:eastAsia="zh-CN"/>
              </w:rPr>
            </w:pPr>
            <w:r>
              <w:rPr>
                <w:rFonts w:hint="eastAsia" w:ascii="宋体" w:cs="宋体"/>
                <w:bCs/>
                <w:color w:val="auto"/>
                <w:sz w:val="24"/>
                <w:highlight w:val="none"/>
                <w:lang w:eastAsia="zh-CN"/>
              </w:rPr>
              <w:t>采购方式：竞争性谈判。</w:t>
            </w:r>
          </w:p>
          <w:p w14:paraId="248B4AE0">
            <w:pPr>
              <w:adjustRightInd w:val="0"/>
              <w:snapToGrid w:val="0"/>
              <w:spacing w:line="460" w:lineRule="exact"/>
              <w:ind w:firstLine="240" w:firstLineChars="100"/>
              <w:rPr>
                <w:rFonts w:hint="eastAsia" w:ascii="宋体" w:cs="宋体"/>
                <w:bCs/>
                <w:color w:val="auto"/>
                <w:sz w:val="24"/>
                <w:highlight w:val="none"/>
                <w:lang w:eastAsia="zh-CN"/>
              </w:rPr>
            </w:pPr>
            <w:r>
              <w:rPr>
                <w:rFonts w:hint="eastAsia" w:ascii="宋体" w:cs="宋体"/>
                <w:bCs/>
                <w:color w:val="auto"/>
                <w:sz w:val="24"/>
                <w:highlight w:val="none"/>
                <w:lang w:eastAsia="zh-CN"/>
              </w:rPr>
              <w:t>资格审查方式：资格后审。</w:t>
            </w:r>
          </w:p>
          <w:p w14:paraId="0EC428E1">
            <w:pPr>
              <w:adjustRightInd w:val="0"/>
              <w:snapToGrid w:val="0"/>
              <w:spacing w:line="460" w:lineRule="exact"/>
              <w:ind w:firstLine="240" w:firstLineChars="100"/>
              <w:rPr>
                <w:rFonts w:hint="eastAsia" w:ascii="宋体" w:hAnsi="宋体" w:eastAsia="宋体" w:cs="宋体"/>
                <w:b/>
                <w:color w:val="000000" w:themeColor="text1"/>
                <w:sz w:val="24"/>
                <w:highlight w:val="none"/>
                <w:lang w:eastAsia="zh-CN"/>
                <w14:textFill>
                  <w14:solidFill>
                    <w14:schemeClr w14:val="tx1"/>
                  </w14:solidFill>
                </w14:textFill>
              </w:rPr>
            </w:pPr>
            <w:r>
              <w:rPr>
                <w:rFonts w:hint="eastAsia" w:ascii="宋体" w:cs="宋体"/>
                <w:bCs/>
                <w:color w:val="auto"/>
                <w:sz w:val="24"/>
                <w:highlight w:val="none"/>
                <w:lang w:eastAsia="zh-CN"/>
              </w:rPr>
              <w:t>付款方式：供货验收合格后支付合同款的100%。</w:t>
            </w:r>
          </w:p>
        </w:tc>
      </w:tr>
      <w:tr w14:paraId="05507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32" w:type="dxa"/>
            <w:vAlign w:val="center"/>
          </w:tcPr>
          <w:p w14:paraId="1E992B17">
            <w:pPr>
              <w:pStyle w:val="76"/>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2</w:t>
            </w:r>
          </w:p>
        </w:tc>
        <w:tc>
          <w:tcPr>
            <w:tcW w:w="8547" w:type="dxa"/>
            <w:vAlign w:val="center"/>
          </w:tcPr>
          <w:p w14:paraId="7516C354">
            <w:pPr>
              <w:pStyle w:val="76"/>
              <w:widowControl w:val="0"/>
              <w:pBdr>
                <w:bottom w:val="none" w:color="auto" w:sz="0" w:space="0"/>
              </w:pBdr>
              <w:spacing w:beforeAutospacing="0" w:afterAutospacing="0" w:line="460" w:lineRule="exact"/>
              <w:ind w:firstLine="240" w:firstLineChars="100"/>
              <w:jc w:val="both"/>
              <w:textAlignment w:val="auto"/>
              <w:rPr>
                <w:rFonts w:hint="default" w:ascii="宋体" w:eastAsia="宋体" w:cs="宋体"/>
                <w:b w:val="0"/>
                <w:color w:val="000000" w:themeColor="text1"/>
                <w:sz w:val="24"/>
                <w:szCs w:val="24"/>
                <w:highlight w:val="none"/>
                <w:lang w:val="en-US" w:eastAsia="zh-CN"/>
                <w14:textFill>
                  <w14:solidFill>
                    <w14:schemeClr w14:val="tx1"/>
                  </w14:solidFill>
                </w14:textFill>
              </w:rPr>
            </w:pPr>
            <w:r>
              <w:rPr>
                <w:rFonts w:hint="eastAsia" w:ascii="宋体" w:eastAsia="宋体" w:cs="宋体"/>
                <w:b w:val="0"/>
                <w:color w:val="000000" w:themeColor="text1"/>
                <w:sz w:val="24"/>
                <w:szCs w:val="24"/>
                <w:highlight w:val="none"/>
                <w14:textFill>
                  <w14:solidFill>
                    <w14:schemeClr w14:val="tx1"/>
                  </w14:solidFill>
                </w14:textFill>
              </w:rPr>
              <w:t>资金来源：上级财政资金</w:t>
            </w:r>
          </w:p>
        </w:tc>
      </w:tr>
      <w:tr w14:paraId="3D37B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7" w:hRule="atLeast"/>
        </w:trPr>
        <w:tc>
          <w:tcPr>
            <w:tcW w:w="732" w:type="dxa"/>
            <w:vAlign w:val="center"/>
          </w:tcPr>
          <w:p w14:paraId="7A711372">
            <w:pPr>
              <w:pStyle w:val="76"/>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3</w:t>
            </w:r>
          </w:p>
        </w:tc>
        <w:tc>
          <w:tcPr>
            <w:tcW w:w="8547" w:type="dxa"/>
            <w:vAlign w:val="center"/>
          </w:tcPr>
          <w:p w14:paraId="5F03F772">
            <w:pPr>
              <w:adjustRightInd w:val="0"/>
              <w:snapToGrid w:val="0"/>
              <w:spacing w:line="460" w:lineRule="exact"/>
              <w:ind w:firstLine="241" w:firstLineChars="1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获取采购文件时间：</w:t>
            </w:r>
            <w:r>
              <w:rPr>
                <w:rFonts w:hint="eastAsia" w:ascii="宋体" w:hAnsi="宋体" w:cs="宋体"/>
                <w:b/>
                <w:bCs/>
                <w:color w:val="auto"/>
                <w:sz w:val="24"/>
                <w:highlight w:val="none"/>
              </w:rPr>
              <w:t>202</w:t>
            </w: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年</w:t>
            </w:r>
            <w:r>
              <w:rPr>
                <w:rFonts w:hint="eastAsia" w:ascii="宋体" w:hAnsi="宋体" w:cs="宋体"/>
                <w:b/>
                <w:bCs/>
                <w:color w:val="auto"/>
                <w:sz w:val="24"/>
                <w:highlight w:val="none"/>
                <w:u w:val="single"/>
                <w:lang w:val="en-US" w:eastAsia="zh-CN"/>
              </w:rPr>
              <w:t xml:space="preserve"> 3 </w:t>
            </w:r>
            <w:r>
              <w:rPr>
                <w:rFonts w:hint="eastAsia" w:ascii="宋体" w:hAnsi="宋体" w:cs="宋体"/>
                <w:b/>
                <w:bCs/>
                <w:color w:val="auto"/>
                <w:sz w:val="24"/>
                <w:highlight w:val="none"/>
              </w:rPr>
              <w:t>月</w:t>
            </w:r>
            <w:r>
              <w:rPr>
                <w:rFonts w:hint="eastAsia" w:ascii="宋体" w:hAnsi="宋体" w:cs="宋体"/>
                <w:b/>
                <w:bCs/>
                <w:color w:val="auto"/>
                <w:sz w:val="24"/>
                <w:highlight w:val="none"/>
                <w:u w:val="single"/>
                <w:lang w:val="en-US" w:eastAsia="zh-CN"/>
              </w:rPr>
              <w:t xml:space="preserve"> 9 </w:t>
            </w:r>
            <w:r>
              <w:rPr>
                <w:rFonts w:hint="eastAsia" w:ascii="宋体" w:hAnsi="宋体" w:cs="宋体"/>
                <w:b/>
                <w:bCs/>
                <w:color w:val="auto"/>
                <w:sz w:val="24"/>
                <w:highlight w:val="none"/>
              </w:rPr>
              <w:t>日至202</w:t>
            </w: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年</w:t>
            </w:r>
            <w:r>
              <w:rPr>
                <w:rFonts w:hint="eastAsia" w:ascii="宋体" w:hAnsi="宋体" w:cs="宋体"/>
                <w:b/>
                <w:bCs/>
                <w:color w:val="auto"/>
                <w:sz w:val="24"/>
                <w:highlight w:val="none"/>
                <w:u w:val="single"/>
                <w:lang w:val="en-US" w:eastAsia="zh-CN"/>
              </w:rPr>
              <w:t xml:space="preserve"> 3 </w:t>
            </w:r>
            <w:r>
              <w:rPr>
                <w:rFonts w:hint="eastAsia" w:ascii="宋体" w:hAnsi="宋体" w:cs="宋体"/>
                <w:b/>
                <w:bCs/>
                <w:color w:val="auto"/>
                <w:sz w:val="24"/>
                <w:highlight w:val="none"/>
              </w:rPr>
              <w:t>月</w:t>
            </w:r>
            <w:r>
              <w:rPr>
                <w:rFonts w:hint="eastAsia" w:ascii="宋体" w:hAnsi="宋体" w:cs="宋体"/>
                <w:b/>
                <w:bCs/>
                <w:color w:val="auto"/>
                <w:sz w:val="24"/>
                <w:highlight w:val="none"/>
                <w:u w:val="single"/>
                <w:lang w:val="en-US" w:eastAsia="zh-CN"/>
              </w:rPr>
              <w:t xml:space="preserve"> 11</w:t>
            </w:r>
            <w:r>
              <w:rPr>
                <w:rFonts w:hint="eastAsia" w:ascii="宋体" w:hAnsi="宋体" w:cs="宋体"/>
                <w:b/>
                <w:bCs/>
                <w:color w:val="auto"/>
                <w:sz w:val="24"/>
                <w:highlight w:val="none"/>
              </w:rPr>
              <w:t>日</w:t>
            </w:r>
            <w:r>
              <w:rPr>
                <w:rFonts w:hint="eastAsia" w:ascii="宋体" w:hAnsi="宋体" w:cs="宋体"/>
                <w:b/>
                <w:bCs/>
                <w:color w:val="000000" w:themeColor="text1"/>
                <w:sz w:val="24"/>
                <w:highlight w:val="none"/>
                <w14:textFill>
                  <w14:solidFill>
                    <w14:schemeClr w14:val="tx1"/>
                  </w14:solidFill>
                </w14:textFill>
              </w:rPr>
              <w:t>（北京时间）；</w:t>
            </w:r>
            <w:r>
              <w:rPr>
                <w:rFonts w:hint="eastAsia" w:ascii="宋体" w:hAnsi="宋体" w:cs="宋体"/>
                <w:color w:val="000000" w:themeColor="text1"/>
                <w:sz w:val="24"/>
                <w:highlight w:val="none"/>
                <w14:textFill>
                  <w14:solidFill>
                    <w14:schemeClr w14:val="tx1"/>
                  </w14:solidFill>
                </w14:textFill>
              </w:rPr>
              <w:t> </w:t>
            </w:r>
          </w:p>
          <w:p w14:paraId="3638B425">
            <w:pPr>
              <w:adjustRightInd w:val="0"/>
              <w:snapToGrid w:val="0"/>
              <w:spacing w:line="460" w:lineRule="exact"/>
              <w:ind w:firstLine="240" w:firstLineChars="1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地点：焦作市公共资源交易中心网站会员系统  </w:t>
            </w:r>
          </w:p>
          <w:p w14:paraId="3863C037">
            <w:pPr>
              <w:adjustRightInd w:val="0"/>
              <w:snapToGrid w:val="0"/>
              <w:spacing w:line="460" w:lineRule="exact"/>
              <w:ind w:firstLine="240" w:firstLineChars="1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方式：凡有意参加投标者，请登录焦作市公共资源交易中心官网站进行网上下载谈判文件。</w:t>
            </w:r>
            <w:r>
              <w:rPr>
                <w:rFonts w:hint="eastAsia" w:ascii="宋体" w:hAnsi="宋体" w:cs="宋体"/>
                <w:b/>
                <w:bCs/>
                <w:color w:val="000000" w:themeColor="text1"/>
                <w:kern w:val="0"/>
                <w:sz w:val="24"/>
                <w:highlight w:val="none"/>
                <w14:textFill>
                  <w14:solidFill>
                    <w14:schemeClr w14:val="tx1"/>
                  </w14:solidFill>
                </w14:textFill>
              </w:rPr>
              <w:t>未通过会员系统完成下载文件，响应性文件</w:t>
            </w:r>
            <w:r>
              <w:rPr>
                <w:rFonts w:hint="eastAsia" w:ascii="宋体" w:hAnsi="宋体" w:cs="宋体"/>
                <w:b/>
                <w:bCs/>
                <w:color w:val="000000" w:themeColor="text1"/>
                <w:sz w:val="24"/>
                <w:highlight w:val="none"/>
                <w14:textFill>
                  <w14:solidFill>
                    <w14:schemeClr w14:val="tx1"/>
                  </w14:solidFill>
                </w14:textFill>
              </w:rPr>
              <w:t>视为无效</w:t>
            </w:r>
            <w:r>
              <w:rPr>
                <w:rFonts w:hint="eastAsia" w:ascii="宋体" w:hAnsi="宋体" w:cs="宋体"/>
                <w:color w:val="000000" w:themeColor="text1"/>
                <w:sz w:val="24"/>
                <w:highlight w:val="none"/>
                <w14:textFill>
                  <w14:solidFill>
                    <w14:schemeClr w14:val="tx1"/>
                  </w14:solidFill>
                </w14:textFill>
              </w:rPr>
              <w:t>（联系电话：0391-3568920，QQ：232850725、361532918（群））。</w:t>
            </w:r>
          </w:p>
          <w:p w14:paraId="65D1D079">
            <w:pPr>
              <w:adjustRightInd w:val="0"/>
              <w:snapToGrid w:val="0"/>
              <w:spacing w:line="460" w:lineRule="exact"/>
              <w:ind w:firstLine="240" w:firstLineChars="1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采购文件售价：0元。</w:t>
            </w:r>
          </w:p>
        </w:tc>
      </w:tr>
      <w:tr w14:paraId="44C0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32" w:type="dxa"/>
            <w:vAlign w:val="center"/>
          </w:tcPr>
          <w:p w14:paraId="1CA68179">
            <w:pPr>
              <w:pStyle w:val="76"/>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4</w:t>
            </w:r>
          </w:p>
        </w:tc>
        <w:tc>
          <w:tcPr>
            <w:tcW w:w="8547" w:type="dxa"/>
            <w:vAlign w:val="center"/>
          </w:tcPr>
          <w:p w14:paraId="3AC1CED5">
            <w:pPr>
              <w:pStyle w:val="76"/>
              <w:widowControl w:val="0"/>
              <w:pBdr>
                <w:bottom w:val="none" w:color="auto" w:sz="0" w:space="0"/>
              </w:pBdr>
              <w:spacing w:beforeAutospacing="0" w:afterAutospacing="0" w:line="460" w:lineRule="exact"/>
              <w:ind w:firstLine="240" w:firstLineChars="100"/>
              <w:jc w:val="both"/>
              <w:textAlignment w:val="auto"/>
              <w:rPr>
                <w:rFonts w:hint="eastAsia" w:ascii="宋体" w:eastAsia="宋体" w:cs="宋体"/>
                <w:b w:val="0"/>
                <w:bCs/>
                <w:color w:val="000000" w:themeColor="text1"/>
                <w:sz w:val="24"/>
                <w:szCs w:val="24"/>
                <w:highlight w:val="none"/>
                <w:u w:val="single"/>
                <w14:textFill>
                  <w14:solidFill>
                    <w14:schemeClr w14:val="tx1"/>
                  </w14:solidFill>
                </w14:textFill>
              </w:rPr>
            </w:pPr>
            <w:r>
              <w:rPr>
                <w:rFonts w:hint="eastAsia" w:ascii="宋体" w:eastAsia="宋体" w:cs="宋体"/>
                <w:b w:val="0"/>
                <w:bCs/>
                <w:color w:val="000000" w:themeColor="text1"/>
                <w:sz w:val="24"/>
                <w:szCs w:val="24"/>
                <w:highlight w:val="none"/>
                <w14:textFill>
                  <w14:solidFill>
                    <w14:schemeClr w14:val="tx1"/>
                  </w14:solidFill>
                </w14:textFill>
              </w:rPr>
              <w:t>响应文件份数：加密的电子响应文件壹份（.jztf 格式在会员系统指定位置上传）。</w:t>
            </w:r>
          </w:p>
          <w:p w14:paraId="38288CFB">
            <w:pPr>
              <w:pStyle w:val="76"/>
              <w:widowControl w:val="0"/>
              <w:pBdr>
                <w:bottom w:val="none" w:color="auto" w:sz="0" w:space="0"/>
              </w:pBdr>
              <w:spacing w:beforeAutospacing="0" w:afterAutospacing="0" w:line="460" w:lineRule="exact"/>
              <w:ind w:firstLine="240" w:firstLineChars="100"/>
              <w:jc w:val="both"/>
              <w:textAlignment w:val="auto"/>
              <w:rPr>
                <w:rFonts w:hint="eastAsia" w:ascii="宋体" w:eastAsia="宋体" w:cs="宋体"/>
                <w:b w:val="0"/>
                <w:bCs/>
                <w:color w:val="000000" w:themeColor="text1"/>
                <w:sz w:val="24"/>
                <w:szCs w:val="24"/>
                <w:highlight w:val="none"/>
                <w14:textFill>
                  <w14:solidFill>
                    <w14:schemeClr w14:val="tx1"/>
                  </w14:solidFill>
                </w14:textFill>
              </w:rPr>
            </w:pPr>
            <w:r>
              <w:rPr>
                <w:rFonts w:hint="eastAsia" w:ascii="宋体" w:eastAsia="宋体" w:cs="宋体"/>
                <w:b w:val="0"/>
                <w:bCs/>
                <w:color w:val="000000" w:themeColor="text1"/>
                <w:sz w:val="24"/>
                <w:szCs w:val="24"/>
                <w:highlight w:val="none"/>
                <w14:textFill>
                  <w14:solidFill>
                    <w14:schemeClr w14:val="tx1"/>
                  </w14:solidFill>
                </w14:textFill>
              </w:rPr>
              <w:t>投标保证金：无。</w:t>
            </w:r>
          </w:p>
          <w:p w14:paraId="06B55D97">
            <w:pPr>
              <w:pStyle w:val="76"/>
              <w:widowControl w:val="0"/>
              <w:pBdr>
                <w:bottom w:val="none" w:color="auto" w:sz="0" w:space="0"/>
              </w:pBdr>
              <w:spacing w:beforeAutospacing="0" w:afterAutospacing="0" w:line="460" w:lineRule="exact"/>
              <w:ind w:firstLine="240" w:firstLineChars="100"/>
              <w:jc w:val="both"/>
              <w:textAlignment w:val="auto"/>
              <w:rPr>
                <w:rFonts w:hint="eastAsia" w:ascii="宋体" w:eastAsia="宋体" w:cs="宋体"/>
                <w:b w:val="0"/>
                <w:bCs/>
                <w:color w:val="000000" w:themeColor="text1"/>
                <w:sz w:val="24"/>
                <w:szCs w:val="24"/>
                <w:highlight w:val="none"/>
                <w14:textFill>
                  <w14:solidFill>
                    <w14:schemeClr w14:val="tx1"/>
                  </w14:solidFill>
                </w14:textFill>
              </w:rPr>
            </w:pPr>
            <w:r>
              <w:rPr>
                <w:rFonts w:hint="eastAsia" w:ascii="宋体" w:eastAsia="宋体" w:cs="宋体"/>
                <w:b w:val="0"/>
                <w:bCs/>
                <w:color w:val="000000" w:themeColor="text1"/>
                <w:sz w:val="24"/>
                <w:szCs w:val="24"/>
                <w:highlight w:val="none"/>
                <w14:textFill>
                  <w14:solidFill>
                    <w14:schemeClr w14:val="tx1"/>
                  </w14:solidFill>
                </w14:textFill>
              </w:rPr>
              <w:t>履约保证金：无。</w:t>
            </w:r>
          </w:p>
          <w:p w14:paraId="76D42C9D">
            <w:pPr>
              <w:pStyle w:val="76"/>
              <w:widowControl w:val="0"/>
              <w:pBdr>
                <w:bottom w:val="none" w:color="auto" w:sz="0" w:space="0"/>
              </w:pBdr>
              <w:spacing w:beforeAutospacing="0" w:afterAutospacing="0" w:line="460" w:lineRule="exact"/>
              <w:ind w:firstLine="240" w:firstLineChars="100"/>
              <w:jc w:val="both"/>
              <w:textAlignment w:val="auto"/>
              <w:rPr>
                <w:rFonts w:hint="eastAsia" w:ascii="宋体" w:eastAsia="宋体" w:cs="宋体"/>
                <w:b w:val="0"/>
                <w:bCs/>
                <w:color w:val="000000" w:themeColor="text1"/>
                <w:sz w:val="24"/>
                <w:szCs w:val="24"/>
                <w:highlight w:val="none"/>
                <w14:textFill>
                  <w14:solidFill>
                    <w14:schemeClr w14:val="tx1"/>
                  </w14:solidFill>
                </w14:textFill>
              </w:rPr>
            </w:pPr>
            <w:r>
              <w:rPr>
                <w:rFonts w:hint="eastAsia" w:ascii="宋体" w:eastAsia="宋体" w:cs="宋体"/>
                <w:b w:val="0"/>
                <w:bCs/>
                <w:color w:val="000000" w:themeColor="text1"/>
                <w:sz w:val="24"/>
                <w:szCs w:val="24"/>
                <w:highlight w:val="none"/>
                <w14:textFill>
                  <w14:solidFill>
                    <w14:schemeClr w14:val="tx1"/>
                  </w14:solidFill>
                </w14:textFill>
              </w:rPr>
              <w:t>质</w:t>
            </w:r>
            <w:r>
              <w:rPr>
                <w:rFonts w:hint="eastAsia" w:ascii="宋体" w:eastAsia="宋体" w:cs="宋体"/>
                <w:b w:val="0"/>
                <w:bCs/>
                <w:color w:val="000000" w:themeColor="text1"/>
                <w:sz w:val="24"/>
                <w:szCs w:val="24"/>
                <w:highlight w:val="none"/>
                <w:lang w:eastAsia="zh-CN"/>
                <w14:textFill>
                  <w14:solidFill>
                    <w14:schemeClr w14:val="tx1"/>
                  </w14:solidFill>
                </w14:textFill>
              </w:rPr>
              <w:t>量保证</w:t>
            </w:r>
            <w:r>
              <w:rPr>
                <w:rFonts w:hint="eastAsia" w:ascii="宋体" w:eastAsia="宋体" w:cs="宋体"/>
                <w:b w:val="0"/>
                <w:bCs/>
                <w:color w:val="000000" w:themeColor="text1"/>
                <w:sz w:val="24"/>
                <w:szCs w:val="24"/>
                <w:highlight w:val="none"/>
                <w14:textFill>
                  <w14:solidFill>
                    <w14:schemeClr w14:val="tx1"/>
                  </w14:solidFill>
                </w14:textFill>
              </w:rPr>
              <w:t>金：无。</w:t>
            </w:r>
          </w:p>
        </w:tc>
      </w:tr>
      <w:tr w14:paraId="6221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732" w:type="dxa"/>
            <w:vAlign w:val="center"/>
          </w:tcPr>
          <w:p w14:paraId="278EB776">
            <w:pPr>
              <w:pStyle w:val="76"/>
              <w:widowControl w:val="0"/>
              <w:pBdr>
                <w:bottom w:val="none" w:color="auto" w:sz="0" w:space="0"/>
              </w:pBdr>
              <w:spacing w:beforeAutospacing="0" w:afterAutospacing="0" w:line="360" w:lineRule="auto"/>
              <w:textAlignment w:val="auto"/>
              <w:rPr>
                <w:rFonts w:hint="eastAsia" w:ascii="宋体" w:eastAsia="宋体" w:cs="宋体"/>
                <w:b w:val="0"/>
                <w:bCs/>
                <w:color w:val="000000" w:themeColor="text1"/>
                <w:sz w:val="24"/>
                <w:szCs w:val="24"/>
                <w:highlight w:val="none"/>
                <w14:textFill>
                  <w14:solidFill>
                    <w14:schemeClr w14:val="tx1"/>
                  </w14:solidFill>
                </w14:textFill>
              </w:rPr>
            </w:pPr>
            <w:r>
              <w:rPr>
                <w:rFonts w:hint="eastAsia" w:ascii="宋体" w:eastAsia="宋体" w:cs="宋体"/>
                <w:b w:val="0"/>
                <w:bCs/>
                <w:color w:val="000000" w:themeColor="text1"/>
                <w:sz w:val="24"/>
                <w:szCs w:val="24"/>
                <w:highlight w:val="none"/>
                <w14:textFill>
                  <w14:solidFill>
                    <w14:schemeClr w14:val="tx1"/>
                  </w14:solidFill>
                </w14:textFill>
              </w:rPr>
              <w:t>5</w:t>
            </w:r>
          </w:p>
        </w:tc>
        <w:tc>
          <w:tcPr>
            <w:tcW w:w="8547" w:type="dxa"/>
            <w:vAlign w:val="center"/>
          </w:tcPr>
          <w:p w14:paraId="2920DF5E">
            <w:pPr>
              <w:pStyle w:val="76"/>
              <w:widowControl w:val="0"/>
              <w:pBdr>
                <w:bottom w:val="none" w:color="auto" w:sz="0" w:space="0"/>
              </w:pBdr>
              <w:spacing w:beforeAutospacing="0" w:afterAutospacing="0" w:line="460" w:lineRule="exact"/>
              <w:ind w:firstLine="240" w:firstLineChars="100"/>
              <w:jc w:val="both"/>
              <w:textAlignment w:val="auto"/>
              <w:rPr>
                <w:rFonts w:hint="eastAsia" w:ascii="宋体" w:eastAsia="宋体" w:cs="宋体"/>
                <w:b w:val="0"/>
                <w:color w:val="000000" w:themeColor="text1"/>
                <w:sz w:val="24"/>
                <w:szCs w:val="24"/>
                <w:highlight w:val="none"/>
                <w14:textFill>
                  <w14:solidFill>
                    <w14:schemeClr w14:val="tx1"/>
                  </w14:solidFill>
                </w14:textFill>
              </w:rPr>
            </w:pPr>
            <w:r>
              <w:rPr>
                <w:rFonts w:hint="eastAsia" w:ascii="宋体" w:eastAsia="宋体" w:cs="宋体"/>
                <w:b w:val="0"/>
                <w:color w:val="000000" w:themeColor="text1"/>
                <w:sz w:val="24"/>
                <w:szCs w:val="24"/>
                <w:highlight w:val="none"/>
                <w14:textFill>
                  <w14:solidFill>
                    <w14:schemeClr w14:val="tx1"/>
                  </w14:solidFill>
                </w14:textFill>
              </w:rPr>
              <w:t>响应文件递交截止时间：</w:t>
            </w:r>
            <w:r>
              <w:rPr>
                <w:rFonts w:hint="eastAsia" w:ascii="宋体" w:eastAsia="宋体" w:cs="宋体"/>
                <w:bCs/>
                <w:color w:val="auto"/>
                <w:sz w:val="24"/>
                <w:szCs w:val="24"/>
                <w:highlight w:val="none"/>
              </w:rPr>
              <w:t>202</w:t>
            </w:r>
            <w:r>
              <w:rPr>
                <w:rFonts w:hint="eastAsia" w:ascii="宋体" w:eastAsia="宋体" w:cs="宋体"/>
                <w:bCs/>
                <w:color w:val="auto"/>
                <w:sz w:val="24"/>
                <w:szCs w:val="24"/>
                <w:highlight w:val="none"/>
                <w:lang w:val="en-US" w:eastAsia="zh-CN"/>
              </w:rPr>
              <w:t>6</w:t>
            </w:r>
            <w:r>
              <w:rPr>
                <w:rFonts w:hint="eastAsia" w:ascii="宋体" w:eastAsia="宋体" w:cs="宋体"/>
                <w:bCs/>
                <w:color w:val="auto"/>
                <w:sz w:val="24"/>
                <w:szCs w:val="24"/>
                <w:highlight w:val="none"/>
              </w:rPr>
              <w:t>年</w:t>
            </w:r>
            <w:r>
              <w:rPr>
                <w:rFonts w:hint="eastAsia" w:ascii="宋体" w:eastAsia="宋体" w:cs="宋体"/>
                <w:bCs/>
                <w:color w:val="auto"/>
                <w:sz w:val="24"/>
                <w:szCs w:val="24"/>
                <w:highlight w:val="none"/>
                <w:u w:val="single"/>
                <w:lang w:val="en-US" w:eastAsia="zh-CN"/>
              </w:rPr>
              <w:t xml:space="preserve"> 3 </w:t>
            </w:r>
            <w:r>
              <w:rPr>
                <w:rFonts w:hint="eastAsia" w:ascii="宋体" w:eastAsia="宋体" w:cs="宋体"/>
                <w:bCs/>
                <w:color w:val="auto"/>
                <w:sz w:val="24"/>
                <w:szCs w:val="24"/>
                <w:highlight w:val="none"/>
              </w:rPr>
              <w:t>月</w:t>
            </w:r>
            <w:r>
              <w:rPr>
                <w:rFonts w:hint="eastAsia" w:ascii="宋体" w:eastAsia="宋体" w:cs="宋体"/>
                <w:bCs/>
                <w:color w:val="auto"/>
                <w:sz w:val="24"/>
                <w:szCs w:val="24"/>
                <w:highlight w:val="none"/>
                <w:u w:val="single"/>
                <w:lang w:val="en-US" w:eastAsia="zh-CN"/>
              </w:rPr>
              <w:t xml:space="preserve"> 13</w:t>
            </w:r>
            <w:r>
              <w:rPr>
                <w:rFonts w:hint="eastAsia" w:ascii="宋体" w:eastAsia="宋体" w:cs="宋体"/>
                <w:bCs/>
                <w:color w:val="auto"/>
                <w:sz w:val="24"/>
                <w:szCs w:val="24"/>
                <w:highlight w:val="none"/>
              </w:rPr>
              <w:t>日</w:t>
            </w:r>
            <w:r>
              <w:rPr>
                <w:rFonts w:hint="eastAsia" w:ascii="宋体" w:eastAsia="宋体" w:cs="宋体"/>
                <w:bCs/>
                <w:color w:val="auto"/>
                <w:sz w:val="24"/>
                <w:szCs w:val="24"/>
                <w:highlight w:val="none"/>
                <w:u w:val="single"/>
                <w:lang w:val="en-US" w:eastAsia="zh-CN"/>
              </w:rPr>
              <w:t xml:space="preserve">9 </w:t>
            </w:r>
            <w:r>
              <w:rPr>
                <w:rFonts w:hint="eastAsia" w:ascii="宋体" w:eastAsia="宋体" w:cs="宋体"/>
                <w:bCs/>
                <w:color w:val="auto"/>
                <w:sz w:val="24"/>
                <w:szCs w:val="24"/>
                <w:highlight w:val="none"/>
              </w:rPr>
              <w:t>时</w:t>
            </w:r>
            <w:r>
              <w:rPr>
                <w:rFonts w:hint="eastAsia" w:ascii="宋体" w:eastAsia="宋体" w:cs="宋体"/>
                <w:bCs/>
                <w:color w:val="auto"/>
                <w:sz w:val="24"/>
                <w:szCs w:val="24"/>
                <w:highlight w:val="none"/>
                <w:u w:val="single"/>
                <w:lang w:val="en-US" w:eastAsia="zh-CN"/>
              </w:rPr>
              <w:t xml:space="preserve"> 00 </w:t>
            </w:r>
            <w:r>
              <w:rPr>
                <w:rFonts w:hint="eastAsia" w:ascii="宋体" w:eastAsia="宋体" w:cs="宋体"/>
                <w:bCs/>
                <w:color w:val="auto"/>
                <w:sz w:val="24"/>
                <w:szCs w:val="24"/>
                <w:highlight w:val="none"/>
              </w:rPr>
              <w:t>分</w:t>
            </w:r>
            <w:r>
              <w:rPr>
                <w:rFonts w:hint="eastAsia" w:ascii="宋体" w:eastAsia="宋体" w:cs="宋体"/>
                <w:bCs/>
                <w:color w:val="000000" w:themeColor="text1"/>
                <w:sz w:val="24"/>
                <w:szCs w:val="24"/>
                <w:highlight w:val="none"/>
                <w14:textFill>
                  <w14:solidFill>
                    <w14:schemeClr w14:val="tx1"/>
                  </w14:solidFill>
                </w14:textFill>
              </w:rPr>
              <w:t>（北京时间）；</w:t>
            </w:r>
            <w:r>
              <w:rPr>
                <w:rFonts w:hint="eastAsia" w:ascii="宋体" w:eastAsia="宋体" w:cs="宋体"/>
                <w:color w:val="000000" w:themeColor="text1"/>
                <w:sz w:val="24"/>
                <w:highlight w:val="none"/>
                <w14:textFill>
                  <w14:solidFill>
                    <w14:schemeClr w14:val="tx1"/>
                  </w14:solidFill>
                </w14:textFill>
              </w:rPr>
              <w:t> </w:t>
            </w:r>
          </w:p>
          <w:p w14:paraId="6D25E725">
            <w:pPr>
              <w:pStyle w:val="76"/>
              <w:widowControl w:val="0"/>
              <w:pBdr>
                <w:bottom w:val="none" w:color="auto" w:sz="0" w:space="0"/>
              </w:pBdr>
              <w:spacing w:beforeAutospacing="0" w:afterAutospacing="0" w:line="460" w:lineRule="exact"/>
              <w:ind w:firstLine="240" w:firstLineChars="100"/>
              <w:jc w:val="both"/>
              <w:textAlignment w:val="auto"/>
              <w:rPr>
                <w:rFonts w:hint="eastAsia" w:ascii="宋体" w:eastAsia="宋体" w:cs="宋体"/>
                <w:b w:val="0"/>
                <w:bCs/>
                <w:color w:val="000000" w:themeColor="text1"/>
                <w:sz w:val="24"/>
                <w:szCs w:val="24"/>
                <w:highlight w:val="none"/>
                <w14:textFill>
                  <w14:solidFill>
                    <w14:schemeClr w14:val="tx1"/>
                  </w14:solidFill>
                </w14:textFill>
              </w:rPr>
            </w:pPr>
            <w:r>
              <w:rPr>
                <w:rFonts w:hint="eastAsia" w:ascii="宋体" w:eastAsia="宋体" w:cs="宋体"/>
                <w:b w:val="0"/>
                <w:color w:val="000000" w:themeColor="text1"/>
                <w:sz w:val="24"/>
                <w:szCs w:val="24"/>
                <w:highlight w:val="none"/>
                <w14:textFill>
                  <w14:solidFill>
                    <w14:schemeClr w14:val="tx1"/>
                  </w14:solidFill>
                </w14:textFill>
              </w:rPr>
              <w:t>响应文件递交地点：加密电子投标文件须在投标截止时间前通过“焦作市公共资源交易中心（http://ggzy.jiaozuo.gov.cn/） ”网站-交易平台加密上传。</w:t>
            </w:r>
          </w:p>
        </w:tc>
      </w:tr>
      <w:tr w14:paraId="7FEE8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732" w:type="dxa"/>
            <w:vAlign w:val="center"/>
          </w:tcPr>
          <w:p w14:paraId="3952C3CB">
            <w:pPr>
              <w:pStyle w:val="76"/>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6</w:t>
            </w:r>
          </w:p>
        </w:tc>
        <w:tc>
          <w:tcPr>
            <w:tcW w:w="8547" w:type="dxa"/>
            <w:vAlign w:val="center"/>
          </w:tcPr>
          <w:p w14:paraId="372E2281">
            <w:pPr>
              <w:widowControl/>
              <w:spacing w:line="460" w:lineRule="exact"/>
              <w:ind w:firstLine="240" w:firstLineChars="1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采购事项答疑: 本项目不再统一召开答疑会，供应商如有疑问，请在响应文件递交截止时间1个工作日前与采购人或采购代理机构以书面形式提出。</w:t>
            </w:r>
          </w:p>
        </w:tc>
      </w:tr>
      <w:tr w14:paraId="2B901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732" w:type="dxa"/>
            <w:vAlign w:val="center"/>
          </w:tcPr>
          <w:p w14:paraId="7DC86A02">
            <w:pPr>
              <w:pStyle w:val="76"/>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7</w:t>
            </w:r>
          </w:p>
        </w:tc>
        <w:tc>
          <w:tcPr>
            <w:tcW w:w="8547" w:type="dxa"/>
            <w:vAlign w:val="center"/>
          </w:tcPr>
          <w:p w14:paraId="0C97BA8D">
            <w:pPr>
              <w:autoSpaceDE w:val="0"/>
              <w:autoSpaceDN w:val="0"/>
              <w:adjustRightInd w:val="0"/>
              <w:spacing w:line="460" w:lineRule="exact"/>
              <w:ind w:firstLine="240" w:firstLineChars="100"/>
              <w:rPr>
                <w:rFonts w:hint="eastAsia"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开标时间：同</w:t>
            </w:r>
            <w:r>
              <w:rPr>
                <w:rFonts w:hint="eastAsia" w:ascii="宋体" w:hAnsi="宋体" w:cs="宋体"/>
                <w:color w:val="000000" w:themeColor="text1"/>
                <w:sz w:val="24"/>
                <w:highlight w:val="none"/>
                <w14:textFill>
                  <w14:solidFill>
                    <w14:schemeClr w14:val="tx1"/>
                  </w14:solidFill>
                </w14:textFill>
              </w:rPr>
              <w:t>响应文件递交截止时间</w:t>
            </w:r>
            <w:r>
              <w:rPr>
                <w:rFonts w:hint="eastAsia" w:ascii="宋体" w:hAnsi="宋体" w:cs="宋体"/>
                <w:bCs/>
                <w:color w:val="000000" w:themeColor="text1"/>
                <w:kern w:val="0"/>
                <w:sz w:val="24"/>
                <w:highlight w:val="none"/>
                <w14:textFill>
                  <w14:solidFill>
                    <w14:schemeClr w14:val="tx1"/>
                  </w14:solidFill>
                </w14:textFill>
              </w:rPr>
              <w:t>。供应商应当登录远程开标大厅，凭制作响应文件所用的企业 CA 密匙在线签到、解密文件等，解密时间为投标截止时后30分钟内。</w:t>
            </w:r>
          </w:p>
          <w:p w14:paraId="33DC7563">
            <w:pPr>
              <w:autoSpaceDE w:val="0"/>
              <w:autoSpaceDN w:val="0"/>
              <w:adjustRightInd w:val="0"/>
              <w:spacing w:line="460" w:lineRule="exact"/>
              <w:ind w:firstLine="241" w:firstLineChars="1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不见面开标地点：博爱县公共资源交易中心第</w:t>
            </w:r>
            <w:r>
              <w:rPr>
                <w:rFonts w:hint="eastAsia" w:ascii="宋体" w:hAnsi="宋体" w:cs="宋体"/>
                <w:b/>
                <w:color w:val="auto"/>
                <w:kern w:val="0"/>
                <w:sz w:val="24"/>
                <w:highlight w:val="none"/>
                <w:u w:val="single"/>
              </w:rPr>
              <w:t xml:space="preserve"> </w:t>
            </w:r>
            <w:r>
              <w:rPr>
                <w:rFonts w:hint="eastAsia" w:ascii="宋体" w:hAnsi="宋体" w:cs="宋体"/>
                <w:b/>
                <w:color w:val="auto"/>
                <w:kern w:val="0"/>
                <w:sz w:val="24"/>
                <w:highlight w:val="none"/>
                <w:u w:val="single"/>
                <w:lang w:val="en-US" w:eastAsia="zh-CN"/>
              </w:rPr>
              <w:t>二</w:t>
            </w:r>
            <w:r>
              <w:rPr>
                <w:rFonts w:hint="eastAsia" w:ascii="宋体" w:hAnsi="宋体" w:cs="宋体"/>
                <w:b/>
                <w:color w:val="auto"/>
                <w:kern w:val="0"/>
                <w:sz w:val="24"/>
                <w:highlight w:val="none"/>
                <w:u w:val="single"/>
              </w:rPr>
              <w:t xml:space="preserve"> </w:t>
            </w:r>
            <w:r>
              <w:rPr>
                <w:rFonts w:hint="eastAsia" w:ascii="宋体" w:hAnsi="宋体" w:cs="宋体"/>
                <w:b/>
                <w:color w:val="000000" w:themeColor="text1"/>
                <w:kern w:val="0"/>
                <w:sz w:val="24"/>
                <w:highlight w:val="none"/>
                <w14:textFill>
                  <w14:solidFill>
                    <w14:schemeClr w14:val="tx1"/>
                  </w14:solidFill>
                </w14:textFill>
              </w:rPr>
              <w:t xml:space="preserve">开标室 </w:t>
            </w:r>
          </w:p>
        </w:tc>
      </w:tr>
      <w:tr w14:paraId="0B36B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3" w:hRule="atLeast"/>
        </w:trPr>
        <w:tc>
          <w:tcPr>
            <w:tcW w:w="732" w:type="dxa"/>
            <w:vAlign w:val="center"/>
          </w:tcPr>
          <w:p w14:paraId="522968FC">
            <w:pPr>
              <w:pStyle w:val="76"/>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8</w:t>
            </w:r>
          </w:p>
        </w:tc>
        <w:tc>
          <w:tcPr>
            <w:tcW w:w="8547" w:type="dxa"/>
            <w:vAlign w:val="center"/>
          </w:tcPr>
          <w:p w14:paraId="19AD7CD7">
            <w:pPr>
              <w:widowControl/>
              <w:spacing w:line="460" w:lineRule="exact"/>
              <w:ind w:firstLine="240" w:firstLineChars="100"/>
              <w:jc w:val="left"/>
              <w:rPr>
                <w:rFonts w:hint="eastAsia"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递交响应文件方式：</w:t>
            </w:r>
          </w:p>
          <w:p w14:paraId="2F9B1029">
            <w:pPr>
              <w:widowControl/>
              <w:spacing w:line="460" w:lineRule="exact"/>
              <w:ind w:firstLine="240" w:firstLineChars="100"/>
              <w:jc w:val="left"/>
              <w:rPr>
                <w:rFonts w:hint="eastAsia"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本项目采用“远程不见面”开标方式，远程开标大厅网址为</w:t>
            </w:r>
            <w:r>
              <w:rPr>
                <w:rFonts w:hint="eastAsia" w:ascii="宋体" w:hAnsi="宋体" w:cs="宋体"/>
                <w:bCs/>
                <w:color w:val="000000" w:themeColor="text1"/>
                <w:kern w:val="0"/>
                <w:sz w:val="24"/>
                <w:highlight w:val="none"/>
                <w:lang w:eastAsia="zh-CN"/>
                <w14:textFill>
                  <w14:solidFill>
                    <w14:schemeClr w14:val="tx1"/>
                  </w14:solidFill>
                </w14:textFill>
              </w:rPr>
              <w:t>https://ggzy.jiaozuo.gov.cn/BidOpeningHall/bidhall/dqhnjz/login.html</w:t>
            </w:r>
            <w:r>
              <w:rPr>
                <w:rFonts w:hint="eastAsia" w:ascii="宋体" w:hAnsi="宋体" w:cs="宋体"/>
                <w:bCs/>
                <w:color w:val="000000" w:themeColor="text1"/>
                <w:kern w:val="0"/>
                <w:sz w:val="24"/>
                <w:highlight w:val="none"/>
                <w14:textFill>
                  <w14:solidFill>
                    <w14:schemeClr w14:val="tx1"/>
                  </w14:solidFill>
                </w14:textFill>
              </w:rPr>
              <w:t xml:space="preserve">。供应商不需到开标现场参加开标会议，不需提交原件资料等。 </w:t>
            </w:r>
          </w:p>
          <w:p w14:paraId="6AC7B661">
            <w:pPr>
              <w:widowControl/>
              <w:spacing w:line="460" w:lineRule="exact"/>
              <w:ind w:firstLine="240" w:firstLineChars="100"/>
              <w:jc w:val="left"/>
              <w:rPr>
                <w:rFonts w:hint="eastAsia"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1.电子响应文件的递交</w:t>
            </w:r>
          </w:p>
          <w:p w14:paraId="0AAC9E01">
            <w:pPr>
              <w:widowControl/>
              <w:spacing w:line="460" w:lineRule="exact"/>
              <w:ind w:firstLine="240" w:firstLineChars="100"/>
              <w:jc w:val="left"/>
              <w:rPr>
                <w:rFonts w:hint="eastAsia"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1.1 各供应商应在投标截止时间前上传加密的电子响应文件</w:t>
            </w:r>
          </w:p>
          <w:p w14:paraId="1B363C18">
            <w:pPr>
              <w:widowControl/>
              <w:spacing w:line="460" w:lineRule="exact"/>
              <w:ind w:firstLine="240" w:firstLineChars="100"/>
              <w:jc w:val="left"/>
              <w:rPr>
                <w:rFonts w:hint="eastAsia"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（.jztf 格式）到会员系统的指定位置。上传时必须得到电脑“上传成功”的确认回复。请供应商在上传时认真检查上传响应性文件是否完整、正确。</w:t>
            </w:r>
          </w:p>
          <w:p w14:paraId="0AAC333F">
            <w:pPr>
              <w:widowControl/>
              <w:spacing w:line="460" w:lineRule="exact"/>
              <w:ind w:firstLine="240" w:firstLineChars="100"/>
              <w:jc w:val="left"/>
              <w:rPr>
                <w:rFonts w:hint="eastAsia" w:ascii="宋体" w:hAnsi="宋体" w:cs="宋体"/>
                <w:color w:val="000000" w:themeColor="text1"/>
                <w:kern w:val="0"/>
                <w:sz w:val="24"/>
                <w:szCs w:val="21"/>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1.2 如系统故障需上传非加密文件时，供应商应按照采购人指示将非加密文件递交给采购人。</w:t>
            </w:r>
          </w:p>
        </w:tc>
      </w:tr>
      <w:tr w14:paraId="5CA3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6" w:hRule="atLeast"/>
        </w:trPr>
        <w:tc>
          <w:tcPr>
            <w:tcW w:w="732" w:type="dxa"/>
            <w:vAlign w:val="center"/>
          </w:tcPr>
          <w:p w14:paraId="4D69C8A9">
            <w:pPr>
              <w:pStyle w:val="76"/>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9</w:t>
            </w:r>
          </w:p>
        </w:tc>
        <w:tc>
          <w:tcPr>
            <w:tcW w:w="8547" w:type="dxa"/>
            <w:vAlign w:val="center"/>
          </w:tcPr>
          <w:p w14:paraId="7ED0C809">
            <w:pPr>
              <w:widowControl/>
              <w:rPr>
                <w:rFonts w:hint="default" w:eastAsia="宋体"/>
                <w:b/>
                <w:bCs/>
                <w:color w:val="auto"/>
                <w:spacing w:val="-1"/>
                <w:sz w:val="24"/>
                <w:szCs w:val="24"/>
                <w:lang w:val="en-US" w:eastAsia="zh-CN"/>
              </w:rPr>
            </w:pPr>
            <w:r>
              <w:rPr>
                <w:rFonts w:hint="eastAsia" w:ascii="宋体" w:hAnsi="宋体" w:cs="宋体"/>
                <w:b/>
                <w:bCs w:val="0"/>
                <w:color w:val="auto"/>
                <w:kern w:val="0"/>
                <w:sz w:val="24"/>
                <w:highlight w:val="none"/>
              </w:rPr>
              <w:t>采购预算控制</w:t>
            </w:r>
            <w:r>
              <w:rPr>
                <w:rFonts w:hint="eastAsia"/>
                <w:b/>
                <w:bCs/>
                <w:color w:val="auto"/>
                <w:spacing w:val="-1"/>
                <w:sz w:val="24"/>
                <w:szCs w:val="24"/>
                <w:lang w:val="en-US" w:eastAsia="zh-CN"/>
              </w:rPr>
              <w:t>单价：10.8元/亩，本项目采用单价报价方式进行投标报价，采购总金额为：1080000.00元。</w:t>
            </w:r>
          </w:p>
          <w:p w14:paraId="3C9FE1BA">
            <w:pPr>
              <w:widowControl/>
              <w:spacing w:line="46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bCs/>
                <w:color w:val="auto"/>
                <w:kern w:val="0"/>
                <w:sz w:val="24"/>
                <w:highlight w:val="none"/>
                <w:lang w:val="en-US" w:eastAsia="zh-CN"/>
              </w:rPr>
              <w:t>1.</w:t>
            </w:r>
            <w:r>
              <w:rPr>
                <w:rFonts w:hint="eastAsia" w:ascii="宋体" w:hAnsi="宋体" w:cs="宋体"/>
                <w:bCs/>
                <w:color w:val="auto"/>
                <w:kern w:val="0"/>
                <w:sz w:val="24"/>
                <w:highlight w:val="none"/>
              </w:rPr>
              <w:t>供应商的投标</w:t>
            </w:r>
            <w:r>
              <w:rPr>
                <w:rFonts w:hint="eastAsia" w:ascii="宋体" w:hAnsi="宋体" w:cs="宋体"/>
                <w:bCs/>
                <w:color w:val="auto"/>
                <w:kern w:val="0"/>
                <w:sz w:val="24"/>
                <w:highlight w:val="none"/>
                <w:lang w:eastAsia="zh-CN"/>
              </w:rPr>
              <w:t>单</w:t>
            </w:r>
            <w:r>
              <w:rPr>
                <w:rFonts w:hint="eastAsia" w:ascii="宋体" w:hAnsi="宋体" w:cs="宋体"/>
                <w:bCs/>
                <w:color w:val="auto"/>
                <w:kern w:val="0"/>
                <w:sz w:val="24"/>
                <w:highlight w:val="none"/>
              </w:rPr>
              <w:t>价高于采购预算控制</w:t>
            </w:r>
            <w:r>
              <w:rPr>
                <w:rFonts w:hint="eastAsia" w:ascii="宋体" w:hAnsi="宋体" w:cs="宋体"/>
                <w:bCs/>
                <w:color w:val="auto"/>
                <w:kern w:val="0"/>
                <w:sz w:val="24"/>
                <w:highlight w:val="none"/>
                <w:lang w:val="en-US" w:eastAsia="zh-CN"/>
              </w:rPr>
              <w:t>单价</w:t>
            </w:r>
            <w:r>
              <w:rPr>
                <w:rFonts w:hint="eastAsia" w:ascii="宋体" w:hAnsi="宋体" w:cs="宋体"/>
                <w:bCs/>
                <w:color w:val="auto"/>
                <w:kern w:val="0"/>
                <w:sz w:val="24"/>
                <w:highlight w:val="none"/>
              </w:rPr>
              <w:t>的视为无效报价，其投标予以拒绝；</w:t>
            </w:r>
            <w:r>
              <w:rPr>
                <w:rFonts w:hint="eastAsia" w:ascii="宋体" w:hAnsi="宋体" w:cs="宋体"/>
                <w:bCs/>
                <w:color w:val="auto"/>
                <w:kern w:val="0"/>
                <w:sz w:val="24"/>
                <w:highlight w:val="none"/>
                <w:lang w:val="en-US" w:eastAsia="zh-CN"/>
              </w:rPr>
              <w:t>2.</w:t>
            </w:r>
            <w:r>
              <w:rPr>
                <w:rFonts w:hint="eastAsia" w:ascii="宋体" w:hAnsi="宋体" w:cs="宋体"/>
                <w:bCs/>
                <w:color w:val="auto"/>
                <w:kern w:val="0"/>
                <w:sz w:val="24"/>
                <w:highlight w:val="none"/>
              </w:rPr>
              <w:t>当成交人的投标</w:t>
            </w:r>
            <w:r>
              <w:rPr>
                <w:rFonts w:hint="eastAsia" w:ascii="宋体" w:hAnsi="宋体" w:cs="宋体"/>
                <w:bCs/>
                <w:color w:val="auto"/>
                <w:kern w:val="0"/>
                <w:sz w:val="24"/>
                <w:highlight w:val="none"/>
                <w:lang w:val="en-US" w:eastAsia="zh-CN"/>
              </w:rPr>
              <w:t>单</w:t>
            </w:r>
            <w:r>
              <w:rPr>
                <w:rFonts w:hint="eastAsia" w:ascii="宋体" w:hAnsi="宋体" w:cs="宋体"/>
                <w:bCs/>
                <w:color w:val="auto"/>
                <w:kern w:val="0"/>
                <w:sz w:val="24"/>
                <w:highlight w:val="none"/>
              </w:rPr>
              <w:t>价高于预算控制单价的95%时，该成交人的成交</w:t>
            </w:r>
            <w:r>
              <w:rPr>
                <w:rFonts w:hint="eastAsia" w:ascii="宋体" w:hAnsi="宋体" w:cs="宋体"/>
                <w:bCs/>
                <w:color w:val="auto"/>
                <w:kern w:val="0"/>
                <w:sz w:val="24"/>
                <w:highlight w:val="none"/>
                <w:lang w:val="en-US" w:eastAsia="zh-CN"/>
              </w:rPr>
              <w:t>单</w:t>
            </w:r>
            <w:r>
              <w:rPr>
                <w:rFonts w:hint="eastAsia" w:ascii="宋体" w:hAnsi="宋体" w:cs="宋体"/>
                <w:bCs/>
                <w:color w:val="auto"/>
                <w:kern w:val="0"/>
                <w:sz w:val="24"/>
                <w:highlight w:val="none"/>
              </w:rPr>
              <w:t>价按预算控制单价的95%执行。</w:t>
            </w:r>
          </w:p>
        </w:tc>
      </w:tr>
      <w:tr w14:paraId="2B123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32" w:type="dxa"/>
            <w:vAlign w:val="center"/>
          </w:tcPr>
          <w:p w14:paraId="0486FCE4">
            <w:pPr>
              <w:pStyle w:val="76"/>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10</w:t>
            </w:r>
          </w:p>
        </w:tc>
        <w:tc>
          <w:tcPr>
            <w:tcW w:w="8547" w:type="dxa"/>
            <w:vAlign w:val="center"/>
          </w:tcPr>
          <w:p w14:paraId="49A070BF">
            <w:pPr>
              <w:pStyle w:val="76"/>
              <w:widowControl w:val="0"/>
              <w:pBdr>
                <w:bottom w:val="none" w:color="auto" w:sz="0" w:space="0"/>
              </w:pBdr>
              <w:spacing w:beforeAutospacing="0" w:afterAutospacing="0" w:line="460" w:lineRule="exact"/>
              <w:ind w:firstLine="240" w:firstLineChars="100"/>
              <w:jc w:val="both"/>
              <w:textAlignment w:val="auto"/>
              <w:rPr>
                <w:rFonts w:hint="eastAsia" w:ascii="宋体" w:eastAsia="宋体" w:cs="宋体"/>
                <w:b w:val="0"/>
                <w:color w:val="000000" w:themeColor="text1"/>
                <w:sz w:val="24"/>
                <w:szCs w:val="24"/>
                <w:highlight w:val="none"/>
                <w14:textFill>
                  <w14:solidFill>
                    <w14:schemeClr w14:val="tx1"/>
                  </w14:solidFill>
                </w14:textFill>
              </w:rPr>
            </w:pPr>
            <w:r>
              <w:rPr>
                <w:rFonts w:hint="eastAsia" w:ascii="宋体" w:eastAsia="宋体" w:cs="宋体"/>
                <w:b w:val="0"/>
                <w:color w:val="000000" w:themeColor="text1"/>
                <w:sz w:val="24"/>
                <w:szCs w:val="24"/>
                <w:highlight w:val="none"/>
                <w14:textFill>
                  <w14:solidFill>
                    <w14:schemeClr w14:val="tx1"/>
                  </w14:solidFill>
                </w14:textFill>
              </w:rPr>
              <w:t>投标有效期：60日历天</w:t>
            </w:r>
          </w:p>
        </w:tc>
      </w:tr>
      <w:tr w14:paraId="46C80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5" w:hRule="atLeast"/>
        </w:trPr>
        <w:tc>
          <w:tcPr>
            <w:tcW w:w="732" w:type="dxa"/>
            <w:vAlign w:val="center"/>
          </w:tcPr>
          <w:p w14:paraId="751D2CB6">
            <w:pPr>
              <w:pStyle w:val="76"/>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11</w:t>
            </w:r>
          </w:p>
        </w:tc>
        <w:tc>
          <w:tcPr>
            <w:tcW w:w="8547" w:type="dxa"/>
            <w:vAlign w:val="center"/>
          </w:tcPr>
          <w:p w14:paraId="7B49308F">
            <w:pPr>
              <w:widowControl/>
              <w:spacing w:line="460" w:lineRule="exact"/>
              <w:ind w:firstLine="240" w:firstLineChars="100"/>
              <w:jc w:val="left"/>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1.采购人：博爱县农业农村发展服务中心 </w:t>
            </w:r>
          </w:p>
          <w:p w14:paraId="2DFD6E5B">
            <w:pPr>
              <w:widowControl/>
              <w:spacing w:line="460" w:lineRule="exact"/>
              <w:ind w:firstLine="240" w:firstLineChars="100"/>
              <w:jc w:val="left"/>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联系地址：博</w:t>
            </w:r>
            <w:r>
              <w:rPr>
                <w:rFonts w:hint="eastAsia" w:ascii="宋体" w:hAnsi="宋体" w:eastAsia="宋体" w:cs="宋体"/>
                <w:color w:val="000000" w:themeColor="text1"/>
                <w:sz w:val="24"/>
                <w:highlight w:val="none"/>
                <w:lang w:eastAsia="zh-CN"/>
                <w14:textFill>
                  <w14:solidFill>
                    <w14:schemeClr w14:val="tx1"/>
                  </w14:solidFill>
                </w14:textFill>
              </w:rPr>
              <w:t>爱县发展大道188号机关综合办公楼西配楼7楼</w:t>
            </w:r>
            <w:r>
              <w:rPr>
                <w:rFonts w:hint="eastAsia" w:ascii="宋体" w:hAnsi="宋体" w:cs="宋体"/>
                <w:color w:val="000000" w:themeColor="text1"/>
                <w:sz w:val="24"/>
                <w:highlight w:val="none"/>
                <w:lang w:val="en-US" w:eastAsia="zh-CN"/>
                <w14:textFill>
                  <w14:solidFill>
                    <w14:schemeClr w14:val="tx1"/>
                  </w14:solidFill>
                </w14:textFill>
              </w:rPr>
              <w:t xml:space="preserve"> </w:t>
            </w:r>
          </w:p>
          <w:p w14:paraId="41D8D443">
            <w:pPr>
              <w:widowControl/>
              <w:spacing w:line="460" w:lineRule="exact"/>
              <w:ind w:firstLine="240" w:firstLineChars="100"/>
              <w:jc w:val="left"/>
              <w:rPr>
                <w:rFonts w:hint="default"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联系人：王女士</w:t>
            </w:r>
          </w:p>
          <w:p w14:paraId="511FB7DD">
            <w:pPr>
              <w:widowControl/>
              <w:spacing w:line="460" w:lineRule="exact"/>
              <w:ind w:firstLine="240" w:firstLineChars="100"/>
              <w:jc w:val="left"/>
              <w:rPr>
                <w:rFonts w:hint="default"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联系电话：13839144979</w:t>
            </w:r>
          </w:p>
          <w:p w14:paraId="360A197D">
            <w:pPr>
              <w:widowControl/>
              <w:spacing w:line="460" w:lineRule="exact"/>
              <w:ind w:firstLine="240" w:firstLineChars="10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2.采购代理机构：</w:t>
            </w:r>
            <w:r>
              <w:rPr>
                <w:rFonts w:hint="eastAsia" w:ascii="宋体" w:hAnsi="宋体" w:cs="宋体"/>
                <w:color w:val="000000" w:themeColor="text1"/>
                <w:sz w:val="24"/>
                <w:highlight w:val="none"/>
                <w:lang w:eastAsia="zh-CN"/>
                <w14:textFill>
                  <w14:solidFill>
                    <w14:schemeClr w14:val="tx1"/>
                  </w14:solidFill>
                </w14:textFill>
              </w:rPr>
              <w:t>河南众成工程管理有限公司</w:t>
            </w:r>
          </w:p>
          <w:p w14:paraId="2CEAAEDD">
            <w:pPr>
              <w:widowControl/>
              <w:spacing w:line="460" w:lineRule="exact"/>
              <w:ind w:firstLine="240" w:firstLineChars="100"/>
              <w:jc w:val="left"/>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联系地址：</w:t>
            </w:r>
            <w:r>
              <w:rPr>
                <w:rFonts w:hint="eastAsia" w:ascii="宋体" w:hAnsi="宋体" w:cs="宋体"/>
                <w:color w:val="000000" w:themeColor="text1"/>
                <w:sz w:val="24"/>
                <w:highlight w:val="none"/>
                <w:lang w:eastAsia="zh-CN"/>
                <w14:textFill>
                  <w14:solidFill>
                    <w14:schemeClr w14:val="tx1"/>
                  </w14:solidFill>
                </w14:textFill>
              </w:rPr>
              <w:t>焦作市解放区孟州路京水岸步行街</w:t>
            </w:r>
          </w:p>
          <w:p w14:paraId="3C80A109">
            <w:pPr>
              <w:widowControl/>
              <w:spacing w:line="460" w:lineRule="exact"/>
              <w:ind w:firstLine="240" w:firstLineChars="1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lang w:val="en-US" w:eastAsia="zh-CN"/>
                <w14:textFill>
                  <w14:solidFill>
                    <w14:schemeClr w14:val="tx1"/>
                  </w14:solidFill>
                </w14:textFill>
              </w:rPr>
              <w:t>逯女士</w:t>
            </w:r>
            <w:r>
              <w:rPr>
                <w:rFonts w:hint="eastAsia" w:ascii="宋体" w:hAnsi="宋体" w:cs="宋体"/>
                <w:color w:val="000000" w:themeColor="text1"/>
                <w:sz w:val="24"/>
                <w:highlight w:val="none"/>
                <w14:textFill>
                  <w14:solidFill>
                    <w14:schemeClr w14:val="tx1"/>
                  </w14:solidFill>
                </w14:textFill>
              </w:rPr>
              <w:t>   </w:t>
            </w:r>
          </w:p>
          <w:p w14:paraId="2DAE9AD5">
            <w:pPr>
              <w:widowControl/>
              <w:spacing w:line="460" w:lineRule="exact"/>
              <w:ind w:firstLine="240" w:firstLineChars="1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lang w:val="en-US" w:eastAsia="zh-CN"/>
                <w14:textFill>
                  <w14:solidFill>
                    <w14:schemeClr w14:val="tx1"/>
                  </w14:solidFill>
                </w14:textFill>
              </w:rPr>
              <w:t>18903890010</w:t>
            </w:r>
            <w:r>
              <w:rPr>
                <w:rFonts w:hint="eastAsia" w:ascii="宋体" w:hAnsi="宋体" w:cs="宋体"/>
                <w:color w:val="000000" w:themeColor="text1"/>
                <w:sz w:val="24"/>
                <w:highlight w:val="none"/>
                <w14:textFill>
                  <w14:solidFill>
                    <w14:schemeClr w14:val="tx1"/>
                  </w14:solidFill>
                </w14:textFill>
              </w:rPr>
              <w:t xml:space="preserve">  </w:t>
            </w:r>
          </w:p>
          <w:p w14:paraId="46B9CBBC">
            <w:pPr>
              <w:widowControl/>
              <w:spacing w:line="460" w:lineRule="exact"/>
              <w:ind w:firstLine="240" w:firstLineChars="100"/>
              <w:jc w:val="left"/>
              <w:rPr>
                <w:rFonts w:hint="eastAsia" w:ascii="宋体" w:hAnsi="宋体" w:cs="宋体"/>
                <w:color w:val="000000" w:themeColor="text1"/>
                <w:sz w:val="24"/>
                <w:highlight w:val="none"/>
                <w14:textFill>
                  <w14:solidFill>
                    <w14:schemeClr w14:val="tx1"/>
                  </w14:solidFill>
                </w14:textFill>
              </w:rPr>
            </w:pPr>
          </w:p>
        </w:tc>
      </w:tr>
      <w:tr w14:paraId="26A52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2" w:type="dxa"/>
            <w:vAlign w:val="center"/>
          </w:tcPr>
          <w:p w14:paraId="02979291">
            <w:pPr>
              <w:pStyle w:val="76"/>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12</w:t>
            </w:r>
          </w:p>
        </w:tc>
        <w:tc>
          <w:tcPr>
            <w:tcW w:w="8547" w:type="dxa"/>
            <w:vAlign w:val="center"/>
          </w:tcPr>
          <w:p w14:paraId="54D91270">
            <w:pPr>
              <w:pStyle w:val="76"/>
              <w:widowControl w:val="0"/>
              <w:pBdr>
                <w:bottom w:val="none" w:color="auto" w:sz="0" w:space="0"/>
              </w:pBdr>
              <w:spacing w:beforeAutospacing="0" w:afterAutospacing="0" w:line="460" w:lineRule="exact"/>
              <w:ind w:firstLine="240" w:firstLineChars="100"/>
              <w:jc w:val="both"/>
              <w:textAlignment w:val="auto"/>
              <w:rPr>
                <w:rFonts w:hint="eastAsia" w:ascii="宋体" w:eastAsia="宋体" w:cs="宋体"/>
                <w:b w:val="0"/>
                <w:color w:val="000000" w:themeColor="text1"/>
                <w:kern w:val="2"/>
                <w:sz w:val="24"/>
                <w:szCs w:val="24"/>
                <w:highlight w:val="none"/>
                <w14:textFill>
                  <w14:solidFill>
                    <w14:schemeClr w14:val="tx1"/>
                  </w14:solidFill>
                </w14:textFill>
              </w:rPr>
            </w:pPr>
            <w:r>
              <w:rPr>
                <w:rFonts w:hint="eastAsia" w:ascii="宋体" w:eastAsia="宋体" w:cs="宋体"/>
                <w:b w:val="0"/>
                <w:color w:val="000000" w:themeColor="text1"/>
                <w:kern w:val="2"/>
                <w:sz w:val="24"/>
                <w:szCs w:val="24"/>
                <w:highlight w:val="none"/>
                <w14:textFill>
                  <w14:solidFill>
                    <w14:schemeClr w14:val="tx1"/>
                  </w14:solidFill>
                </w14:textFill>
              </w:rPr>
              <w:t>代理服务费：参照豫招协[2023]002号《河南省招标代理服务收费指导意见》中的标准</w:t>
            </w:r>
            <w:r>
              <w:rPr>
                <w:rFonts w:hint="eastAsia" w:ascii="宋体" w:eastAsia="宋体" w:cs="宋体"/>
                <w:b w:val="0"/>
                <w:color w:val="000000" w:themeColor="text1"/>
                <w:kern w:val="2"/>
                <w:sz w:val="24"/>
                <w:szCs w:val="24"/>
                <w:highlight w:val="none"/>
                <w:lang w:eastAsia="zh-CN"/>
                <w14:textFill>
                  <w14:solidFill>
                    <w14:schemeClr w14:val="tx1"/>
                  </w14:solidFill>
                </w14:textFill>
              </w:rPr>
              <w:t>，</w:t>
            </w:r>
            <w:r>
              <w:rPr>
                <w:rFonts w:hint="eastAsia" w:ascii="宋体" w:eastAsia="宋体" w:cs="宋体"/>
                <w:b w:val="0"/>
                <w:color w:val="000000" w:themeColor="text1"/>
                <w:kern w:val="2"/>
                <w:sz w:val="24"/>
                <w:szCs w:val="24"/>
                <w:highlight w:val="none"/>
                <w14:textFill>
                  <w14:solidFill>
                    <w14:schemeClr w14:val="tx1"/>
                  </w14:solidFill>
                </w14:textFill>
              </w:rPr>
              <w:t>由成交人在领取成交通知书前，向代理机构足额缴纳。</w:t>
            </w:r>
          </w:p>
        </w:tc>
      </w:tr>
      <w:tr w14:paraId="50411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732" w:type="dxa"/>
            <w:vAlign w:val="center"/>
          </w:tcPr>
          <w:p w14:paraId="588CA86B">
            <w:pPr>
              <w:pStyle w:val="76"/>
              <w:widowControl w:val="0"/>
              <w:pBdr>
                <w:bottom w:val="none" w:color="auto" w:sz="0" w:space="0"/>
              </w:pBdr>
              <w:spacing w:beforeAutospacing="0" w:afterAutospacing="0" w:line="360" w:lineRule="auto"/>
              <w:textAlignment w:val="auto"/>
              <w:rPr>
                <w:rFonts w:hint="default" w:ascii="宋体" w:eastAsia="宋体" w:cs="宋体"/>
                <w:b w:val="0"/>
                <w:color w:val="000000" w:themeColor="text1"/>
                <w:sz w:val="21"/>
                <w:szCs w:val="21"/>
                <w:highlight w:val="none"/>
                <w:lang w:val="en-US" w:eastAsia="zh-CN"/>
                <w14:textFill>
                  <w14:solidFill>
                    <w14:schemeClr w14:val="tx1"/>
                  </w14:solidFill>
                </w14:textFill>
              </w:rPr>
            </w:pPr>
            <w:bookmarkStart w:id="5" w:name="_Toc20290"/>
            <w:bookmarkStart w:id="6" w:name="_Toc533668868"/>
            <w:r>
              <w:rPr>
                <w:rFonts w:hint="eastAsia" w:ascii="宋体" w:eastAsia="宋体" w:cs="宋体"/>
                <w:b w:val="0"/>
                <w:color w:val="000000" w:themeColor="text1"/>
                <w:sz w:val="21"/>
                <w:szCs w:val="21"/>
                <w:highlight w:val="none"/>
                <w:lang w:val="en-US" w:eastAsia="zh-CN"/>
                <w14:textFill>
                  <w14:solidFill>
                    <w14:schemeClr w14:val="tx1"/>
                  </w14:solidFill>
                </w14:textFill>
              </w:rPr>
              <w:t>13</w:t>
            </w:r>
          </w:p>
        </w:tc>
        <w:tc>
          <w:tcPr>
            <w:tcW w:w="8547" w:type="dxa"/>
            <w:vAlign w:val="center"/>
          </w:tcPr>
          <w:p w14:paraId="53F09C19">
            <w:pPr>
              <w:pStyle w:val="76"/>
              <w:widowControl w:val="0"/>
              <w:pBdr>
                <w:bottom w:val="none" w:color="auto" w:sz="0" w:space="0"/>
              </w:pBdr>
              <w:spacing w:beforeAutospacing="0" w:afterAutospacing="0" w:line="420" w:lineRule="exact"/>
              <w:ind w:firstLine="240" w:firstLineChars="100"/>
              <w:jc w:val="both"/>
              <w:rPr>
                <w:rFonts w:hint="eastAsia" w:ascii="宋体" w:eastAsia="宋体" w:cs="宋体"/>
                <w:b w:val="0"/>
                <w:color w:val="auto"/>
                <w:kern w:val="2"/>
                <w:sz w:val="24"/>
                <w:szCs w:val="24"/>
                <w:highlight w:val="none"/>
              </w:rPr>
            </w:pPr>
            <w:r>
              <w:rPr>
                <w:rFonts w:hint="eastAsia" w:ascii="宋体" w:eastAsia="宋体" w:cs="宋体"/>
                <w:b w:val="0"/>
                <w:color w:val="auto"/>
                <w:kern w:val="2"/>
                <w:sz w:val="24"/>
                <w:szCs w:val="24"/>
                <w:highlight w:val="none"/>
              </w:rPr>
              <w:t>1、本项目采购货物在质保期内属于货物质量问题的，成交供应商应免费维修，不能维修的应及时更换新货物，供应商须针对质保期内的质量问题提供承诺函。</w:t>
            </w:r>
          </w:p>
          <w:p w14:paraId="10F49F38">
            <w:pPr>
              <w:pStyle w:val="76"/>
              <w:widowControl w:val="0"/>
              <w:pBdr>
                <w:bottom w:val="none" w:color="auto" w:sz="0" w:space="0"/>
              </w:pBdr>
              <w:spacing w:beforeAutospacing="0" w:afterAutospacing="0" w:line="420" w:lineRule="exact"/>
              <w:ind w:firstLine="240" w:firstLineChars="100"/>
              <w:jc w:val="both"/>
              <w:rPr>
                <w:rFonts w:hint="eastAsia" w:ascii="宋体" w:eastAsia="宋体" w:cs="宋体"/>
                <w:color w:val="auto"/>
                <w:sz w:val="24"/>
                <w:szCs w:val="24"/>
                <w:highlight w:val="none"/>
              </w:rPr>
            </w:pPr>
            <w:r>
              <w:rPr>
                <w:rFonts w:hint="eastAsia" w:ascii="宋体" w:eastAsia="宋体" w:cs="宋体"/>
                <w:b w:val="0"/>
                <w:color w:val="auto"/>
                <w:kern w:val="2"/>
                <w:sz w:val="24"/>
                <w:szCs w:val="24"/>
                <w:highlight w:val="none"/>
              </w:rPr>
              <w:t>2、供应商对其提供的产品出具《关于符合本国产品标准的声明函》或财政部会同有关部门规定的有关证明文件，采购人、采购代理机构应当随中标、成交结果同时公告中标、成交供应商提供的《声明函》。</w:t>
            </w:r>
          </w:p>
        </w:tc>
      </w:tr>
      <w:tr w14:paraId="1D888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2" w:type="dxa"/>
            <w:vAlign w:val="center"/>
          </w:tcPr>
          <w:p w14:paraId="482270FA">
            <w:pPr>
              <w:pStyle w:val="76"/>
              <w:widowControl w:val="0"/>
              <w:pBdr>
                <w:bottom w:val="none" w:color="auto" w:sz="0" w:space="0"/>
              </w:pBdr>
              <w:spacing w:beforeAutospacing="0" w:afterAutospacing="0" w:line="360" w:lineRule="auto"/>
              <w:textAlignment w:val="auto"/>
              <w:rPr>
                <w:rFonts w:hint="default" w:ascii="宋体" w:eastAsia="宋体" w:cs="宋体"/>
                <w:b w:val="0"/>
                <w:color w:val="000000" w:themeColor="text1"/>
                <w:sz w:val="21"/>
                <w:szCs w:val="21"/>
                <w:highlight w:val="none"/>
                <w:lang w:val="en-US" w:eastAsia="zh-CN"/>
                <w14:textFill>
                  <w14:solidFill>
                    <w14:schemeClr w14:val="tx1"/>
                  </w14:solidFill>
                </w14:textFill>
              </w:rPr>
            </w:pPr>
            <w:r>
              <w:rPr>
                <w:rFonts w:hint="eastAsia" w:ascii="宋体" w:eastAsia="宋体" w:cs="宋体"/>
                <w:b w:val="0"/>
                <w:color w:val="000000" w:themeColor="text1"/>
                <w:sz w:val="21"/>
                <w:szCs w:val="21"/>
                <w:highlight w:val="none"/>
                <w:lang w:val="en-US" w:eastAsia="zh-CN"/>
                <w14:textFill>
                  <w14:solidFill>
                    <w14:schemeClr w14:val="tx1"/>
                  </w14:solidFill>
                </w14:textFill>
              </w:rPr>
              <w:t>14</w:t>
            </w:r>
          </w:p>
        </w:tc>
        <w:tc>
          <w:tcPr>
            <w:tcW w:w="8547" w:type="dxa"/>
            <w:vAlign w:val="center"/>
          </w:tcPr>
          <w:p w14:paraId="72AA4E12">
            <w:pPr>
              <w:pStyle w:val="76"/>
              <w:widowControl w:val="0"/>
              <w:pBdr>
                <w:bottom w:val="none" w:color="auto" w:sz="0" w:space="0"/>
              </w:pBdr>
              <w:spacing w:beforeAutospacing="0" w:afterAutospacing="0" w:line="420" w:lineRule="exact"/>
              <w:ind w:firstLine="480" w:firstLineChars="200"/>
              <w:jc w:val="both"/>
              <w:rPr>
                <w:rFonts w:ascii="宋体" w:eastAsia="宋体" w:cs="宋体"/>
                <w:b w:val="0"/>
                <w:color w:val="auto"/>
                <w:kern w:val="2"/>
                <w:sz w:val="24"/>
                <w:szCs w:val="24"/>
                <w:highlight w:val="none"/>
              </w:rPr>
            </w:pPr>
            <w:r>
              <w:rPr>
                <w:rFonts w:hint="eastAsia" w:ascii="宋体" w:eastAsia="宋体" w:cs="宋体"/>
                <w:b w:val="0"/>
                <w:color w:val="auto"/>
                <w:kern w:val="2"/>
                <w:sz w:val="24"/>
                <w:szCs w:val="24"/>
                <w:highlight w:val="none"/>
              </w:rPr>
              <w:t>本项目落实政府采购政策：</w:t>
            </w:r>
          </w:p>
          <w:p w14:paraId="1A76D2E0">
            <w:pPr>
              <w:numPr>
                <w:ilvl w:val="0"/>
                <w:numId w:val="0"/>
              </w:numPr>
              <w:spacing w:line="420" w:lineRule="exact"/>
              <w:ind w:firstLine="480" w:firstLineChars="200"/>
              <w:rPr>
                <w:rFonts w:ascii="宋体" w:hAnsi="宋体" w:cs="宋体"/>
                <w:color w:val="auto"/>
                <w:sz w:val="24"/>
                <w:szCs w:val="24"/>
                <w:highlight w:val="none"/>
              </w:rPr>
            </w:pPr>
            <w:r>
              <w:rPr>
                <w:rFonts w:ascii="宋体" w:hAnsi="宋体" w:cs="宋体"/>
                <w:color w:val="auto"/>
                <w:kern w:val="2"/>
                <w:sz w:val="24"/>
                <w:szCs w:val="24"/>
                <w:highlight w:val="none"/>
                <w:lang w:val="en-US" w:eastAsia="zh-CN" w:bidi="ar-SA"/>
              </w:rPr>
              <w:t>1、</w:t>
            </w:r>
            <w:r>
              <w:rPr>
                <w:rFonts w:hint="eastAsia" w:ascii="宋体" w:hAnsi="宋体" w:cs="宋体"/>
                <w:color w:val="auto"/>
                <w:sz w:val="24"/>
                <w:szCs w:val="24"/>
                <w:highlight w:val="none"/>
              </w:rPr>
              <w:t>小微企业应当提供《中小企业声明函》（见格式）</w:t>
            </w:r>
          </w:p>
          <w:p w14:paraId="345ED201">
            <w:pPr>
              <w:spacing w:line="4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、按照《政府采购促进中小企业发展管理办法》有关规定，中小企业的标准为：</w:t>
            </w:r>
          </w:p>
          <w:p w14:paraId="2DF59B1C">
            <w:pPr>
              <w:spacing w:line="4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1.1.1</w:t>
            </w:r>
            <w:r>
              <w:rPr>
                <w:rFonts w:hint="eastAsia" w:ascii="宋体" w:hAnsi="宋体" w:cs="宋体"/>
                <w:color w:val="auto"/>
                <w:sz w:val="24"/>
                <w:szCs w:val="24"/>
                <w:highlight w:val="none"/>
              </w:rPr>
              <w:t>.提供本企业制造的货物、承担的工程或者服务，或者提供其他中小企业制造的货物，不包括提供或使用大型企业注册商标的货物；</w:t>
            </w:r>
          </w:p>
          <w:p w14:paraId="571CC242">
            <w:pPr>
              <w:spacing w:line="4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2.本规定所称中小企业划分标准，是指国务院有关部门根据企业从业人员、营业收入、资产总额等指标制定的中小企业划型标准（工信部联企业﹝2011﹞300号）；</w:t>
            </w:r>
          </w:p>
          <w:p w14:paraId="713CDDA7">
            <w:pPr>
              <w:spacing w:line="4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3小型、微型企业提供有中型企业制造的货物的，视同为中型企业；小型、微型、中型企业提供有大型企业制造的货物的，视同为大型企业。</w:t>
            </w:r>
          </w:p>
          <w:p w14:paraId="30CD7750">
            <w:pPr>
              <w:spacing w:line="4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根据财政部司法部《关于政府采购支持监狱企业发展有关问题的通知》（财库〔2014〕68号）和财政部民政部中国残疾人联合会《关于促进残疾人就业政府采购政策的通知》（财库〔2017〕141号）规定；监狱企业和残疾人福利性单位视同小型、微型企业。</w:t>
            </w:r>
          </w:p>
          <w:p w14:paraId="21E686AB">
            <w:pPr>
              <w:pStyle w:val="76"/>
              <w:widowControl w:val="0"/>
              <w:pBdr>
                <w:bottom w:val="none" w:color="auto" w:sz="0" w:space="0"/>
              </w:pBdr>
              <w:spacing w:beforeAutospacing="0" w:afterAutospacing="0" w:line="460" w:lineRule="exact"/>
              <w:ind w:firstLine="482" w:firstLineChars="200"/>
              <w:jc w:val="both"/>
              <w:textAlignment w:val="auto"/>
              <w:rPr>
                <w:rFonts w:ascii="宋体" w:eastAsia="宋体" w:cs="宋体"/>
                <w:bCs/>
                <w:color w:val="auto"/>
                <w:spacing w:val="-3"/>
                <w:sz w:val="24"/>
                <w:szCs w:val="24"/>
                <w:highlight w:val="none"/>
              </w:rPr>
            </w:pPr>
            <w:r>
              <w:rPr>
                <w:rFonts w:hint="eastAsia" w:ascii="宋体" w:eastAsia="宋体" w:cs="宋体"/>
                <w:color w:val="auto"/>
                <w:sz w:val="24"/>
                <w:szCs w:val="24"/>
                <w:highlight w:val="none"/>
              </w:rPr>
              <w:t>备注：</w:t>
            </w:r>
            <w:r>
              <w:rPr>
                <w:rFonts w:ascii="宋体" w:eastAsia="宋体" w:cs="宋体"/>
                <w:bCs/>
                <w:color w:val="auto"/>
                <w:spacing w:val="-2"/>
                <w:sz w:val="24"/>
                <w:szCs w:val="24"/>
                <w:highlight w:val="none"/>
              </w:rPr>
              <w:t>本项目全额面向中小企业采购，供应商需提供中小企业声明</w:t>
            </w:r>
            <w:r>
              <w:rPr>
                <w:rFonts w:ascii="宋体" w:eastAsia="宋体" w:cs="宋体"/>
                <w:bCs/>
                <w:color w:val="auto"/>
                <w:spacing w:val="-3"/>
                <w:sz w:val="24"/>
                <w:szCs w:val="24"/>
                <w:highlight w:val="none"/>
              </w:rPr>
              <w:t>函</w:t>
            </w:r>
          </w:p>
          <w:p w14:paraId="52E1C9EE">
            <w:pPr>
              <w:shd w:val="clear"/>
              <w:spacing w:line="42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3、供应商对其提供的产品出具《关于符合本国产品标准的声明函》或财政部会同有关部门规定的有关证明文件，采购人、采购代理机构应当随中标、成交结果同时公告中标、成交供应商提供的《声明函》。 </w:t>
            </w:r>
          </w:p>
          <w:p w14:paraId="105A8DC5">
            <w:pPr>
              <w:shd w:val="clear"/>
              <w:spacing w:line="42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3.1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F0B7C3A">
            <w:pPr>
              <w:shd w:val="clear"/>
              <w:spacing w:line="42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3.2既有本国产品又有非本国产品参与竞争的，依法对本国产品给予价格评审优惠，对本国产品的报价给予20%的价格扣除，用扣除后的价格参与评审。</w:t>
            </w:r>
          </w:p>
          <w:p w14:paraId="516D191A">
            <w:pPr>
              <w:widowControl/>
              <w:shd w:val="clear"/>
              <w:ind w:firstLine="482"/>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r>
              <w:rPr>
                <w:rFonts w:hint="eastAsia" w:ascii="宋体" w:eastAsia="宋体" w:cs="宋体"/>
                <w:b w:val="0"/>
                <w:color w:val="auto"/>
                <w:kern w:val="2"/>
                <w:sz w:val="24"/>
                <w:szCs w:val="24"/>
                <w:highlight w:val="none"/>
                <w:lang w:val="en-US" w:eastAsia="zh-CN" w:bidi="ar-SA"/>
              </w:rPr>
              <w:t xml:space="preserve">  </w:t>
            </w:r>
            <w:r>
              <w:rPr>
                <w:rFonts w:hint="eastAsia" w:ascii="宋体" w:hAnsi="宋体" w:eastAsia="宋体" w:cs="宋体"/>
                <w:b w:val="0"/>
                <w:color w:val="auto"/>
                <w:kern w:val="2"/>
                <w:sz w:val="24"/>
                <w:szCs w:val="24"/>
                <w:highlight w:val="none"/>
                <w:lang w:val="en-US" w:eastAsia="zh-CN" w:bidi="ar-SA"/>
              </w:rPr>
              <w:t xml:space="preserve"> </w:t>
            </w:r>
          </w:p>
          <w:p w14:paraId="0560517F">
            <w:pPr>
              <w:widowControl/>
              <w:shd w:val="clear"/>
              <w:ind w:firstLine="482"/>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4、为落实政府采购政策，本次招标强制采购的节能产品（如有）</w:t>
            </w:r>
            <w:r>
              <w:rPr>
                <w:rFonts w:hint="eastAsia" w:ascii="宋体" w:eastAsia="宋体" w:cs="宋体"/>
                <w:b w:val="0"/>
                <w:color w:val="auto"/>
                <w:kern w:val="2"/>
                <w:sz w:val="24"/>
                <w:szCs w:val="24"/>
                <w:highlight w:val="none"/>
                <w:lang w:val="en-US" w:eastAsia="zh-CN" w:bidi="ar-SA"/>
              </w:rPr>
              <w:t>,</w:t>
            </w:r>
            <w:r>
              <w:rPr>
                <w:rFonts w:hint="eastAsia" w:ascii="宋体" w:hAnsi="宋体" w:eastAsia="宋体" w:cs="宋体"/>
                <w:b w:val="0"/>
                <w:color w:val="auto"/>
                <w:kern w:val="2"/>
                <w:sz w:val="24"/>
                <w:szCs w:val="24"/>
                <w:highlight w:val="none"/>
                <w:lang w:val="en-US" w:eastAsia="zh-CN" w:bidi="ar-SA"/>
              </w:rPr>
              <w:t>如果需求中有节能产品则应该列明强制节能产品，并提供强制节能认证证书。</w:t>
            </w:r>
          </w:p>
          <w:p w14:paraId="0AA15AF4">
            <w:pPr>
              <w:pStyle w:val="76"/>
              <w:widowControl w:val="0"/>
              <w:numPr>
                <w:ilvl w:val="0"/>
                <w:numId w:val="0"/>
              </w:numPr>
              <w:pBdr>
                <w:bottom w:val="none" w:color="auto" w:sz="0" w:space="0"/>
              </w:pBdr>
              <w:shd w:val="clear"/>
              <w:spacing w:beforeAutospacing="0" w:afterAutospacing="0" w:line="460" w:lineRule="exact"/>
              <w:ind w:firstLine="480" w:firstLineChars="200"/>
              <w:jc w:val="both"/>
              <w:textAlignment w:val="auto"/>
              <w:rPr>
                <w:rFonts w:hint="eastAsia" w:ascii="宋体" w:eastAsia="宋体" w:cs="宋体"/>
                <w:b w:val="0"/>
                <w:color w:val="000000" w:themeColor="text1"/>
                <w:kern w:val="2"/>
                <w:sz w:val="24"/>
                <w:szCs w:val="24"/>
                <w:highlight w:val="none"/>
                <w14:textFill>
                  <w14:solidFill>
                    <w14:schemeClr w14:val="tx1"/>
                  </w14:solidFill>
                </w14:textFill>
              </w:rPr>
            </w:pPr>
            <w:r>
              <w:rPr>
                <w:rFonts w:hint="eastAsia" w:ascii="宋体" w:hAnsi="宋体" w:eastAsia="宋体" w:cs="宋体"/>
                <w:b w:val="0"/>
                <w:color w:val="auto"/>
                <w:kern w:val="2"/>
                <w:sz w:val="24"/>
                <w:szCs w:val="24"/>
                <w:highlight w:val="none"/>
                <w:lang w:val="en-US" w:eastAsia="zh-CN" w:bidi="ar-SA"/>
              </w:rPr>
              <w:t>投标人实施过程中产品属于现行的《节能产品政府采购品目清单》强制采购范围内的，应当在供货时提供依据国家确定的认证机构出具的、处于有效期之内的节能产品认证证书。</w:t>
            </w:r>
          </w:p>
        </w:tc>
      </w:tr>
      <w:tr w14:paraId="4378D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32" w:type="dxa"/>
            <w:vAlign w:val="center"/>
          </w:tcPr>
          <w:p w14:paraId="5F70DAB3">
            <w:pPr>
              <w:pStyle w:val="76"/>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lang w:val="en-US" w:eastAsia="zh-CN"/>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1</w:t>
            </w:r>
            <w:r>
              <w:rPr>
                <w:rFonts w:hint="eastAsia" w:ascii="宋体" w:eastAsia="宋体" w:cs="宋体"/>
                <w:b w:val="0"/>
                <w:color w:val="000000" w:themeColor="text1"/>
                <w:sz w:val="21"/>
                <w:szCs w:val="21"/>
                <w:highlight w:val="none"/>
                <w:lang w:val="en-US" w:eastAsia="zh-CN"/>
                <w14:textFill>
                  <w14:solidFill>
                    <w14:schemeClr w14:val="tx1"/>
                  </w14:solidFill>
                </w14:textFill>
              </w:rPr>
              <w:t>5</w:t>
            </w:r>
          </w:p>
        </w:tc>
        <w:tc>
          <w:tcPr>
            <w:tcW w:w="8547" w:type="dxa"/>
            <w:vAlign w:val="center"/>
          </w:tcPr>
          <w:p w14:paraId="0782E431">
            <w:pPr>
              <w:pStyle w:val="76"/>
              <w:widowControl w:val="0"/>
              <w:pBdr>
                <w:bottom w:val="none" w:color="auto" w:sz="0" w:space="0"/>
              </w:pBdr>
              <w:spacing w:beforeAutospacing="0" w:afterAutospacing="0" w:line="460" w:lineRule="exact"/>
              <w:ind w:firstLine="241" w:firstLineChars="100"/>
              <w:jc w:val="both"/>
              <w:textAlignment w:val="auto"/>
              <w:rPr>
                <w:rFonts w:hint="eastAsia" w:ascii="宋体" w:eastAsia="宋体" w:cs="宋体"/>
                <w:bCs/>
                <w:color w:val="000000" w:themeColor="text1"/>
                <w:kern w:val="2"/>
                <w:sz w:val="24"/>
                <w:szCs w:val="24"/>
                <w:highlight w:val="none"/>
                <w14:textFill>
                  <w14:solidFill>
                    <w14:schemeClr w14:val="tx1"/>
                  </w14:solidFill>
                </w14:textFill>
              </w:rPr>
            </w:pPr>
            <w:r>
              <w:rPr>
                <w:rFonts w:hint="eastAsia" w:ascii="宋体" w:eastAsia="宋体" w:cs="宋体"/>
                <w:bCs/>
                <w:color w:val="000000" w:themeColor="text1"/>
                <w:kern w:val="2"/>
                <w:sz w:val="24"/>
                <w:szCs w:val="24"/>
                <w:highlight w:val="none"/>
                <w14:textFill>
                  <w14:solidFill>
                    <w14:schemeClr w14:val="tx1"/>
                  </w14:solidFill>
                </w14:textFill>
              </w:rPr>
              <w:t>本竞争性谈判文件解释权归采购人。</w:t>
            </w:r>
          </w:p>
        </w:tc>
      </w:tr>
      <w:tr w14:paraId="5A6FD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trPr>
        <w:tc>
          <w:tcPr>
            <w:tcW w:w="732" w:type="dxa"/>
            <w:vAlign w:val="center"/>
          </w:tcPr>
          <w:p w14:paraId="0D48CD6B">
            <w:pPr>
              <w:pStyle w:val="76"/>
              <w:widowControl w:val="0"/>
              <w:pBdr>
                <w:bottom w:val="none" w:color="auto" w:sz="0" w:space="0"/>
              </w:pBdr>
              <w:spacing w:beforeAutospacing="0" w:afterAutospacing="0" w:line="400" w:lineRule="exact"/>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color w:val="000000" w:themeColor="text1"/>
                <w:sz w:val="24"/>
                <w:szCs w:val="24"/>
                <w:highlight w:val="none"/>
                <w14:textFill>
                  <w14:solidFill>
                    <w14:schemeClr w14:val="tx1"/>
                  </w14:solidFill>
                </w14:textFill>
              </w:rPr>
              <w:t>特别提醒</w:t>
            </w:r>
          </w:p>
        </w:tc>
        <w:tc>
          <w:tcPr>
            <w:tcW w:w="8547" w:type="dxa"/>
            <w:vAlign w:val="center"/>
          </w:tcPr>
          <w:p w14:paraId="3CFD4455">
            <w:pPr>
              <w:spacing w:line="480" w:lineRule="exact"/>
              <w:ind w:firstLine="241" w:firstLineChars="100"/>
              <w:rPr>
                <w:rFonts w:hint="eastAsia" w:ascii="宋体" w:hAnsi="宋体" w:cs="宋体"/>
                <w:b/>
                <w:bCs/>
                <w:color w:val="000000" w:themeColor="text1"/>
                <w:sz w:val="24"/>
                <w:highlight w:val="none"/>
                <w14:textFill>
                  <w14:solidFill>
                    <w14:schemeClr w14:val="tx1"/>
                  </w14:solidFill>
                </w14:textFill>
              </w:rPr>
            </w:pPr>
            <w:r>
              <w:rPr>
                <w:rFonts w:ascii="宋体" w:hAnsi="宋体" w:cs="宋体"/>
                <w:b/>
                <w:bCs/>
                <w:color w:val="000000" w:themeColor="text1"/>
                <w:sz w:val="24"/>
                <w:highlight w:val="none"/>
                <w14:textFill>
                  <w14:solidFill>
                    <w14:schemeClr w14:val="tx1"/>
                  </w14:solidFill>
                </w14:textFill>
              </w:rPr>
              <w:t>1、因电子化评标需要，谈判小组要求供应商进行二轮报价以及作出澄清、说明或补正均采用网上方式进行。</w:t>
            </w:r>
          </w:p>
          <w:p w14:paraId="5B334F23">
            <w:pPr>
              <w:spacing w:line="480" w:lineRule="exact"/>
              <w:ind w:firstLine="241" w:firstLineChars="100"/>
              <w:rPr>
                <w:rFonts w:hint="eastAsia" w:ascii="宋体" w:hAnsi="宋体" w:cs="宋体"/>
                <w:b/>
                <w:bCs/>
                <w:color w:val="000000" w:themeColor="text1"/>
                <w:sz w:val="24"/>
                <w:highlight w:val="none"/>
                <w14:textFill>
                  <w14:solidFill>
                    <w14:schemeClr w14:val="tx1"/>
                  </w14:solidFill>
                </w14:textFill>
              </w:rPr>
            </w:pPr>
            <w:r>
              <w:rPr>
                <w:rFonts w:ascii="宋体" w:hAnsi="宋体" w:cs="宋体"/>
                <w:b/>
                <w:bCs/>
                <w:color w:val="000000" w:themeColor="text1"/>
                <w:sz w:val="24"/>
                <w:highlight w:val="none"/>
                <w14:textFill>
                  <w14:solidFill>
                    <w14:schemeClr w14:val="tx1"/>
                  </w14:solidFill>
                </w14:textFill>
              </w:rPr>
              <w:t>2、供应商在开标结束后，应实时保持交易系统处于登录状态，时刻关注谈判进程，确保能及时收到谈判小组的报价、澄清、说明或者补正的要求。由于在评标过程中，谈判小组对供应商进行报价、澄清、说明或者补正的要求均有时间限制，并且在供应商澄清页面有倒计时提示，供应商应在谈判小组规定时间内完成所有操作。如由于供应商未看到报价、澄清、说明或者补正的要求而带来的风险，采购人和采购代理机构均不承担任何责任。</w:t>
            </w:r>
          </w:p>
        </w:tc>
      </w:tr>
    </w:tbl>
    <w:p w14:paraId="10C676E5">
      <w:pPr>
        <w:pStyle w:val="2"/>
        <w:spacing w:before="0" w:after="0" w:line="360" w:lineRule="auto"/>
        <w:ind w:firstLine="723" w:firstLineChars="200"/>
        <w:jc w:val="center"/>
        <w:rPr>
          <w:rFonts w:hint="eastAsia" w:ascii="宋体" w:hAnsi="宋体"/>
          <w:color w:val="000000" w:themeColor="text1"/>
          <w:kern w:val="0"/>
          <w:sz w:val="48"/>
          <w:szCs w:val="48"/>
          <w:highlight w:val="none"/>
          <w14:textFill>
            <w14:solidFill>
              <w14:schemeClr w14:val="tx1"/>
            </w14:solidFill>
          </w14:textFill>
        </w:rPr>
      </w:pPr>
      <w:r>
        <w:rPr>
          <w:rFonts w:hint="eastAsia" w:ascii="宋体" w:hAnsi="宋体"/>
          <w:color w:val="000000" w:themeColor="text1"/>
          <w:kern w:val="0"/>
          <w:sz w:val="36"/>
          <w:szCs w:val="36"/>
          <w:highlight w:val="none"/>
          <w14:textFill>
            <w14:solidFill>
              <w14:schemeClr w14:val="tx1"/>
            </w14:solidFill>
          </w14:textFill>
        </w:rPr>
        <w:br w:type="page"/>
      </w:r>
      <w:bookmarkStart w:id="7" w:name="_Toc7945"/>
    </w:p>
    <w:p w14:paraId="28CBED29">
      <w:pPr>
        <w:pStyle w:val="2"/>
        <w:spacing w:before="0" w:after="0" w:line="360" w:lineRule="auto"/>
        <w:jc w:val="center"/>
        <w:rPr>
          <w:color w:val="000000" w:themeColor="text1"/>
          <w:kern w:val="0"/>
          <w:sz w:val="28"/>
          <w:szCs w:val="28"/>
          <w:highlight w:val="none"/>
          <w14:textFill>
            <w14:solidFill>
              <w14:schemeClr w14:val="tx1"/>
            </w14:solidFill>
          </w14:textFill>
        </w:rPr>
      </w:pPr>
      <w:bookmarkStart w:id="8" w:name="_Toc17307"/>
      <w:r>
        <w:rPr>
          <w:rFonts w:hint="eastAsia"/>
          <w:color w:val="000000" w:themeColor="text1"/>
          <w:kern w:val="0"/>
          <w:sz w:val="28"/>
          <w:szCs w:val="28"/>
          <w:highlight w:val="none"/>
          <w14:textFill>
            <w14:solidFill>
              <w14:schemeClr w14:val="tx1"/>
            </w14:solidFill>
          </w14:textFill>
        </w:rPr>
        <w:t>第一部分 采购项目相关内容及要求</w:t>
      </w:r>
      <w:bookmarkEnd w:id="5"/>
      <w:bookmarkEnd w:id="6"/>
      <w:bookmarkEnd w:id="7"/>
      <w:bookmarkEnd w:id="8"/>
    </w:p>
    <w:p w14:paraId="3255F9B0">
      <w:pPr>
        <w:widowControl/>
        <w:numPr>
          <w:ilvl w:val="0"/>
          <w:numId w:val="0"/>
        </w:numPr>
        <w:spacing w:line="500" w:lineRule="exact"/>
        <w:ind w:left="0" w:leftChars="0" w:firstLine="480" w:firstLineChars="0"/>
        <w:rPr>
          <w:rFonts w:hint="eastAsia" w:ascii="宋体" w:hAnsi="宋体"/>
          <w:color w:val="000000" w:themeColor="text1"/>
          <w:kern w:val="0"/>
          <w:sz w:val="24"/>
          <w:highlight w:val="none"/>
          <w14:textFill>
            <w14:solidFill>
              <w14:schemeClr w14:val="tx1"/>
            </w14:solidFill>
          </w14:textFill>
        </w:rPr>
      </w:pPr>
      <w:r>
        <w:rPr>
          <w:rFonts w:hint="default" w:ascii="宋体" w:hAnsi="宋体" w:eastAsia="宋体" w:cs="Times New Roman"/>
          <w:i w:val="0"/>
          <w:iCs w:val="0"/>
          <w:color w:val="000000"/>
          <w:kern w:val="0"/>
          <w:sz w:val="24"/>
          <w:szCs w:val="24"/>
          <w:lang w:val="en-US" w:eastAsia="zh-CN" w:bidi="ar-SA"/>
        </w:rPr>
        <w:t>1.</w:t>
      </w:r>
      <w:r>
        <w:rPr>
          <w:rFonts w:hint="eastAsia" w:ascii="宋体" w:hAnsi="宋体"/>
          <w:color w:val="000000" w:themeColor="text1"/>
          <w:kern w:val="0"/>
          <w:sz w:val="24"/>
          <w:highlight w:val="none"/>
          <w14:textFill>
            <w14:solidFill>
              <w14:schemeClr w14:val="tx1"/>
            </w14:solidFill>
          </w14:textFill>
        </w:rPr>
        <w:t>项目基本情况</w:t>
      </w:r>
    </w:p>
    <w:p w14:paraId="2758ACD5">
      <w:pPr>
        <w:widowControl/>
        <w:spacing w:line="500" w:lineRule="exact"/>
        <w:ind w:firstLine="480" w:firstLineChars="200"/>
        <w:rPr>
          <w:rFonts w:hint="eastAsia" w:ascii="宋体" w:hAnsi="宋体" w:eastAsia="宋体"/>
          <w:color w:val="000000" w:themeColor="text1"/>
          <w:kern w:val="0"/>
          <w:sz w:val="24"/>
          <w:highlight w:val="none"/>
          <w:u w:val="single"/>
          <w:lang w:eastAsia="zh-CN"/>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采 购 人：</w:t>
      </w:r>
      <w:r>
        <w:rPr>
          <w:rFonts w:hint="eastAsia" w:ascii="宋体" w:hAnsi="宋体" w:cs="宋体"/>
          <w:color w:val="000000" w:themeColor="text1"/>
          <w:sz w:val="24"/>
          <w:highlight w:val="none"/>
          <w:lang w:eastAsia="zh-CN"/>
          <w14:textFill>
            <w14:solidFill>
              <w14:schemeClr w14:val="tx1"/>
            </w14:solidFill>
          </w14:textFill>
        </w:rPr>
        <w:t>博爱县农业农村发展服务中心</w:t>
      </w:r>
    </w:p>
    <w:p w14:paraId="0FEB1D55">
      <w:pPr>
        <w:widowControl/>
        <w:spacing w:line="500" w:lineRule="exact"/>
        <w:ind w:firstLine="480" w:firstLineChars="200"/>
        <w:rPr>
          <w:rFonts w:hint="eastAsia" w:ascii="宋体" w:hAnsi="宋体" w:eastAsia="宋体"/>
          <w:color w:val="000000" w:themeColor="text1"/>
          <w:kern w:val="0"/>
          <w:sz w:val="24"/>
          <w:highlight w:val="none"/>
          <w:lang w:eastAsia="zh-CN"/>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采购代理机构：</w:t>
      </w:r>
      <w:r>
        <w:rPr>
          <w:rFonts w:hint="eastAsia" w:ascii="宋体" w:hAnsi="宋体"/>
          <w:color w:val="000000" w:themeColor="text1"/>
          <w:kern w:val="0"/>
          <w:sz w:val="24"/>
          <w:highlight w:val="none"/>
          <w:lang w:eastAsia="zh-CN"/>
          <w14:textFill>
            <w14:solidFill>
              <w14:schemeClr w14:val="tx1"/>
            </w14:solidFill>
          </w14:textFill>
        </w:rPr>
        <w:t>河南众成工程管理有限公司</w:t>
      </w:r>
    </w:p>
    <w:p w14:paraId="49D0F0F6">
      <w:pPr>
        <w:widowControl/>
        <w:spacing w:line="500" w:lineRule="exact"/>
        <w:ind w:firstLine="480" w:firstLineChars="200"/>
        <w:rPr>
          <w:rFonts w:hint="eastAsia" w:ascii="宋体" w:hAnsi="宋体" w:eastAsia="宋体"/>
          <w:color w:val="000000" w:themeColor="text1"/>
          <w:kern w:val="0"/>
          <w:sz w:val="24"/>
          <w:highlight w:val="none"/>
          <w:lang w:eastAsia="zh-CN"/>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项目名称: </w:t>
      </w:r>
      <w:r>
        <w:rPr>
          <w:rFonts w:hint="eastAsia" w:ascii="宋体" w:hAnsi="宋体"/>
          <w:color w:val="000000" w:themeColor="text1"/>
          <w:kern w:val="0"/>
          <w:sz w:val="24"/>
          <w:highlight w:val="none"/>
          <w:lang w:eastAsia="zh-CN"/>
          <w14:textFill>
            <w14:solidFill>
              <w14:schemeClr w14:val="tx1"/>
            </w14:solidFill>
          </w14:textFill>
        </w:rPr>
        <w:t>博爱县2026年小麦“一喷三防”项目</w:t>
      </w:r>
    </w:p>
    <w:p w14:paraId="6E169FD8">
      <w:pPr>
        <w:widowControl/>
        <w:spacing w:line="500" w:lineRule="exact"/>
        <w:ind w:firstLine="480" w:firstLineChars="200"/>
        <w:rPr>
          <w:rFonts w:hint="eastAsia" w:ascii="宋体" w:hAnsi="宋体"/>
          <w:color w:val="000000" w:themeColor="text1"/>
          <w:kern w:val="0"/>
          <w:sz w:val="24"/>
          <w:highlight w:val="none"/>
          <w:lang w:val="en-US" w:eastAsia="zh-CN"/>
          <w14:textFill>
            <w14:solidFill>
              <w14:schemeClr w14:val="tx1"/>
            </w14:solidFill>
          </w14:textFill>
        </w:rPr>
      </w:pPr>
      <w:r>
        <w:rPr>
          <w:rFonts w:hint="eastAsia" w:ascii="宋体" w:hAnsi="宋体"/>
          <w:color w:val="000000" w:themeColor="text1"/>
          <w:kern w:val="0"/>
          <w:sz w:val="24"/>
          <w:highlight w:val="none"/>
          <w:lang w:val="en-US" w:eastAsia="zh-CN"/>
          <w14:textFill>
            <w14:solidFill>
              <w14:schemeClr w14:val="tx1"/>
            </w14:solidFill>
          </w14:textFill>
        </w:rPr>
        <w:t>采购编号：博政采购（2026）18号</w:t>
      </w:r>
    </w:p>
    <w:p w14:paraId="26173092">
      <w:pPr>
        <w:widowControl/>
        <w:spacing w:line="500" w:lineRule="exact"/>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资金来源：上级财政资金</w:t>
      </w:r>
    </w:p>
    <w:p w14:paraId="62AF1BBE">
      <w:pPr>
        <w:widowControl/>
        <w:numPr>
          <w:ilvl w:val="0"/>
          <w:numId w:val="0"/>
        </w:numPr>
        <w:spacing w:line="500" w:lineRule="exact"/>
        <w:ind w:left="0" w:leftChars="0" w:firstLine="480" w:firstLineChars="0"/>
        <w:rPr>
          <w:rFonts w:hint="eastAsia" w:ascii="宋体" w:hAnsi="宋体"/>
          <w:color w:val="000000" w:themeColor="text1"/>
          <w:kern w:val="0"/>
          <w:sz w:val="24"/>
          <w:highlight w:val="none"/>
          <w14:textFill>
            <w14:solidFill>
              <w14:schemeClr w14:val="tx1"/>
            </w14:solidFill>
          </w14:textFill>
        </w:rPr>
      </w:pPr>
      <w:r>
        <w:rPr>
          <w:rFonts w:hint="default" w:ascii="宋体" w:hAnsi="宋体" w:eastAsia="宋体" w:cs="Times New Roman"/>
          <w:i w:val="0"/>
          <w:iCs w:val="0"/>
          <w:color w:val="000000"/>
          <w:kern w:val="0"/>
          <w:sz w:val="24"/>
          <w:szCs w:val="24"/>
          <w:lang w:val="en-US" w:eastAsia="zh-CN" w:bidi="ar-SA"/>
        </w:rPr>
        <w:t>2.</w:t>
      </w:r>
      <w:r>
        <w:rPr>
          <w:rFonts w:hint="eastAsia" w:ascii="宋体" w:hAnsi="宋体"/>
          <w:color w:val="000000" w:themeColor="text1"/>
          <w:kern w:val="0"/>
          <w:sz w:val="24"/>
          <w:highlight w:val="none"/>
          <w14:textFill>
            <w14:solidFill>
              <w14:schemeClr w14:val="tx1"/>
            </w14:solidFill>
          </w14:textFill>
        </w:rPr>
        <w:t>供应商资格要求</w:t>
      </w:r>
    </w:p>
    <w:p w14:paraId="72C82588">
      <w:pPr>
        <w:widowControl/>
        <w:spacing w:line="500" w:lineRule="exact"/>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2.1符合《中华人民共和国政府采购法》第二十二条之规定；</w:t>
      </w:r>
    </w:p>
    <w:p w14:paraId="0354C6A0">
      <w:pPr>
        <w:widowControl/>
        <w:spacing w:line="500" w:lineRule="exact"/>
        <w:ind w:firstLine="480" w:firstLineChars="200"/>
        <w:rPr>
          <w:rFonts w:hint="eastAsia" w:ascii="宋体" w:hAnsi="宋体" w:eastAsia="宋体" w:cs="Times New Roman"/>
          <w:color w:val="000000" w:themeColor="text1"/>
          <w:kern w:val="0"/>
          <w:sz w:val="24"/>
          <w:highlight w:val="none"/>
          <w14:textFill>
            <w14:solidFill>
              <w14:schemeClr w14:val="tx1"/>
            </w14:solidFill>
          </w14:textFill>
        </w:rPr>
      </w:pPr>
      <w:r>
        <w:rPr>
          <w:rFonts w:hint="eastAsia" w:ascii="宋体" w:hAnsi="宋体" w:eastAsia="宋体" w:cs="Times New Roman"/>
          <w:color w:val="000000" w:themeColor="text1"/>
          <w:kern w:val="0"/>
          <w:sz w:val="24"/>
          <w:highlight w:val="none"/>
          <w14:textFill>
            <w14:solidFill>
              <w14:schemeClr w14:val="tx1"/>
            </w14:solidFill>
          </w14:textFill>
        </w:rPr>
        <w:t>2.2</w:t>
      </w:r>
      <w:r>
        <w:rPr>
          <w:rFonts w:hint="eastAsia" w:ascii="宋体" w:hAnsi="宋体" w:eastAsia="宋体" w:cs="Times New Roman"/>
          <w:color w:val="000000" w:themeColor="text1"/>
          <w:kern w:val="0"/>
          <w:sz w:val="24"/>
          <w:highlight w:val="none"/>
          <w:lang w:val="en-US" w:eastAsia="zh-CN"/>
          <w14:textFill>
            <w14:solidFill>
              <w14:schemeClr w14:val="tx1"/>
            </w14:solidFill>
          </w14:textFill>
        </w:rPr>
        <w:t>落实政府采购政策需满足的资格要求：促进政府强制采购节能产品及环境标志产品优先采购，该项目全额面向中小企业采购，需要提供中小企业声明函</w:t>
      </w:r>
      <w:r>
        <w:rPr>
          <w:rFonts w:hint="eastAsia" w:ascii="宋体" w:hAnsi="宋体" w:cs="Times New Roman"/>
          <w:color w:val="000000" w:themeColor="text1"/>
          <w:kern w:val="0"/>
          <w:sz w:val="24"/>
          <w:highlight w:val="none"/>
          <w:lang w:val="en-US" w:eastAsia="zh-CN"/>
          <w14:textFill>
            <w14:solidFill>
              <w14:schemeClr w14:val="tx1"/>
            </w14:solidFill>
          </w14:textFill>
        </w:rPr>
        <w:t>；</w:t>
      </w:r>
    </w:p>
    <w:p w14:paraId="1EB5A212">
      <w:pPr>
        <w:widowControl/>
        <w:spacing w:line="500" w:lineRule="exact"/>
        <w:ind w:firstLine="480" w:firstLineChars="200"/>
        <w:rPr>
          <w:rFonts w:hint="eastAsia" w:ascii="宋体" w:hAnsi="宋体" w:eastAsia="宋体" w:cs="Times New Roman"/>
          <w:color w:val="000000" w:themeColor="text1"/>
          <w:kern w:val="0"/>
          <w:sz w:val="24"/>
          <w:highlight w:val="none"/>
          <w14:textFill>
            <w14:solidFill>
              <w14:schemeClr w14:val="tx1"/>
            </w14:solidFill>
          </w14:textFill>
        </w:rPr>
      </w:pPr>
      <w:r>
        <w:rPr>
          <w:rFonts w:hint="eastAsia" w:ascii="宋体" w:hAnsi="宋体" w:eastAsia="宋体" w:cs="Times New Roman"/>
          <w:color w:val="000000" w:themeColor="text1"/>
          <w:kern w:val="0"/>
          <w:sz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highlight w:val="none"/>
          <w14:textFill>
            <w14:solidFill>
              <w14:schemeClr w14:val="tx1"/>
            </w14:solidFill>
          </w14:textFill>
        </w:rPr>
        <w:t>3.本项目的特定资格要求：</w:t>
      </w:r>
    </w:p>
    <w:p w14:paraId="560B5874">
      <w:pPr>
        <w:widowControl/>
        <w:spacing w:line="500" w:lineRule="exact"/>
        <w:ind w:firstLine="480" w:firstLineChars="200"/>
        <w:rPr>
          <w:rFonts w:hint="eastAsia" w:ascii="宋体" w:hAnsi="宋体" w:eastAsia="宋体" w:cs="Times New Roman"/>
          <w:color w:val="000000" w:themeColor="text1"/>
          <w:kern w:val="0"/>
          <w:sz w:val="24"/>
          <w:highlight w:val="none"/>
          <w14:textFill>
            <w14:solidFill>
              <w14:schemeClr w14:val="tx1"/>
            </w14:solidFill>
          </w14:textFill>
        </w:rPr>
      </w:pPr>
      <w:r>
        <w:rPr>
          <w:rFonts w:hint="eastAsia" w:ascii="宋体" w:hAnsi="宋体" w:eastAsia="宋体" w:cs="Times New Roman"/>
          <w:color w:val="000000" w:themeColor="text1"/>
          <w:kern w:val="0"/>
          <w:sz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highlight w:val="none"/>
          <w14:textFill>
            <w14:solidFill>
              <w14:schemeClr w14:val="tx1"/>
            </w14:solidFill>
          </w14:textFill>
        </w:rPr>
        <w:t>3.1供应商为生产企业的须提供农药产品三证（农药登记证、产品质量标准证、农药生产许可证）,农药登记作物必须包含小麦；供应商为经销商的须提供在有效期内的农药经营许可证</w:t>
      </w:r>
      <w:r>
        <w:rPr>
          <w:rFonts w:hint="eastAsia" w:ascii="宋体" w:hAnsi="宋体" w:cs="Times New Roman"/>
          <w:color w:val="000000" w:themeColor="text1"/>
          <w:kern w:val="0"/>
          <w:sz w:val="24"/>
          <w:highlight w:val="none"/>
          <w:lang w:eastAsia="zh-CN"/>
          <w14:textFill>
            <w14:solidFill>
              <w14:schemeClr w14:val="tx1"/>
            </w14:solidFill>
          </w14:textFill>
        </w:rPr>
        <w:t>，所投</w:t>
      </w:r>
      <w:r>
        <w:rPr>
          <w:rFonts w:hint="eastAsia" w:ascii="宋体" w:hAnsi="宋体" w:cs="宋体"/>
          <w:color w:val="000000" w:themeColor="text1"/>
          <w:sz w:val="24"/>
          <w:highlight w:val="none"/>
          <w:lang w:val="en-US" w:eastAsia="zh-CN"/>
          <w14:textFill>
            <w14:solidFill>
              <w14:schemeClr w14:val="tx1"/>
            </w14:solidFill>
          </w14:textFill>
        </w:rPr>
        <w:t>农药</w:t>
      </w:r>
      <w:r>
        <w:rPr>
          <w:rFonts w:hint="eastAsia" w:ascii="宋体" w:hAnsi="宋体" w:cs="Times New Roman"/>
          <w:color w:val="000000" w:themeColor="text1"/>
          <w:kern w:val="0"/>
          <w:sz w:val="24"/>
          <w:highlight w:val="none"/>
          <w:lang w:eastAsia="zh-CN"/>
          <w14:textFill>
            <w14:solidFill>
              <w14:schemeClr w14:val="tx1"/>
            </w14:solidFill>
          </w14:textFill>
        </w:rPr>
        <w:t>产品生产企业的农药</w:t>
      </w:r>
      <w:r>
        <w:rPr>
          <w:rFonts w:hint="eastAsia" w:ascii="宋体" w:hAnsi="宋体" w:cs="Times New Roman"/>
          <w:color w:val="000000" w:themeColor="text1"/>
          <w:kern w:val="0"/>
          <w:sz w:val="24"/>
          <w:highlight w:val="none"/>
          <w:lang w:val="en-US" w:eastAsia="zh-CN"/>
          <w14:textFill>
            <w14:solidFill>
              <w14:schemeClr w14:val="tx1"/>
            </w14:solidFill>
          </w14:textFill>
        </w:rPr>
        <w:t>产品</w:t>
      </w:r>
      <w:r>
        <w:rPr>
          <w:rFonts w:hint="eastAsia" w:ascii="宋体" w:hAnsi="宋体" w:cs="Times New Roman"/>
          <w:color w:val="000000" w:themeColor="text1"/>
          <w:kern w:val="0"/>
          <w:sz w:val="24"/>
          <w:highlight w:val="none"/>
          <w:lang w:eastAsia="zh-CN"/>
          <w14:textFill>
            <w14:solidFill>
              <w14:schemeClr w14:val="tx1"/>
            </w14:solidFill>
          </w14:textFill>
        </w:rPr>
        <w:t>三证（农药登记证、产品质量标准证、农药生产许可证）</w:t>
      </w:r>
      <w:r>
        <w:rPr>
          <w:rFonts w:hint="eastAsia" w:ascii="宋体" w:hAnsi="宋体" w:eastAsia="宋体" w:cs="Times New Roman"/>
          <w:color w:val="000000" w:themeColor="text1"/>
          <w:kern w:val="0"/>
          <w:sz w:val="24"/>
          <w:highlight w:val="none"/>
          <w14:textFill>
            <w14:solidFill>
              <w14:schemeClr w14:val="tx1"/>
            </w14:solidFill>
          </w14:textFill>
        </w:rPr>
        <w:t>；</w:t>
      </w:r>
    </w:p>
    <w:p w14:paraId="73932E6E">
      <w:pPr>
        <w:widowControl/>
        <w:spacing w:line="500" w:lineRule="exact"/>
        <w:ind w:firstLine="480" w:firstLineChars="200"/>
        <w:rPr>
          <w:rFonts w:hint="eastAsia" w:ascii="宋体" w:hAnsi="宋体" w:eastAsia="宋体" w:cs="Times New Roman"/>
          <w:color w:val="000000" w:themeColor="text1"/>
          <w:kern w:val="0"/>
          <w:sz w:val="24"/>
          <w:highlight w:val="none"/>
          <w14:textFill>
            <w14:solidFill>
              <w14:schemeClr w14:val="tx1"/>
            </w14:solidFill>
          </w14:textFill>
        </w:rPr>
      </w:pPr>
      <w:r>
        <w:rPr>
          <w:rFonts w:hint="eastAsia" w:ascii="宋体" w:hAnsi="宋体" w:eastAsia="宋体" w:cs="Times New Roman"/>
          <w:color w:val="000000" w:themeColor="text1"/>
          <w:kern w:val="0"/>
          <w:sz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highlight w:val="none"/>
          <w14:textFill>
            <w14:solidFill>
              <w14:schemeClr w14:val="tx1"/>
            </w14:solidFill>
          </w14:textFill>
        </w:rPr>
        <w:t>3.</w:t>
      </w:r>
      <w:r>
        <w:rPr>
          <w:rFonts w:hint="eastAsia" w:ascii="宋体" w:hAnsi="宋体" w:cs="Times New Roman"/>
          <w:color w:val="000000" w:themeColor="text1"/>
          <w:kern w:val="0"/>
          <w:sz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highlight w:val="none"/>
          <w14:textFill>
            <w14:solidFill>
              <w14:schemeClr w14:val="tx1"/>
            </w14:solidFill>
          </w14:textFill>
        </w:rPr>
        <w:t>信誉要求：</w:t>
      </w:r>
      <w:r>
        <w:rPr>
          <w:rFonts w:hint="eastAsia" w:ascii="宋体" w:hAnsi="宋体" w:eastAsia="宋体" w:cs="Times New Roman"/>
          <w:color w:val="000000" w:themeColor="text1"/>
          <w:kern w:val="0"/>
          <w:sz w:val="24"/>
          <w:highlight w:val="none"/>
          <w:lang w:val="zh-CN" w:eastAsia="zh-CN"/>
          <w14:textFill>
            <w14:solidFill>
              <w14:schemeClr w14:val="tx1"/>
            </w14:solidFill>
          </w14:textFill>
        </w:rPr>
        <w:t>按照财政部《关于在政府采购活动中查询及使用信用记录有关问题的通知》（财库〔2016〕125号）的要求，根据开标当日“信用中国”网站（www.creditchina.gov.cn）、中国政府采购网（www.ccgp.gov.cn）的信息，对列入失信被执行人、重大税收违法失信主体、政府采购严重违法失信行为记录名单的供应商，拒绝参与政府采购活动，同时对信用信息查询记录和证据进行打印存档；(备注：信誉要求由采购代理机构开标当日提供查询结果。)</w:t>
      </w:r>
      <w:r>
        <w:rPr>
          <w:rFonts w:hint="eastAsia" w:ascii="宋体" w:hAnsi="宋体" w:eastAsia="宋体" w:cs="Times New Roman"/>
          <w:color w:val="000000" w:themeColor="text1"/>
          <w:kern w:val="0"/>
          <w:sz w:val="24"/>
          <w:highlight w:val="none"/>
          <w14:textFill>
            <w14:solidFill>
              <w14:schemeClr w14:val="tx1"/>
            </w14:solidFill>
          </w14:textFill>
        </w:rPr>
        <w:t>；</w:t>
      </w:r>
    </w:p>
    <w:p w14:paraId="3AF564D9">
      <w:pPr>
        <w:widowControl/>
        <w:spacing w:line="500" w:lineRule="exact"/>
        <w:ind w:firstLine="480" w:firstLineChars="200"/>
        <w:rPr>
          <w:rFonts w:hint="eastAsia" w:ascii="宋体" w:hAnsi="宋体" w:eastAsia="宋体" w:cs="Times New Roman"/>
          <w:color w:val="000000" w:themeColor="text1"/>
          <w:kern w:val="0"/>
          <w:sz w:val="24"/>
          <w:highlight w:val="none"/>
          <w14:textFill>
            <w14:solidFill>
              <w14:schemeClr w14:val="tx1"/>
            </w14:solidFill>
          </w14:textFill>
        </w:rPr>
      </w:pPr>
      <w:r>
        <w:rPr>
          <w:rFonts w:hint="eastAsia" w:ascii="宋体" w:hAnsi="宋体" w:eastAsia="宋体" w:cs="Times New Roman"/>
          <w:color w:val="000000" w:themeColor="text1"/>
          <w:kern w:val="0"/>
          <w:sz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highlight w:val="none"/>
          <w14:textFill>
            <w14:solidFill>
              <w14:schemeClr w14:val="tx1"/>
            </w14:solidFill>
          </w14:textFill>
        </w:rPr>
        <w:t>3.</w:t>
      </w:r>
      <w:r>
        <w:rPr>
          <w:rFonts w:hint="eastAsia" w:ascii="宋体" w:hAnsi="宋体" w:cs="Times New Roman"/>
          <w:color w:val="000000" w:themeColor="text1"/>
          <w:kern w:val="0"/>
          <w:sz w:val="24"/>
          <w:highlight w:val="none"/>
          <w:lang w:val="en-US" w:eastAsia="zh-CN"/>
          <w14:textFill>
            <w14:solidFill>
              <w14:schemeClr w14:val="tx1"/>
            </w14:solidFill>
          </w14:textFill>
        </w:rPr>
        <w:t>3</w:t>
      </w:r>
      <w:r>
        <w:rPr>
          <w:rFonts w:hint="eastAsia" w:ascii="宋体" w:hAnsi="宋体" w:eastAsia="宋体" w:cs="Times New Roman"/>
          <w:color w:val="000000" w:themeColor="text1"/>
          <w:kern w:val="0"/>
          <w:sz w:val="24"/>
          <w:highlight w:val="none"/>
          <w14:textFill>
            <w14:solidFill>
              <w14:schemeClr w14:val="tx1"/>
            </w14:solidFill>
          </w14:textFill>
        </w:rPr>
        <w:t>本项目不接受联合体投标；</w:t>
      </w:r>
    </w:p>
    <w:p w14:paraId="39869EC0">
      <w:pPr>
        <w:widowControl/>
        <w:spacing w:line="500" w:lineRule="exact"/>
        <w:ind w:firstLine="480" w:firstLineChars="200"/>
        <w:rPr>
          <w:rFonts w:hint="eastAsia" w:ascii="宋体" w:hAnsi="宋体" w:eastAsia="宋体" w:cs="Times New Roman"/>
          <w:color w:val="000000" w:themeColor="text1"/>
          <w:kern w:val="0"/>
          <w:sz w:val="24"/>
          <w:highlight w:val="none"/>
          <w14:textFill>
            <w14:solidFill>
              <w14:schemeClr w14:val="tx1"/>
            </w14:solidFill>
          </w14:textFill>
        </w:rPr>
      </w:pPr>
      <w:r>
        <w:rPr>
          <w:rFonts w:hint="eastAsia" w:ascii="宋体" w:hAnsi="宋体" w:eastAsia="宋体" w:cs="Times New Roman"/>
          <w:color w:val="000000" w:themeColor="text1"/>
          <w:kern w:val="0"/>
          <w:sz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highlight w:val="none"/>
          <w14:textFill>
            <w14:solidFill>
              <w14:schemeClr w14:val="tx1"/>
            </w14:solidFill>
          </w14:textFill>
        </w:rPr>
        <w:t>3.</w:t>
      </w:r>
      <w:r>
        <w:rPr>
          <w:rFonts w:hint="eastAsia" w:ascii="宋体" w:hAnsi="宋体" w:cs="Times New Roman"/>
          <w:color w:val="000000" w:themeColor="text1"/>
          <w:kern w:val="0"/>
          <w:sz w:val="24"/>
          <w:highlight w:val="none"/>
          <w:lang w:val="en-US" w:eastAsia="zh-CN"/>
          <w14:textFill>
            <w14:solidFill>
              <w14:schemeClr w14:val="tx1"/>
            </w14:solidFill>
          </w14:textFill>
        </w:rPr>
        <w:t>4</w:t>
      </w:r>
      <w:r>
        <w:rPr>
          <w:rFonts w:hint="eastAsia" w:ascii="宋体" w:hAnsi="宋体" w:eastAsia="宋体" w:cs="Times New Roman"/>
          <w:color w:val="000000" w:themeColor="text1"/>
          <w:kern w:val="0"/>
          <w:sz w:val="24"/>
          <w:highlight w:val="none"/>
          <w14:textFill>
            <w14:solidFill>
              <w14:schemeClr w14:val="tx1"/>
            </w14:solidFill>
          </w14:textFill>
        </w:rPr>
        <w:t>资格审查方式：资格后审。</w:t>
      </w:r>
    </w:p>
    <w:p w14:paraId="04BD8247">
      <w:pPr>
        <w:widowControl/>
        <w:numPr>
          <w:ilvl w:val="0"/>
          <w:numId w:val="0"/>
        </w:numPr>
        <w:spacing w:line="500" w:lineRule="exact"/>
        <w:ind w:left="0" w:leftChars="0" w:firstLine="480" w:firstLineChars="0"/>
        <w:rPr>
          <w:rFonts w:hint="eastAsia" w:ascii="宋体" w:hAnsi="宋体"/>
          <w:color w:val="000000" w:themeColor="text1"/>
          <w:kern w:val="0"/>
          <w:sz w:val="24"/>
          <w:highlight w:val="none"/>
          <w14:textFill>
            <w14:solidFill>
              <w14:schemeClr w14:val="tx1"/>
            </w14:solidFill>
          </w14:textFill>
        </w:rPr>
      </w:pPr>
      <w:r>
        <w:rPr>
          <w:rFonts w:hint="default" w:ascii="宋体" w:hAnsi="宋体" w:eastAsia="宋体" w:cs="Times New Roman"/>
          <w:i w:val="0"/>
          <w:iCs w:val="0"/>
          <w:color w:val="000000"/>
          <w:kern w:val="0"/>
          <w:sz w:val="24"/>
          <w:szCs w:val="24"/>
          <w:lang w:val="en-US" w:eastAsia="zh-CN" w:bidi="ar-SA"/>
        </w:rPr>
        <w:t>3.</w:t>
      </w:r>
      <w:r>
        <w:rPr>
          <w:rFonts w:hint="eastAsia" w:ascii="宋体" w:hAnsi="宋体"/>
          <w:color w:val="000000" w:themeColor="text1"/>
          <w:kern w:val="0"/>
          <w:sz w:val="24"/>
          <w:highlight w:val="none"/>
          <w14:textFill>
            <w14:solidFill>
              <w14:schemeClr w14:val="tx1"/>
            </w14:solidFill>
          </w14:textFill>
        </w:rPr>
        <w:t>响应文件报价应是竞争性谈判文件和其他相关资料确定的全部工作内容的价格体现。</w:t>
      </w:r>
    </w:p>
    <w:p w14:paraId="753B91CA">
      <w:pPr>
        <w:widowControl/>
        <w:numPr>
          <w:ilvl w:val="0"/>
          <w:numId w:val="0"/>
        </w:numPr>
        <w:spacing w:line="500" w:lineRule="exact"/>
        <w:ind w:left="0" w:leftChars="0" w:firstLine="480" w:firstLineChars="0"/>
        <w:rPr>
          <w:rFonts w:hint="eastAsia" w:ascii="宋体" w:hAnsi="宋体"/>
          <w:color w:val="000000" w:themeColor="text1"/>
          <w:kern w:val="0"/>
          <w:sz w:val="24"/>
          <w:highlight w:val="none"/>
          <w14:textFill>
            <w14:solidFill>
              <w14:schemeClr w14:val="tx1"/>
            </w14:solidFill>
          </w14:textFill>
        </w:rPr>
      </w:pPr>
      <w:r>
        <w:rPr>
          <w:rFonts w:hint="default" w:ascii="宋体" w:hAnsi="宋体" w:eastAsia="宋体" w:cs="Times New Roman"/>
          <w:i w:val="0"/>
          <w:iCs w:val="0"/>
          <w:color w:val="000000"/>
          <w:kern w:val="0"/>
          <w:sz w:val="24"/>
          <w:szCs w:val="24"/>
          <w:lang w:val="en-US" w:eastAsia="zh-CN" w:bidi="ar-SA"/>
        </w:rPr>
        <w:t>4.</w:t>
      </w:r>
      <w:r>
        <w:rPr>
          <w:rFonts w:hint="eastAsia" w:ascii="宋体" w:hAnsi="宋体"/>
          <w:color w:val="000000" w:themeColor="text1"/>
          <w:kern w:val="0"/>
          <w:sz w:val="24"/>
          <w:highlight w:val="none"/>
          <w14:textFill>
            <w14:solidFill>
              <w14:schemeClr w14:val="tx1"/>
            </w14:solidFill>
          </w14:textFill>
        </w:rPr>
        <w:t>供应商的响应文件应实质性响应竞争性谈判文件要求。</w:t>
      </w:r>
    </w:p>
    <w:p w14:paraId="0954F4D6">
      <w:pPr>
        <w:widowControl/>
        <w:numPr>
          <w:ilvl w:val="0"/>
          <w:numId w:val="0"/>
        </w:numPr>
        <w:spacing w:line="500" w:lineRule="exact"/>
        <w:ind w:left="0" w:leftChars="0" w:firstLine="480" w:firstLineChars="0"/>
        <w:rPr>
          <w:rFonts w:hint="eastAsia" w:ascii="宋体" w:hAnsi="宋体"/>
          <w:color w:val="000000" w:themeColor="text1"/>
          <w:kern w:val="0"/>
          <w:sz w:val="24"/>
          <w:highlight w:val="none"/>
          <w14:textFill>
            <w14:solidFill>
              <w14:schemeClr w14:val="tx1"/>
            </w14:solidFill>
          </w14:textFill>
        </w:rPr>
      </w:pPr>
      <w:r>
        <w:rPr>
          <w:rFonts w:hint="default" w:ascii="宋体" w:hAnsi="宋体" w:eastAsia="宋体" w:cs="Times New Roman"/>
          <w:i w:val="0"/>
          <w:iCs w:val="0"/>
          <w:color w:val="000000"/>
          <w:kern w:val="0"/>
          <w:sz w:val="24"/>
          <w:szCs w:val="24"/>
          <w:lang w:val="en-US" w:eastAsia="zh-CN" w:bidi="ar-SA"/>
        </w:rPr>
        <w:t>5.</w:t>
      </w:r>
      <w:r>
        <w:rPr>
          <w:rFonts w:hint="eastAsia" w:ascii="宋体" w:hAnsi="宋体"/>
          <w:color w:val="000000" w:themeColor="text1"/>
          <w:kern w:val="0"/>
          <w:sz w:val="24"/>
          <w:highlight w:val="none"/>
          <w14:textFill>
            <w14:solidFill>
              <w14:schemeClr w14:val="tx1"/>
            </w14:solidFill>
          </w14:textFill>
        </w:rPr>
        <w:t>响应文件递交截止时间之后，任何人不得更改响应文件。</w:t>
      </w:r>
    </w:p>
    <w:p w14:paraId="1B41725D">
      <w:pPr>
        <w:widowControl/>
        <w:numPr>
          <w:ilvl w:val="0"/>
          <w:numId w:val="0"/>
        </w:numPr>
        <w:spacing w:line="500" w:lineRule="exact"/>
        <w:ind w:left="0" w:leftChars="0" w:firstLine="480" w:firstLineChars="0"/>
        <w:rPr>
          <w:rFonts w:hint="eastAsia" w:ascii="宋体" w:hAnsi="宋体"/>
          <w:color w:val="000000" w:themeColor="text1"/>
          <w:kern w:val="0"/>
          <w:sz w:val="24"/>
          <w:highlight w:val="none"/>
          <w14:textFill>
            <w14:solidFill>
              <w14:schemeClr w14:val="tx1"/>
            </w14:solidFill>
          </w14:textFill>
        </w:rPr>
      </w:pPr>
      <w:r>
        <w:rPr>
          <w:rFonts w:hint="default" w:ascii="宋体" w:hAnsi="宋体" w:eastAsia="宋体" w:cs="Times New Roman"/>
          <w:i w:val="0"/>
          <w:iCs w:val="0"/>
          <w:color w:val="000000"/>
          <w:kern w:val="0"/>
          <w:sz w:val="24"/>
          <w:szCs w:val="24"/>
          <w:lang w:val="en-US" w:eastAsia="zh-CN" w:bidi="ar-SA"/>
        </w:rPr>
        <w:t>6.</w:t>
      </w:r>
      <w:r>
        <w:rPr>
          <w:rFonts w:hint="eastAsia" w:ascii="宋体" w:hAnsi="宋体"/>
          <w:color w:val="000000" w:themeColor="text1"/>
          <w:kern w:val="0"/>
          <w:sz w:val="24"/>
          <w:highlight w:val="none"/>
          <w14:textFill>
            <w14:solidFill>
              <w14:schemeClr w14:val="tx1"/>
            </w14:solidFill>
          </w14:textFill>
        </w:rPr>
        <w:t>如有疑问，请与采购人或采购代理机构联系。</w:t>
      </w:r>
    </w:p>
    <w:p w14:paraId="38CD0B3D">
      <w:pPr>
        <w:widowControl/>
        <w:numPr>
          <w:ilvl w:val="0"/>
          <w:numId w:val="0"/>
        </w:numPr>
        <w:spacing w:line="500" w:lineRule="exact"/>
        <w:ind w:left="0" w:leftChars="0" w:firstLine="480" w:firstLineChars="0"/>
        <w:rPr>
          <w:rFonts w:hint="eastAsia" w:ascii="宋体" w:hAnsi="宋体"/>
          <w:color w:val="000000" w:themeColor="text1"/>
          <w:kern w:val="0"/>
          <w:sz w:val="24"/>
          <w:highlight w:val="none"/>
          <w14:textFill>
            <w14:solidFill>
              <w14:schemeClr w14:val="tx1"/>
            </w14:solidFill>
          </w14:textFill>
        </w:rPr>
      </w:pPr>
      <w:r>
        <w:rPr>
          <w:rFonts w:hint="default" w:ascii="宋体" w:hAnsi="宋体" w:eastAsia="宋体" w:cs="Times New Roman"/>
          <w:i w:val="0"/>
          <w:iCs w:val="0"/>
          <w:color w:val="000000"/>
          <w:kern w:val="0"/>
          <w:sz w:val="24"/>
          <w:szCs w:val="24"/>
          <w:lang w:val="en-US" w:eastAsia="zh-CN" w:bidi="ar-SA"/>
        </w:rPr>
        <w:t>7.</w:t>
      </w:r>
      <w:r>
        <w:rPr>
          <w:rFonts w:hint="eastAsia" w:ascii="宋体" w:hAnsi="宋体"/>
          <w:color w:val="000000" w:themeColor="text1"/>
          <w:kern w:val="0"/>
          <w:sz w:val="24"/>
          <w:highlight w:val="none"/>
          <w14:textFill>
            <w14:solidFill>
              <w14:schemeClr w14:val="tx1"/>
            </w14:solidFill>
          </w14:textFill>
        </w:rPr>
        <w:t>合同由成交人与</w:t>
      </w:r>
      <w:r>
        <w:rPr>
          <w:rFonts w:hint="eastAsia" w:ascii="宋体" w:hAnsi="宋体"/>
          <w:color w:val="000000" w:themeColor="text1"/>
          <w:kern w:val="0"/>
          <w:sz w:val="24"/>
          <w:highlight w:val="none"/>
          <w:lang w:eastAsia="zh-CN"/>
          <w14:textFill>
            <w14:solidFill>
              <w14:schemeClr w14:val="tx1"/>
            </w14:solidFill>
          </w14:textFill>
        </w:rPr>
        <w:t>博爱县农业农村发展服务中心</w:t>
      </w:r>
      <w:r>
        <w:rPr>
          <w:rFonts w:hint="eastAsia" w:ascii="宋体" w:hAnsi="宋体"/>
          <w:color w:val="000000" w:themeColor="text1"/>
          <w:kern w:val="0"/>
          <w:sz w:val="24"/>
          <w:highlight w:val="none"/>
          <w14:textFill>
            <w14:solidFill>
              <w14:schemeClr w14:val="tx1"/>
            </w14:solidFill>
          </w14:textFill>
        </w:rPr>
        <w:t>签订。</w:t>
      </w:r>
    </w:p>
    <w:p w14:paraId="2D34F881">
      <w:pPr>
        <w:widowControl/>
        <w:numPr>
          <w:ilvl w:val="0"/>
          <w:numId w:val="0"/>
        </w:numPr>
        <w:spacing w:line="500" w:lineRule="exact"/>
        <w:ind w:left="0" w:leftChars="0" w:firstLine="480" w:firstLineChars="0"/>
        <w:rPr>
          <w:rFonts w:hint="eastAsia" w:ascii="宋体" w:hAnsi="宋体"/>
          <w:color w:val="000000" w:themeColor="text1"/>
          <w:kern w:val="0"/>
          <w:sz w:val="24"/>
          <w:highlight w:val="none"/>
          <w14:textFill>
            <w14:solidFill>
              <w14:schemeClr w14:val="tx1"/>
            </w14:solidFill>
          </w14:textFill>
        </w:rPr>
      </w:pPr>
      <w:r>
        <w:rPr>
          <w:rFonts w:hint="default" w:ascii="宋体" w:hAnsi="宋体" w:eastAsia="宋体" w:cs="Times New Roman"/>
          <w:i w:val="0"/>
          <w:iCs w:val="0"/>
          <w:color w:val="000000"/>
          <w:kern w:val="0"/>
          <w:sz w:val="24"/>
          <w:szCs w:val="24"/>
          <w:lang w:val="en-US" w:eastAsia="zh-CN" w:bidi="ar-SA"/>
        </w:rPr>
        <w:t>8</w:t>
      </w:r>
      <w:r>
        <w:rPr>
          <w:rFonts w:hint="default" w:ascii="宋体" w:hAnsi="宋体"/>
          <w:color w:val="000000" w:themeColor="text1"/>
          <w:kern w:val="0"/>
          <w:sz w:val="24"/>
          <w:highlight w:val="none"/>
          <w:lang w:val="en-US" w:eastAsia="zh-CN"/>
          <w14:textFill>
            <w14:solidFill>
              <w14:schemeClr w14:val="tx1"/>
            </w14:solidFill>
          </w14:textFill>
        </w:rPr>
        <w:t>.</w:t>
      </w:r>
      <w:r>
        <w:rPr>
          <w:rFonts w:hint="eastAsia" w:ascii="宋体" w:hAnsi="宋体"/>
          <w:color w:val="000000" w:themeColor="text1"/>
          <w:kern w:val="0"/>
          <w:sz w:val="24"/>
          <w:highlight w:val="none"/>
          <w14:textFill>
            <w14:solidFill>
              <w14:schemeClr w14:val="tx1"/>
            </w14:solidFill>
          </w14:textFill>
        </w:rPr>
        <w:t>成交人不得转包项目，否则一经发现，采购人有权另行选择其它单位。</w:t>
      </w:r>
    </w:p>
    <w:p w14:paraId="7EFA460E">
      <w:pPr>
        <w:widowControl/>
        <w:numPr>
          <w:ilvl w:val="0"/>
          <w:numId w:val="0"/>
        </w:numPr>
        <w:spacing w:line="500" w:lineRule="exact"/>
        <w:ind w:left="0" w:leftChars="0" w:firstLine="480" w:firstLineChars="0"/>
        <w:rPr>
          <w:rFonts w:hint="eastAsia" w:ascii="宋体" w:hAnsi="宋体"/>
          <w:color w:val="auto"/>
          <w:kern w:val="0"/>
          <w:sz w:val="24"/>
          <w:highlight w:val="none"/>
        </w:rPr>
      </w:pPr>
      <w:r>
        <w:rPr>
          <w:rFonts w:hint="default" w:ascii="宋体" w:hAnsi="宋体"/>
          <w:color w:val="auto"/>
          <w:kern w:val="0"/>
          <w:sz w:val="24"/>
          <w:highlight w:val="none"/>
          <w:lang w:val="en-US" w:eastAsia="zh-CN"/>
        </w:rPr>
        <w:t>9.</w:t>
      </w:r>
      <w:r>
        <w:rPr>
          <w:rFonts w:hint="eastAsia" w:ascii="宋体" w:hAnsi="宋体"/>
          <w:color w:val="auto"/>
          <w:kern w:val="0"/>
          <w:sz w:val="24"/>
          <w:highlight w:val="none"/>
        </w:rPr>
        <w:t>付款方式：供货验收合格后支付合同款的100%。</w:t>
      </w:r>
    </w:p>
    <w:p w14:paraId="637B13DF">
      <w:pPr>
        <w:widowControl/>
        <w:numPr>
          <w:ilvl w:val="0"/>
          <w:numId w:val="0"/>
        </w:numPr>
        <w:spacing w:line="500" w:lineRule="exact"/>
        <w:ind w:left="0" w:leftChars="0" w:firstLine="480" w:firstLineChars="0"/>
        <w:rPr>
          <w:rFonts w:hint="eastAsia" w:ascii="宋体" w:hAnsi="宋体"/>
          <w:color w:val="auto"/>
          <w:kern w:val="0"/>
          <w:sz w:val="24"/>
          <w:highlight w:val="none"/>
          <w:lang w:val="en-US" w:eastAsia="zh-CN"/>
        </w:rPr>
      </w:pPr>
      <w:r>
        <w:rPr>
          <w:rFonts w:hint="default" w:ascii="宋体" w:hAnsi="宋体"/>
          <w:color w:val="auto"/>
          <w:kern w:val="0"/>
          <w:sz w:val="24"/>
          <w:highlight w:val="none"/>
          <w:lang w:val="en-US" w:eastAsia="zh-CN"/>
        </w:rPr>
        <w:t>10.</w:t>
      </w:r>
      <w:r>
        <w:rPr>
          <w:rFonts w:hint="eastAsia" w:ascii="宋体" w:hAnsi="宋体"/>
          <w:color w:val="auto"/>
          <w:kern w:val="0"/>
          <w:sz w:val="24"/>
          <w:highlight w:val="none"/>
        </w:rPr>
        <w:t>质量要求：</w:t>
      </w:r>
      <w:bookmarkStart w:id="9" w:name="_Toc533668869"/>
      <w:bookmarkStart w:id="10" w:name="_Toc27926"/>
      <w:bookmarkStart w:id="11" w:name="_Toc31607"/>
      <w:r>
        <w:rPr>
          <w:rFonts w:hint="eastAsia" w:ascii="宋体" w:hAnsi="宋体" w:eastAsia="宋体" w:cs="宋体"/>
          <w:color w:val="auto"/>
          <w:spacing w:val="-2"/>
          <w:sz w:val="24"/>
        </w:rPr>
        <w:t>符合国家标准、行业标准要求并达到合格标准 。</w:t>
      </w:r>
      <w:r>
        <w:rPr>
          <w:rFonts w:hint="eastAsia" w:ascii="宋体" w:hAnsi="宋体"/>
          <w:color w:val="auto"/>
          <w:kern w:val="0"/>
          <w:sz w:val="24"/>
          <w:highlight w:val="none"/>
          <w:lang w:val="en-US" w:eastAsia="zh-CN"/>
        </w:rPr>
        <w:t xml:space="preserve"> </w:t>
      </w:r>
    </w:p>
    <w:p w14:paraId="61639F17">
      <w:pPr>
        <w:widowControl/>
        <w:numPr>
          <w:ilvl w:val="0"/>
          <w:numId w:val="0"/>
        </w:numPr>
        <w:spacing w:line="500" w:lineRule="exact"/>
        <w:ind w:left="0" w:leftChars="0" w:firstLine="480" w:firstLineChars="0"/>
        <w:rPr>
          <w:rFonts w:hint="default" w:ascii="宋体" w:hAnsi="宋体"/>
          <w:color w:val="auto"/>
          <w:kern w:val="0"/>
          <w:sz w:val="24"/>
          <w:highlight w:val="none"/>
          <w:lang w:val="en-US" w:eastAsia="zh-CN"/>
        </w:rPr>
      </w:pPr>
      <w:r>
        <w:rPr>
          <w:rFonts w:hint="eastAsia" w:ascii="宋体" w:hAnsi="宋体"/>
          <w:color w:val="auto"/>
          <w:kern w:val="0"/>
          <w:sz w:val="24"/>
          <w:highlight w:val="none"/>
          <w:lang w:val="en-US" w:eastAsia="zh-CN"/>
        </w:rPr>
        <w:t>11.</w:t>
      </w:r>
      <w:r>
        <w:rPr>
          <w:rFonts w:hint="eastAsia" w:ascii="宋体" w:cs="宋体"/>
          <w:bCs/>
          <w:color w:val="auto"/>
          <w:sz w:val="24"/>
          <w:highlight w:val="none"/>
          <w:lang w:val="en-US" w:eastAsia="zh-CN"/>
        </w:rPr>
        <w:t>合同履行期限</w:t>
      </w:r>
      <w:r>
        <w:rPr>
          <w:rFonts w:hint="eastAsia" w:ascii="宋体" w:hAnsi="宋体"/>
          <w:color w:val="auto"/>
          <w:kern w:val="0"/>
          <w:sz w:val="24"/>
          <w:highlight w:val="none"/>
          <w:lang w:val="en-US" w:eastAsia="zh-CN"/>
        </w:rPr>
        <w:t>：合同签订后5日历天</w:t>
      </w:r>
      <w:r>
        <w:rPr>
          <w:rFonts w:hint="eastAsia" w:ascii="宋体" w:hAnsi="宋体"/>
          <w:color w:val="auto"/>
          <w:kern w:val="0"/>
          <w:sz w:val="24"/>
          <w:highlight w:val="none"/>
          <w:lang w:eastAsia="zh-CN"/>
        </w:rPr>
        <w:t>。</w:t>
      </w:r>
    </w:p>
    <w:p w14:paraId="24A1F5A5">
      <w:pPr>
        <w:rPr>
          <w:color w:val="000000" w:themeColor="text1"/>
          <w:highlight w:val="none"/>
          <w14:textFill>
            <w14:solidFill>
              <w14:schemeClr w14:val="tx1"/>
            </w14:solidFill>
          </w14:textFill>
        </w:rPr>
      </w:pPr>
    </w:p>
    <w:p w14:paraId="3BB2B421">
      <w:pPr>
        <w:pStyle w:val="3"/>
        <w:rPr>
          <w:color w:val="000000" w:themeColor="text1"/>
          <w:highlight w:val="none"/>
          <w14:textFill>
            <w14:solidFill>
              <w14:schemeClr w14:val="tx1"/>
            </w14:solidFill>
          </w14:textFill>
        </w:rPr>
      </w:pPr>
    </w:p>
    <w:p w14:paraId="51B526C3">
      <w:pPr>
        <w:rPr>
          <w:color w:val="000000" w:themeColor="text1"/>
          <w:highlight w:val="none"/>
          <w14:textFill>
            <w14:solidFill>
              <w14:schemeClr w14:val="tx1"/>
            </w14:solidFill>
          </w14:textFill>
        </w:rPr>
      </w:pPr>
    </w:p>
    <w:p w14:paraId="2D9CD956">
      <w:pPr>
        <w:pStyle w:val="3"/>
        <w:rPr>
          <w:color w:val="000000" w:themeColor="text1"/>
          <w:highlight w:val="none"/>
          <w14:textFill>
            <w14:solidFill>
              <w14:schemeClr w14:val="tx1"/>
            </w14:solidFill>
          </w14:textFill>
        </w:rPr>
      </w:pPr>
    </w:p>
    <w:p w14:paraId="754A918E">
      <w:pPr>
        <w:rPr>
          <w:color w:val="000000" w:themeColor="text1"/>
          <w:highlight w:val="none"/>
          <w14:textFill>
            <w14:solidFill>
              <w14:schemeClr w14:val="tx1"/>
            </w14:solidFill>
          </w14:textFill>
        </w:rPr>
      </w:pPr>
    </w:p>
    <w:p w14:paraId="48BEE235">
      <w:pPr>
        <w:pStyle w:val="20"/>
        <w:rPr>
          <w:color w:val="000000" w:themeColor="text1"/>
          <w:highlight w:val="none"/>
          <w14:textFill>
            <w14:solidFill>
              <w14:schemeClr w14:val="tx1"/>
            </w14:solidFill>
          </w14:textFill>
        </w:rPr>
      </w:pPr>
    </w:p>
    <w:p w14:paraId="5DF8DB33">
      <w:pPr>
        <w:rPr>
          <w:color w:val="000000" w:themeColor="text1"/>
          <w:highlight w:val="none"/>
          <w14:textFill>
            <w14:solidFill>
              <w14:schemeClr w14:val="tx1"/>
            </w14:solidFill>
          </w14:textFill>
        </w:rPr>
      </w:pPr>
    </w:p>
    <w:p w14:paraId="2EFE2C77">
      <w:pPr>
        <w:pStyle w:val="20"/>
        <w:rPr>
          <w:color w:val="000000" w:themeColor="text1"/>
          <w:highlight w:val="none"/>
          <w14:textFill>
            <w14:solidFill>
              <w14:schemeClr w14:val="tx1"/>
            </w14:solidFill>
          </w14:textFill>
        </w:rPr>
      </w:pPr>
    </w:p>
    <w:p w14:paraId="67FC8B26">
      <w:pPr>
        <w:rPr>
          <w:color w:val="000000" w:themeColor="text1"/>
          <w:highlight w:val="none"/>
          <w14:textFill>
            <w14:solidFill>
              <w14:schemeClr w14:val="tx1"/>
            </w14:solidFill>
          </w14:textFill>
        </w:rPr>
      </w:pPr>
    </w:p>
    <w:p w14:paraId="5E731A4D">
      <w:pPr>
        <w:pStyle w:val="20"/>
        <w:rPr>
          <w:color w:val="000000" w:themeColor="text1"/>
          <w:highlight w:val="none"/>
          <w14:textFill>
            <w14:solidFill>
              <w14:schemeClr w14:val="tx1"/>
            </w14:solidFill>
          </w14:textFill>
        </w:rPr>
      </w:pPr>
    </w:p>
    <w:p w14:paraId="00C4F297">
      <w:pPr>
        <w:rPr>
          <w:color w:val="000000" w:themeColor="text1"/>
          <w:highlight w:val="none"/>
          <w14:textFill>
            <w14:solidFill>
              <w14:schemeClr w14:val="tx1"/>
            </w14:solidFill>
          </w14:textFill>
        </w:rPr>
      </w:pPr>
    </w:p>
    <w:p w14:paraId="1E9B2C93">
      <w:pPr>
        <w:pStyle w:val="20"/>
        <w:rPr>
          <w:color w:val="000000" w:themeColor="text1"/>
          <w:highlight w:val="none"/>
          <w14:textFill>
            <w14:solidFill>
              <w14:schemeClr w14:val="tx1"/>
            </w14:solidFill>
          </w14:textFill>
        </w:rPr>
      </w:pPr>
    </w:p>
    <w:p w14:paraId="4209D334">
      <w:pPr>
        <w:rPr>
          <w:color w:val="000000" w:themeColor="text1"/>
          <w:highlight w:val="none"/>
          <w14:textFill>
            <w14:solidFill>
              <w14:schemeClr w14:val="tx1"/>
            </w14:solidFill>
          </w14:textFill>
        </w:rPr>
      </w:pPr>
    </w:p>
    <w:p w14:paraId="0DF84208">
      <w:pPr>
        <w:pStyle w:val="20"/>
        <w:rPr>
          <w:color w:val="000000" w:themeColor="text1"/>
          <w:highlight w:val="none"/>
          <w14:textFill>
            <w14:solidFill>
              <w14:schemeClr w14:val="tx1"/>
            </w14:solidFill>
          </w14:textFill>
        </w:rPr>
      </w:pPr>
    </w:p>
    <w:p w14:paraId="3B8F080D">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7934BF33">
      <w:pPr>
        <w:pStyle w:val="2"/>
        <w:spacing w:before="0" w:after="0" w:line="360" w:lineRule="auto"/>
        <w:jc w:val="center"/>
        <w:rPr>
          <w:color w:val="000000" w:themeColor="text1"/>
          <w:kern w:val="0"/>
          <w:sz w:val="28"/>
          <w:szCs w:val="28"/>
          <w:highlight w:val="none"/>
          <w14:textFill>
            <w14:solidFill>
              <w14:schemeClr w14:val="tx1"/>
            </w14:solidFill>
          </w14:textFill>
        </w:rPr>
      </w:pPr>
      <w:bookmarkStart w:id="12" w:name="_Toc438"/>
      <w:r>
        <w:rPr>
          <w:rFonts w:hint="eastAsia"/>
          <w:color w:val="000000" w:themeColor="text1"/>
          <w:kern w:val="0"/>
          <w:sz w:val="28"/>
          <w:szCs w:val="28"/>
          <w:highlight w:val="none"/>
          <w14:textFill>
            <w14:solidFill>
              <w14:schemeClr w14:val="tx1"/>
            </w14:solidFill>
          </w14:textFill>
        </w:rPr>
        <w:t xml:space="preserve">第二部分 </w:t>
      </w:r>
      <w:r>
        <w:rPr>
          <w:rFonts w:hint="eastAsia"/>
          <w:color w:val="000000" w:themeColor="text1"/>
          <w:kern w:val="0"/>
          <w:sz w:val="28"/>
          <w:szCs w:val="28"/>
          <w:highlight w:val="none"/>
          <w:lang w:val="en-US" w:eastAsia="zh-CN"/>
          <w14:textFill>
            <w14:solidFill>
              <w14:schemeClr w14:val="tx1"/>
            </w14:solidFill>
          </w14:textFill>
        </w:rPr>
        <w:t>谈判</w:t>
      </w:r>
      <w:r>
        <w:rPr>
          <w:rFonts w:hint="eastAsia"/>
          <w:color w:val="000000" w:themeColor="text1"/>
          <w:kern w:val="0"/>
          <w:sz w:val="28"/>
          <w:szCs w:val="28"/>
          <w:highlight w:val="none"/>
          <w14:textFill>
            <w14:solidFill>
              <w14:schemeClr w14:val="tx1"/>
            </w14:solidFill>
          </w14:textFill>
        </w:rPr>
        <w:t>须知</w:t>
      </w:r>
      <w:bookmarkEnd w:id="9"/>
      <w:bookmarkEnd w:id="10"/>
      <w:bookmarkEnd w:id="11"/>
      <w:bookmarkEnd w:id="12"/>
    </w:p>
    <w:p w14:paraId="7797F79E">
      <w:pPr>
        <w:widowControl/>
        <w:spacing w:line="500" w:lineRule="exact"/>
        <w:jc w:val="center"/>
        <w:rPr>
          <w:rFonts w:hint="eastAsia"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一、总则</w:t>
      </w:r>
    </w:p>
    <w:p w14:paraId="1C035E6A">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 根据《中华人民共和国政府采购法》以及相关的法律、法规、规章等，按照本文件中预定的评标方式择优选定成交人。</w:t>
      </w:r>
    </w:p>
    <w:p w14:paraId="4849BF48">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 本次竞争性谈判已按照有关规定向博爱县财政局采购办</w:t>
      </w:r>
      <w:r>
        <w:rPr>
          <w:rFonts w:hint="eastAsia" w:ascii="宋体" w:hAnsi="宋体" w:cs="宋体"/>
          <w:color w:val="000000" w:themeColor="text1"/>
          <w:kern w:val="0"/>
          <w:sz w:val="24"/>
          <w:highlight w:val="none"/>
          <w:lang w:val="en-US" w:eastAsia="zh-CN"/>
          <w14:textFill>
            <w14:solidFill>
              <w14:schemeClr w14:val="tx1"/>
            </w14:solidFill>
          </w14:textFill>
        </w:rPr>
        <w:t>备案</w:t>
      </w:r>
      <w:r>
        <w:rPr>
          <w:rFonts w:hint="eastAsia" w:ascii="宋体" w:hAnsi="宋体" w:cs="宋体"/>
          <w:color w:val="000000" w:themeColor="text1"/>
          <w:kern w:val="0"/>
          <w:sz w:val="24"/>
          <w:highlight w:val="none"/>
          <w14:textFill>
            <w14:solidFill>
              <w14:schemeClr w14:val="tx1"/>
            </w14:solidFill>
          </w14:textFill>
        </w:rPr>
        <w:t>。</w:t>
      </w:r>
    </w:p>
    <w:p w14:paraId="503BFE87">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 维护双方当事人的合法权益，反对不正当竞争。</w:t>
      </w:r>
    </w:p>
    <w:p w14:paraId="28A064ED">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 供应商应仔细阅读竞争性谈判文件，一旦参与竞争性谈判，均认为响应该竞争性谈判文件中采购人的有关要求。</w:t>
      </w:r>
    </w:p>
    <w:p w14:paraId="2C4C9072">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 投标费用：供应商在投标过程中所发生的一切费用，不论成交与否，均由供应商自负，采购单位不承担任何责任。</w:t>
      </w:r>
    </w:p>
    <w:p w14:paraId="71F1B45B">
      <w:pPr>
        <w:widowControl/>
        <w:spacing w:line="500" w:lineRule="exact"/>
        <w:ind w:firstLine="562" w:firstLineChars="200"/>
        <w:jc w:val="center"/>
        <w:rPr>
          <w:rFonts w:hint="eastAsia" w:ascii="宋体" w:hAnsi="宋体" w:cs="宋体"/>
          <w:b/>
          <w:bCs/>
          <w:color w:val="000000" w:themeColor="text1"/>
          <w:kern w:val="0"/>
          <w:sz w:val="28"/>
          <w:szCs w:val="28"/>
          <w:highlight w:val="none"/>
          <w14:textFill>
            <w14:solidFill>
              <w14:schemeClr w14:val="tx1"/>
            </w14:solidFill>
          </w14:textFill>
        </w:rPr>
      </w:pPr>
    </w:p>
    <w:p w14:paraId="104E2FAC">
      <w:pPr>
        <w:widowControl/>
        <w:spacing w:line="500" w:lineRule="exact"/>
        <w:ind w:firstLine="562" w:firstLineChars="200"/>
        <w:jc w:val="center"/>
        <w:rPr>
          <w:rFonts w:hint="eastAsia"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二、采购内容及要求</w:t>
      </w:r>
    </w:p>
    <w:p w14:paraId="22878D30">
      <w:pPr>
        <w:widowControl/>
        <w:spacing w:line="500" w:lineRule="exact"/>
        <w:ind w:firstLine="480" w:firstLineChars="200"/>
        <w:rPr>
          <w:rFonts w:hint="eastAsia" w:ascii="宋体" w:hAnsi="宋体" w:cs="宋体"/>
          <w:color w:val="000000" w:themeColor="text1"/>
          <w:kern w:val="0"/>
          <w:sz w:val="24"/>
          <w:highlight w:val="none"/>
          <w:lang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 项目名称：</w:t>
      </w:r>
      <w:r>
        <w:rPr>
          <w:rFonts w:hint="eastAsia" w:ascii="宋体" w:hAnsi="宋体" w:cs="宋体"/>
          <w:color w:val="000000" w:themeColor="text1"/>
          <w:kern w:val="0"/>
          <w:sz w:val="24"/>
          <w:highlight w:val="none"/>
          <w:lang w:eastAsia="zh-CN"/>
          <w14:textFill>
            <w14:solidFill>
              <w14:schemeClr w14:val="tx1"/>
            </w14:solidFill>
          </w14:textFill>
        </w:rPr>
        <w:t>博爱县2026年小麦“一喷三防”项目</w:t>
      </w:r>
    </w:p>
    <w:p w14:paraId="7F73EB3F">
      <w:pPr>
        <w:widowControl/>
        <w:spacing w:line="500" w:lineRule="exact"/>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2. 采购内容：</w:t>
      </w:r>
      <w:r>
        <w:rPr>
          <w:rFonts w:hint="eastAsia" w:ascii="宋体" w:hAnsi="宋体" w:eastAsia="宋体" w:cs="宋体"/>
          <w:color w:val="auto"/>
          <w:kern w:val="0"/>
          <w:sz w:val="24"/>
          <w:szCs w:val="24"/>
          <w:highlight w:val="none"/>
          <w:lang w:val="en-US" w:eastAsia="zh-CN" w:bidi="ar-SA"/>
        </w:rPr>
        <w:t>采购杀菌剂、杀虫剂、植物生长调节剂、农药喷雾助剂等农药和叶面肥</w:t>
      </w:r>
      <w:r>
        <w:rPr>
          <w:rFonts w:hint="eastAsia" w:ascii="宋体" w:hAnsi="宋体" w:eastAsia="宋体" w:cs="宋体"/>
          <w:color w:val="auto"/>
          <w:sz w:val="24"/>
          <w:lang w:eastAsia="zh-CN"/>
        </w:rPr>
        <w:t>。</w:t>
      </w:r>
    </w:p>
    <w:p w14:paraId="49B115B2">
      <w:pPr>
        <w:widowControl/>
        <w:spacing w:line="500" w:lineRule="exact"/>
        <w:ind w:firstLine="562" w:firstLineChars="200"/>
        <w:jc w:val="center"/>
        <w:rPr>
          <w:rFonts w:hint="eastAsia"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三、</w:t>
      </w:r>
      <w:r>
        <w:rPr>
          <w:rFonts w:hint="eastAsia" w:ascii="宋体" w:hAnsi="宋体" w:cs="宋体"/>
          <w:b/>
          <w:bCs/>
          <w:color w:val="000000" w:themeColor="text1"/>
          <w:kern w:val="0"/>
          <w:sz w:val="28"/>
          <w:szCs w:val="28"/>
          <w:highlight w:val="none"/>
          <w:lang w:val="en-US" w:eastAsia="zh-CN"/>
          <w14:textFill>
            <w14:solidFill>
              <w14:schemeClr w14:val="tx1"/>
            </w14:solidFill>
          </w14:textFill>
        </w:rPr>
        <w:t>谈判</w:t>
      </w:r>
      <w:r>
        <w:rPr>
          <w:rFonts w:hint="eastAsia" w:ascii="宋体" w:hAnsi="宋体" w:cs="宋体"/>
          <w:b/>
          <w:bCs/>
          <w:color w:val="000000" w:themeColor="text1"/>
          <w:kern w:val="0"/>
          <w:sz w:val="28"/>
          <w:szCs w:val="28"/>
          <w:highlight w:val="none"/>
          <w14:textFill>
            <w14:solidFill>
              <w14:schemeClr w14:val="tx1"/>
            </w14:solidFill>
          </w14:textFill>
        </w:rPr>
        <w:t>文件</w:t>
      </w:r>
    </w:p>
    <w:p w14:paraId="299A1D04">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 竞争性谈判文件包括本文件和所有按本文件规定发出的补充通知等。</w:t>
      </w:r>
    </w:p>
    <w:p w14:paraId="1857E3A5">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 供应商的响应文件应实质上响应竞争性谈判文件的要求，否则，响应文件将被拒绝。</w:t>
      </w:r>
    </w:p>
    <w:p w14:paraId="7EC4E576">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 竞争性谈判文件的解释。</w:t>
      </w:r>
    </w:p>
    <w:p w14:paraId="62A3ECBB">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供应商对收到的本项目竞争性谈判文件若有疑问，</w:t>
      </w:r>
      <w:r>
        <w:rPr>
          <w:rFonts w:hint="eastAsia" w:ascii="宋体" w:hAnsi="宋体" w:cs="宋体"/>
          <w:bCs/>
          <w:color w:val="000000" w:themeColor="text1"/>
          <w:sz w:val="24"/>
          <w:highlight w:val="none"/>
          <w14:textFill>
            <w14:solidFill>
              <w14:schemeClr w14:val="tx1"/>
            </w14:solidFill>
          </w14:textFill>
        </w:rPr>
        <w:t>应以书面形式向</w:t>
      </w:r>
      <w:r>
        <w:rPr>
          <w:rFonts w:hint="eastAsia" w:ascii="宋体" w:hAnsi="宋体" w:cs="宋体"/>
          <w:color w:val="000000" w:themeColor="text1"/>
          <w:kern w:val="0"/>
          <w:sz w:val="24"/>
          <w:highlight w:val="none"/>
          <w14:textFill>
            <w14:solidFill>
              <w14:schemeClr w14:val="tx1"/>
            </w14:solidFill>
          </w14:textFill>
        </w:rPr>
        <w:t>采购人、采购代理机构提出，采购人和采购代理机构将在提起之日起七个工作日内以书面形式给予答复。</w:t>
      </w:r>
    </w:p>
    <w:p w14:paraId="45BDAE5B">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本竞争性谈判文件的解释权属于</w:t>
      </w:r>
      <w:r>
        <w:rPr>
          <w:rFonts w:hint="eastAsia" w:ascii="宋体" w:hAnsi="宋体" w:cs="宋体"/>
          <w:color w:val="000000" w:themeColor="text1"/>
          <w:sz w:val="24"/>
          <w:highlight w:val="none"/>
          <w14:textFill>
            <w14:solidFill>
              <w14:schemeClr w14:val="tx1"/>
            </w14:solidFill>
          </w14:textFill>
        </w:rPr>
        <w:t>采购人</w:t>
      </w:r>
      <w:r>
        <w:rPr>
          <w:rFonts w:hint="eastAsia" w:ascii="宋体" w:hAnsi="宋体" w:cs="宋体"/>
          <w:color w:val="000000" w:themeColor="text1"/>
          <w:kern w:val="0"/>
          <w:sz w:val="24"/>
          <w:highlight w:val="none"/>
          <w14:textFill>
            <w14:solidFill>
              <w14:schemeClr w14:val="tx1"/>
            </w14:solidFill>
          </w14:textFill>
        </w:rPr>
        <w:t>。</w:t>
      </w:r>
    </w:p>
    <w:p w14:paraId="18D6AC88">
      <w:pPr>
        <w:widowControl/>
        <w:spacing w:line="500" w:lineRule="exact"/>
        <w:ind w:left="42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4.竞争性谈判文件的修改。</w:t>
      </w:r>
    </w:p>
    <w:p w14:paraId="7EA59E37">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4.1 在竞争性谈判文件发出后，如需对文件进行修改，应在竞争性谈判开始前以补充通知的形式在相关网站发布。</w:t>
      </w:r>
    </w:p>
    <w:p w14:paraId="32B3A8C1">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 竞争性谈判文件、补充通知内容相互矛盾时，以最后发出的通知为准。</w:t>
      </w:r>
    </w:p>
    <w:p w14:paraId="68DD6ACB">
      <w:pPr>
        <w:jc w:val="center"/>
        <w:rPr>
          <w:rFonts w:hint="eastAsia" w:ascii="宋体" w:hAnsi="宋体" w:cs="宋体"/>
          <w:b/>
          <w:bCs/>
          <w:color w:val="000000" w:themeColor="text1"/>
          <w:kern w:val="0"/>
          <w:sz w:val="28"/>
          <w:szCs w:val="28"/>
          <w:highlight w:val="none"/>
          <w14:textFill>
            <w14:solidFill>
              <w14:schemeClr w14:val="tx1"/>
            </w14:solidFill>
          </w14:textFill>
        </w:rPr>
      </w:pPr>
    </w:p>
    <w:p w14:paraId="315DC8DC">
      <w:pPr>
        <w:jc w:val="center"/>
        <w:rPr>
          <w:rFonts w:hint="eastAsia"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四、采购要求</w:t>
      </w:r>
    </w:p>
    <w:p w14:paraId="75EF641B">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 确定成交人后，成交人要按照响应文件中承诺的内容履行合同。</w:t>
      </w:r>
    </w:p>
    <w:p w14:paraId="7BE044E2">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 参加竞争性谈判的供应商应按竞争性谈判文件中提供的格式填写响应文件，否则将认为是对该竞争性谈判文件的不响应。</w:t>
      </w:r>
    </w:p>
    <w:p w14:paraId="65BF93A7">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 对竞争性谈判文件未作出实质性响应的供应商将被拒绝参与谈判。</w:t>
      </w:r>
    </w:p>
    <w:p w14:paraId="019049C2">
      <w:pPr>
        <w:widowControl/>
        <w:spacing w:line="500" w:lineRule="exact"/>
        <w:ind w:firstLine="562" w:firstLineChars="200"/>
        <w:jc w:val="center"/>
        <w:rPr>
          <w:rFonts w:hint="eastAsia"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五、响应文件的编制、递交和修改</w:t>
      </w:r>
    </w:p>
    <w:p w14:paraId="176A5405">
      <w:pPr>
        <w:widowControl/>
        <w:spacing w:line="500" w:lineRule="exact"/>
        <w:ind w:firstLine="482" w:firstLineChars="200"/>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1. 响应文件的语言及格式</w:t>
      </w:r>
    </w:p>
    <w:p w14:paraId="652614AA">
      <w:pPr>
        <w:widowControl/>
        <w:spacing w:line="500" w:lineRule="exact"/>
        <w:ind w:firstLine="48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1.1 供应商应按照竞争性谈判文件提供的格式编写响应文件，但不得缺少或私自更改任何谈判文件要求填写的表格或提交的资料。谈判文件提供格式的可按格式填列，未提供格式的可自行拟定。</w:t>
      </w:r>
    </w:p>
    <w:p w14:paraId="00F3A2BA">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1.2 与报价有关的所有文件必须使用中文（本竞争性谈判文件中有特殊要求的情形除外），供应商必须使用竞争性谈判文件中规定的文件格式。</w:t>
      </w:r>
    </w:p>
    <w:p w14:paraId="1DB67704">
      <w:pPr>
        <w:widowControl/>
        <w:numPr>
          <w:ilvl w:val="0"/>
          <w:numId w:val="0"/>
        </w:numPr>
        <w:spacing w:line="500" w:lineRule="exact"/>
        <w:ind w:firstLine="482" w:firstLineChars="200"/>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b/>
          <w:bCs/>
          <w:kern w:val="0"/>
          <w:sz w:val="24"/>
        </w:rPr>
        <w:t>2. 响应文件的组成</w:t>
      </w:r>
    </w:p>
    <w:p w14:paraId="7C0085D4">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 响应文件应主要包括下列部分：</w:t>
      </w:r>
    </w:p>
    <w:p w14:paraId="3B1B1642">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2.1 投标函、投标报价明细表；</w:t>
      </w:r>
    </w:p>
    <w:p w14:paraId="1931A3FE">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2.2 法定代表人身份证明；</w:t>
      </w:r>
    </w:p>
    <w:p w14:paraId="206CFBBA">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2.3 授权人委托书；</w:t>
      </w:r>
    </w:p>
    <w:p w14:paraId="1001C7BE">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2.4 </w:t>
      </w:r>
      <w:r>
        <w:rPr>
          <w:rFonts w:hint="eastAsia" w:ascii="宋体" w:hAnsi="宋体" w:cs="宋体"/>
          <w:color w:val="000000" w:themeColor="text1"/>
          <w:kern w:val="0"/>
          <w:sz w:val="24"/>
          <w:highlight w:val="none"/>
          <w:lang w:val="en-US" w:eastAsia="zh-CN"/>
          <w14:textFill>
            <w14:solidFill>
              <w14:schemeClr w14:val="tx1"/>
            </w14:solidFill>
          </w14:textFill>
        </w:rPr>
        <w:t>政府采购</w:t>
      </w:r>
      <w:r>
        <w:rPr>
          <w:rFonts w:hint="eastAsia" w:ascii="宋体" w:hAnsi="宋体" w:cs="宋体"/>
          <w:color w:val="000000" w:themeColor="text1"/>
          <w:kern w:val="0"/>
          <w:sz w:val="24"/>
          <w:highlight w:val="none"/>
          <w14:textFill>
            <w14:solidFill>
              <w14:schemeClr w14:val="tx1"/>
            </w14:solidFill>
          </w14:textFill>
        </w:rPr>
        <w:t>供应商资格</w:t>
      </w:r>
      <w:r>
        <w:rPr>
          <w:rFonts w:hint="eastAsia" w:ascii="宋体" w:hAnsi="宋体" w:cs="宋体"/>
          <w:color w:val="000000" w:themeColor="text1"/>
          <w:kern w:val="0"/>
          <w:sz w:val="24"/>
          <w:highlight w:val="none"/>
          <w:lang w:val="en-US" w:eastAsia="zh-CN"/>
          <w14:textFill>
            <w14:solidFill>
              <w14:schemeClr w14:val="tx1"/>
            </w14:solidFill>
          </w14:textFill>
        </w:rPr>
        <w:t>信用</w:t>
      </w:r>
      <w:r>
        <w:rPr>
          <w:rFonts w:hint="eastAsia" w:ascii="宋体" w:hAnsi="宋体" w:cs="宋体"/>
          <w:color w:val="000000" w:themeColor="text1"/>
          <w:kern w:val="0"/>
          <w:sz w:val="24"/>
          <w:highlight w:val="none"/>
          <w14:textFill>
            <w14:solidFill>
              <w14:schemeClr w14:val="tx1"/>
            </w14:solidFill>
          </w14:textFill>
        </w:rPr>
        <w:t>承诺函；</w:t>
      </w:r>
    </w:p>
    <w:p w14:paraId="2F588E34">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2.5 供应商服务承诺和优惠承诺；</w:t>
      </w:r>
    </w:p>
    <w:p w14:paraId="735433FC">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2.6 供应商所投产品属于当期政府采购清单规定的节能环保产品的证明材料(如有)；</w:t>
      </w:r>
    </w:p>
    <w:p w14:paraId="005B3540">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2.7 投标承诺函；</w:t>
      </w:r>
    </w:p>
    <w:p w14:paraId="46167E8A">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2.8 中小企业声明函；</w:t>
      </w:r>
    </w:p>
    <w:p w14:paraId="68014701">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2.9 残疾人福利性单位声明函（如有）；</w:t>
      </w:r>
    </w:p>
    <w:p w14:paraId="5ECAE381">
      <w:pPr>
        <w:widowControl/>
        <w:shd w:val="clear"/>
        <w:spacing w:line="500" w:lineRule="exact"/>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000000" w:themeColor="text1"/>
          <w:kern w:val="0"/>
          <w:sz w:val="24"/>
          <w:highlight w:val="none"/>
          <w14:textFill>
            <w14:solidFill>
              <w14:schemeClr w14:val="tx1"/>
            </w14:solidFill>
          </w14:textFill>
        </w:rPr>
        <w:t>2.1</w:t>
      </w:r>
      <w:r>
        <w:rPr>
          <w:rFonts w:hint="eastAsia" w:ascii="宋体" w:hAnsi="宋体" w:cs="宋体"/>
          <w:color w:val="000000" w:themeColor="text1"/>
          <w:kern w:val="0"/>
          <w:sz w:val="24"/>
          <w:highlight w:val="none"/>
          <w:lang w:val="en-US" w:eastAsia="zh-CN"/>
          <w14:textFill>
            <w14:solidFill>
              <w14:schemeClr w14:val="tx1"/>
            </w14:solidFill>
          </w14:textFill>
        </w:rPr>
        <w:t>0</w:t>
      </w:r>
      <w:r>
        <w:rPr>
          <w:rFonts w:hint="eastAsia" w:ascii="宋体" w:hAnsi="宋体" w:cs="宋体"/>
          <w:color w:val="auto"/>
          <w:kern w:val="0"/>
          <w:sz w:val="24"/>
          <w:highlight w:val="none"/>
        </w:rPr>
        <w:t>关于符合本国产品标准的声明函</w:t>
      </w:r>
      <w:r>
        <w:rPr>
          <w:rFonts w:hint="eastAsia" w:ascii="宋体" w:hAnsi="宋体" w:cs="宋体"/>
          <w:color w:val="auto"/>
          <w:kern w:val="0"/>
          <w:sz w:val="24"/>
          <w:highlight w:val="none"/>
          <w:lang w:eastAsia="zh-CN"/>
        </w:rPr>
        <w:t>；</w:t>
      </w:r>
    </w:p>
    <w:p w14:paraId="140DD58C">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2.11</w:t>
      </w:r>
      <w:r>
        <w:rPr>
          <w:rFonts w:hint="eastAsia" w:ascii="宋体" w:hAnsi="宋体" w:cs="宋体"/>
          <w:color w:val="000000" w:themeColor="text1"/>
          <w:kern w:val="0"/>
          <w:sz w:val="24"/>
          <w:highlight w:val="none"/>
          <w14:textFill>
            <w14:solidFill>
              <w14:schemeClr w14:val="tx1"/>
            </w14:solidFill>
          </w14:textFill>
        </w:rPr>
        <w:t>竞争性谈判文件要求的或供应商认为需要加以说明的其他内容。</w:t>
      </w:r>
    </w:p>
    <w:p w14:paraId="71C609B6">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全套响应文件应无涂改和行间插字，如有修改应在修改处加盖供应商的企业印章（即公章）或企业法定代表人或其委托代理人印章（或签字）。</w:t>
      </w:r>
    </w:p>
    <w:p w14:paraId="556F919D">
      <w:pPr>
        <w:widowControl/>
        <w:spacing w:line="500" w:lineRule="exact"/>
        <w:ind w:firstLine="482" w:firstLineChars="200"/>
        <w:jc w:val="left"/>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注：1、符合《政府采购法》第二十二条规定的资格条件，按照采购文件约定提供资格承诺，不再提供资质资料</w:t>
      </w:r>
      <w:r>
        <w:rPr>
          <w:rFonts w:hint="eastAsia" w:ascii="宋体" w:hAnsi="宋体" w:cs="宋体"/>
          <w:b/>
          <w:bCs/>
          <w:color w:val="000000" w:themeColor="text1"/>
          <w:sz w:val="24"/>
          <w:highlight w:val="none"/>
          <w:lang w:eastAsia="zh-CN"/>
          <w14:textFill>
            <w14:solidFill>
              <w14:schemeClr w14:val="tx1"/>
            </w14:solidFill>
          </w14:textFill>
        </w:rPr>
        <w:t>（农药经营许可证、农药登记证、产品质量标准证、农药生产许可证除外）</w:t>
      </w:r>
      <w:r>
        <w:rPr>
          <w:rFonts w:hint="eastAsia" w:ascii="宋体" w:hAnsi="宋体" w:cs="宋体"/>
          <w:b/>
          <w:bCs/>
          <w:color w:val="000000" w:themeColor="text1"/>
          <w:sz w:val="24"/>
          <w:highlight w:val="none"/>
          <w14:textFill>
            <w14:solidFill>
              <w14:schemeClr w14:val="tx1"/>
            </w14:solidFill>
          </w14:textFill>
        </w:rPr>
        <w:t>，主要包括供应商在响应文件中无需再提供营业执照、财务状况报告、依法缴纳税收和社会保障资金、具有履行合同所必须的设备和专业技术能力、参加政府采购活动前三年内再经营活动中没有重大违法记录相关证明材料。</w:t>
      </w:r>
    </w:p>
    <w:p w14:paraId="34320FAC">
      <w:pPr>
        <w:widowControl/>
        <w:spacing w:line="500" w:lineRule="exact"/>
        <w:ind w:firstLine="482" w:firstLineChars="200"/>
        <w:jc w:val="left"/>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供应商应当遵循诚实信用原则，不得作虚假承诺。供应商承诺不实的，属于提供虚假材料谋取中标、成交。按照《政府采购法》第七十七条规定，处以采购金额千分之五以上千分之十以下的罚款，列入不良行为记录名单，在一至三年内禁止参加政府采购活动；有违法所得的，并处没收违法所得，情节严重的，吊销营业执照；构成犯罪的，依法追究刑事责任。</w:t>
      </w:r>
    </w:p>
    <w:p w14:paraId="7F9018F1">
      <w:pPr>
        <w:spacing w:line="500" w:lineRule="exact"/>
        <w:ind w:firstLine="482" w:firstLineChars="200"/>
        <w:rPr>
          <w:rFonts w:hint="eastAsia" w:ascii="宋体" w:hAnsi="宋体" w:cs="宋体"/>
          <w:b/>
          <w:bCs/>
          <w:color w:val="000000" w:themeColor="text1"/>
          <w:sz w:val="24"/>
          <w:highlight w:val="none"/>
          <w14:textFill>
            <w14:solidFill>
              <w14:schemeClr w14:val="tx1"/>
            </w14:solidFill>
          </w14:textFill>
        </w:rPr>
      </w:pPr>
      <w:bookmarkStart w:id="13" w:name="_Toc274249597"/>
      <w:bookmarkStart w:id="14" w:name="_Toc403122514"/>
      <w:bookmarkStart w:id="15" w:name="_Toc279599793"/>
      <w:bookmarkStart w:id="16" w:name="_Toc426369503"/>
      <w:r>
        <w:rPr>
          <w:rFonts w:hint="eastAsia" w:ascii="宋体" w:hAnsi="宋体" w:cs="宋体"/>
          <w:b/>
          <w:bCs/>
          <w:color w:val="000000" w:themeColor="text1"/>
          <w:sz w:val="24"/>
          <w:highlight w:val="none"/>
          <w14:textFill>
            <w14:solidFill>
              <w14:schemeClr w14:val="tx1"/>
            </w14:solidFill>
          </w14:textFill>
        </w:rPr>
        <w:t xml:space="preserve">3. </w:t>
      </w:r>
      <w:r>
        <w:rPr>
          <w:rFonts w:hint="eastAsia" w:ascii="宋体" w:hAnsi="宋体" w:cs="宋体"/>
          <w:b/>
          <w:bCs/>
          <w:color w:val="000000" w:themeColor="text1"/>
          <w:kern w:val="0"/>
          <w:sz w:val="24"/>
          <w:highlight w:val="none"/>
          <w14:textFill>
            <w14:solidFill>
              <w14:schemeClr w14:val="tx1"/>
            </w14:solidFill>
          </w14:textFill>
        </w:rPr>
        <w:t>响应</w:t>
      </w:r>
      <w:r>
        <w:rPr>
          <w:rFonts w:hint="eastAsia" w:ascii="宋体" w:hAnsi="宋体" w:cs="宋体"/>
          <w:b/>
          <w:bCs/>
          <w:color w:val="000000" w:themeColor="text1"/>
          <w:sz w:val="24"/>
          <w:highlight w:val="none"/>
          <w14:textFill>
            <w14:solidFill>
              <w14:schemeClr w14:val="tx1"/>
            </w14:solidFill>
          </w14:textFill>
        </w:rPr>
        <w:t>文件的编制</w:t>
      </w:r>
      <w:bookmarkEnd w:id="13"/>
      <w:bookmarkEnd w:id="14"/>
      <w:bookmarkEnd w:id="15"/>
      <w:bookmarkEnd w:id="16"/>
    </w:p>
    <w:p w14:paraId="5619BF20">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 响应文件应按竞争性谈判文件中要求使用焦作市公共资源交易系统</w:t>
      </w:r>
      <w:r>
        <w:rPr>
          <w:rFonts w:hint="eastAsia" w:ascii="宋体" w:hAnsi="宋体" w:cs="宋体"/>
          <w:bCs/>
          <w:color w:val="000000" w:themeColor="text1"/>
          <w:kern w:val="0"/>
          <w:sz w:val="24"/>
          <w:highlight w:val="none"/>
          <w14:textFill>
            <w14:solidFill>
              <w14:schemeClr w14:val="tx1"/>
            </w14:solidFill>
          </w14:textFill>
        </w:rPr>
        <w:t>响应性</w:t>
      </w:r>
      <w:r>
        <w:rPr>
          <w:rFonts w:hint="eastAsia" w:ascii="宋体" w:hAnsi="宋体" w:cs="宋体"/>
          <w:color w:val="000000" w:themeColor="text1"/>
          <w:sz w:val="24"/>
          <w:highlight w:val="none"/>
          <w14:textFill>
            <w14:solidFill>
              <w14:schemeClr w14:val="tx1"/>
            </w14:solidFill>
          </w14:textFill>
        </w:rPr>
        <w:t xml:space="preserve">文件制作专用工具软件编制。 </w:t>
      </w:r>
    </w:p>
    <w:p w14:paraId="34C605EB">
      <w:pPr>
        <w:widowControl/>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000000" w:themeColor="text1"/>
          <w:sz w:val="24"/>
          <w:highlight w:val="none"/>
          <w14:textFill>
            <w14:solidFill>
              <w14:schemeClr w14:val="tx1"/>
            </w14:solidFill>
          </w14:textFill>
        </w:rPr>
        <w:t>3.2 响应文件应当对竞争性谈判文件</w:t>
      </w:r>
      <w:r>
        <w:rPr>
          <w:rFonts w:hint="eastAsia" w:ascii="宋体" w:hAnsi="宋体" w:cs="宋体"/>
          <w:color w:val="auto"/>
          <w:sz w:val="24"/>
          <w:highlight w:val="none"/>
        </w:rPr>
        <w:t>有关合同履行期限、投标有效期、质量要求、采购内容</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付款方式</w:t>
      </w:r>
      <w:r>
        <w:rPr>
          <w:rFonts w:hint="eastAsia" w:ascii="宋体" w:hAnsi="宋体" w:cs="宋体"/>
          <w:color w:val="auto"/>
          <w:sz w:val="24"/>
          <w:highlight w:val="none"/>
        </w:rPr>
        <w:t>等实质性内容作出承诺及响应。</w:t>
      </w:r>
    </w:p>
    <w:p w14:paraId="2BDDD34D">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auto"/>
          <w:sz w:val="24"/>
          <w:highlight w:val="none"/>
        </w:rPr>
        <w:t>3.3 本项目采用电子开评标方式，潜在供应商可提前在</w:t>
      </w:r>
      <w:r>
        <w:rPr>
          <w:rFonts w:hint="eastAsia" w:ascii="宋体" w:hAnsi="宋体" w:cs="宋体"/>
          <w:color w:val="000000" w:themeColor="text1"/>
          <w:sz w:val="24"/>
          <w:highlight w:val="none"/>
          <w14:textFill>
            <w14:solidFill>
              <w14:schemeClr w14:val="tx1"/>
            </w14:solidFill>
          </w14:textFill>
        </w:rPr>
        <w:t>焦作市交易中心官网首页---下载中心--下载《焦作市电子招投标系统操作手册》、《焦作市公共资源交易平台不见面开标操作手册》和《投标文件制作工作工具》等查看操作说明，按要求进行</w:t>
      </w:r>
      <w:r>
        <w:rPr>
          <w:rFonts w:hint="eastAsia" w:ascii="宋体" w:hAnsi="宋体" w:cs="宋体"/>
          <w:bCs/>
          <w:color w:val="000000" w:themeColor="text1"/>
          <w:kern w:val="0"/>
          <w:sz w:val="24"/>
          <w:highlight w:val="none"/>
          <w14:textFill>
            <w14:solidFill>
              <w14:schemeClr w14:val="tx1"/>
            </w14:solidFill>
          </w14:textFill>
        </w:rPr>
        <w:t>响应性</w:t>
      </w:r>
      <w:r>
        <w:rPr>
          <w:rFonts w:hint="eastAsia" w:ascii="宋体" w:hAnsi="宋体" w:cs="宋体"/>
          <w:color w:val="000000" w:themeColor="text1"/>
          <w:sz w:val="24"/>
          <w:highlight w:val="none"/>
          <w14:textFill>
            <w14:solidFill>
              <w14:schemeClr w14:val="tx1"/>
            </w14:solidFill>
          </w14:textFill>
        </w:rPr>
        <w:t>文件制作和上传等。为避免网络拥堵等不可控因素影响投标文件的上传，请提前上传</w:t>
      </w:r>
      <w:r>
        <w:rPr>
          <w:rFonts w:hint="eastAsia" w:ascii="宋体" w:hAnsi="宋体" w:cs="宋体"/>
          <w:bCs/>
          <w:color w:val="000000" w:themeColor="text1"/>
          <w:kern w:val="0"/>
          <w:sz w:val="24"/>
          <w:highlight w:val="none"/>
          <w14:textFill>
            <w14:solidFill>
              <w14:schemeClr w14:val="tx1"/>
            </w14:solidFill>
          </w14:textFill>
        </w:rPr>
        <w:t>响应性</w:t>
      </w:r>
      <w:r>
        <w:rPr>
          <w:rFonts w:hint="eastAsia" w:ascii="宋体" w:hAnsi="宋体" w:cs="宋体"/>
          <w:color w:val="000000" w:themeColor="text1"/>
          <w:sz w:val="24"/>
          <w:highlight w:val="none"/>
          <w14:textFill>
            <w14:solidFill>
              <w14:schemeClr w14:val="tx1"/>
            </w14:solidFill>
          </w14:textFill>
        </w:rPr>
        <w:t>文件，按要求解密</w:t>
      </w:r>
      <w:r>
        <w:rPr>
          <w:rFonts w:hint="eastAsia" w:ascii="宋体" w:hAnsi="宋体" w:cs="宋体"/>
          <w:bCs/>
          <w:color w:val="000000" w:themeColor="text1"/>
          <w:kern w:val="0"/>
          <w:sz w:val="24"/>
          <w:highlight w:val="none"/>
          <w14:textFill>
            <w14:solidFill>
              <w14:schemeClr w14:val="tx1"/>
            </w14:solidFill>
          </w14:textFill>
        </w:rPr>
        <w:t>响应性</w:t>
      </w:r>
      <w:r>
        <w:rPr>
          <w:rFonts w:hint="eastAsia" w:ascii="宋体" w:hAnsi="宋体" w:cs="宋体"/>
          <w:color w:val="000000" w:themeColor="text1"/>
          <w:sz w:val="24"/>
          <w:highlight w:val="none"/>
          <w14:textFill>
            <w14:solidFill>
              <w14:schemeClr w14:val="tx1"/>
            </w14:solidFill>
          </w14:textFill>
        </w:rPr>
        <w:t>文件。因文件未及时上传导致投标失败的责任由供应商自行承担。</w:t>
      </w:r>
    </w:p>
    <w:p w14:paraId="77FFFD06">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 签字盖章要求：</w:t>
      </w:r>
    </w:p>
    <w:p w14:paraId="329AB708">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3.4.1 要求供应商加盖公章的地方都应加盖供应商单位的CA印章。</w:t>
      </w:r>
    </w:p>
    <w:p w14:paraId="746C7E74">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3.4.2 要求法定代表人签字或盖章的，法定代表人在签字或盖章的地方上传手写签名的扫描件或加盖法定代表人CA印章。</w:t>
      </w:r>
    </w:p>
    <w:p w14:paraId="013C0C19">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3.4.3 要求委托代理人签字或盖章的，委托代理人在签字或盖章的地方上传手写签名的扫描件或加盖委托代理人CA印章。</w:t>
      </w:r>
    </w:p>
    <w:p w14:paraId="77A8DA8B">
      <w:pPr>
        <w:spacing w:line="500" w:lineRule="exact"/>
        <w:ind w:firstLine="482" w:firstLineChars="200"/>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 响应性文件的语言和计量单位</w:t>
      </w:r>
    </w:p>
    <w:p w14:paraId="23D500EF">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 谈判文件以及供应商与采购人、采购代理机构就有关投标事宜的所有来往函电均应使用简体中文书写。</w:t>
      </w:r>
    </w:p>
    <w:p w14:paraId="3D918832">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4.2 关于投标计量单位，谈判文件已有明确规定的，使用响应性文件规定的计量单位；谈判文件没有规定的，应采用中华人民共和国法定计量单位。 </w:t>
      </w:r>
    </w:p>
    <w:p w14:paraId="1322C8EC">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3882C8A5">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4.4 本响应性文件所表述的时间均为北京时间。</w:t>
      </w:r>
    </w:p>
    <w:p w14:paraId="0C5843A7">
      <w:pPr>
        <w:pStyle w:val="5"/>
        <w:spacing w:before="0" w:after="0" w:line="500" w:lineRule="exact"/>
        <w:ind w:firstLine="482" w:firstLineChars="200"/>
        <w:rPr>
          <w:rFonts w:hint="eastAsia" w:ascii="宋体" w:hAnsi="宋体" w:cs="宋体"/>
          <w:bCs w:val="0"/>
          <w:color w:val="000000" w:themeColor="text1"/>
          <w:sz w:val="24"/>
          <w:szCs w:val="24"/>
          <w:highlight w:val="none"/>
          <w14:textFill>
            <w14:solidFill>
              <w14:schemeClr w14:val="tx1"/>
            </w14:solidFill>
          </w14:textFill>
        </w:rPr>
      </w:pPr>
      <w:r>
        <w:rPr>
          <w:rFonts w:hint="eastAsia" w:ascii="宋体" w:hAnsi="宋体" w:cs="宋体"/>
          <w:bCs w:val="0"/>
          <w:color w:val="000000" w:themeColor="text1"/>
          <w:sz w:val="24"/>
          <w:szCs w:val="24"/>
          <w:highlight w:val="none"/>
          <w14:textFill>
            <w14:solidFill>
              <w14:schemeClr w14:val="tx1"/>
            </w14:solidFill>
          </w14:textFill>
        </w:rPr>
        <w:t>5. 响应文件的补充与撤回</w:t>
      </w:r>
    </w:p>
    <w:p w14:paraId="31280BC0">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5.1 供应商在投标截止时间前可对其响应性文件进行修改并重新上传或在焦作市电子招投标交易平台上进行撤回投标的操作。</w:t>
      </w:r>
    </w:p>
    <w:p w14:paraId="6857936C">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5.2 供应商在响应文件递交截止时间后不能修改、补充替代或撤回其响应文件。</w:t>
      </w:r>
    </w:p>
    <w:p w14:paraId="68F00C79">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6、响应性文件有下列情形之一的，采购代理机构不予接收。</w:t>
      </w:r>
    </w:p>
    <w:p w14:paraId="5C7C2530">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6.1在响应文件递交截止时间以后递交的响应性文件为无效文件，采购人将不予接收。</w:t>
      </w:r>
    </w:p>
    <w:p w14:paraId="4D083608">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6.2未按竞争性谈判文件要求签章的。</w:t>
      </w:r>
    </w:p>
    <w:p w14:paraId="3CABC284">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p>
    <w:p w14:paraId="02BF8BCD">
      <w:pPr>
        <w:widowControl/>
        <w:spacing w:line="500" w:lineRule="exact"/>
        <w:ind w:firstLine="562" w:firstLineChars="200"/>
        <w:jc w:val="center"/>
        <w:rPr>
          <w:rFonts w:hint="eastAsia"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六、投标报价</w:t>
      </w:r>
    </w:p>
    <w:p w14:paraId="0962EABA">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 控制价</w:t>
      </w:r>
    </w:p>
    <w:p w14:paraId="1AF6DE95">
      <w:pPr>
        <w:widowControl/>
        <w:spacing w:line="360" w:lineRule="auto"/>
        <w:ind w:firstLine="482" w:firstLineChars="200"/>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采购预算控制单价：</w:t>
      </w:r>
      <w:r>
        <w:rPr>
          <w:rFonts w:hint="eastAsia" w:ascii="宋体" w:hAnsi="宋体" w:cs="宋体"/>
          <w:b/>
          <w:bCs/>
          <w:color w:val="auto"/>
          <w:kern w:val="0"/>
          <w:sz w:val="24"/>
          <w:szCs w:val="24"/>
          <w:highlight w:val="none"/>
          <w:lang w:val="en-US" w:eastAsia="zh-CN" w:bidi="ar-SA"/>
        </w:rPr>
        <w:t>10.8</w:t>
      </w:r>
      <w:r>
        <w:rPr>
          <w:rFonts w:hint="eastAsia" w:ascii="宋体" w:hAnsi="宋体" w:eastAsia="宋体" w:cs="宋体"/>
          <w:b/>
          <w:bCs/>
          <w:color w:val="auto"/>
          <w:kern w:val="0"/>
          <w:sz w:val="24"/>
          <w:szCs w:val="24"/>
          <w:highlight w:val="none"/>
          <w:lang w:val="en-US" w:eastAsia="zh-CN" w:bidi="ar-SA"/>
        </w:rPr>
        <w:t>元/亩 ，本项目采用单价报价方式进行投标报价，采购总金额为：10</w:t>
      </w:r>
      <w:r>
        <w:rPr>
          <w:rFonts w:hint="eastAsia" w:ascii="宋体" w:hAnsi="宋体" w:cs="宋体"/>
          <w:b/>
          <w:bCs/>
          <w:color w:val="auto"/>
          <w:kern w:val="0"/>
          <w:sz w:val="24"/>
          <w:szCs w:val="24"/>
          <w:highlight w:val="none"/>
          <w:lang w:val="en-US" w:eastAsia="zh-CN" w:bidi="ar-SA"/>
        </w:rPr>
        <w:t>8</w:t>
      </w:r>
      <w:r>
        <w:rPr>
          <w:rFonts w:hint="eastAsia" w:ascii="宋体" w:hAnsi="宋体" w:eastAsia="宋体" w:cs="宋体"/>
          <w:b/>
          <w:bCs/>
          <w:color w:val="auto"/>
          <w:kern w:val="0"/>
          <w:sz w:val="24"/>
          <w:szCs w:val="24"/>
          <w:highlight w:val="none"/>
          <w:lang w:val="en-US" w:eastAsia="zh-CN" w:bidi="ar-SA"/>
        </w:rPr>
        <w:t>0000.00元。</w:t>
      </w:r>
    </w:p>
    <w:p w14:paraId="7B6E45FC">
      <w:pPr>
        <w:widowControl/>
        <w:spacing w:line="500" w:lineRule="exact"/>
        <w:ind w:left="479" w:leftChars="228" w:firstLine="0" w:firstLineChars="0"/>
        <w:rPr>
          <w:rFonts w:hint="eastAsia" w:ascii="宋体" w:hAnsi="宋体" w:cs="宋体"/>
          <w:color w:val="auto"/>
          <w:kern w:val="0"/>
          <w:sz w:val="24"/>
          <w:highlight w:val="none"/>
        </w:rPr>
      </w:pPr>
      <w:r>
        <w:rPr>
          <w:rFonts w:hint="eastAsia" w:ascii="宋体" w:hAnsi="宋体" w:cs="宋体"/>
          <w:b/>
          <w:bCs/>
          <w:color w:val="auto"/>
          <w:kern w:val="0"/>
          <w:sz w:val="24"/>
          <w:highlight w:val="none"/>
          <w:lang w:val="en-US" w:eastAsia="zh-CN"/>
        </w:rPr>
        <w:t xml:space="preserve"> 供应商的投标单价高于采购预算控制单价的视为无效报价，其投标予以拒绝；</w:t>
      </w:r>
      <w:r>
        <w:rPr>
          <w:rFonts w:hint="eastAsia" w:ascii="宋体" w:hAnsi="宋体" w:eastAsia="宋体" w:cs="宋体"/>
          <w:b/>
          <w:bCs/>
          <w:color w:val="auto"/>
          <w:kern w:val="0"/>
          <w:sz w:val="24"/>
          <w:szCs w:val="24"/>
          <w:highlight w:val="none"/>
          <w:lang w:val="en-US" w:eastAsia="zh-CN" w:bidi="ar-SA"/>
        </w:rPr>
        <w:t>当成交人的投标单价高于预算控制单价的95%时，该成交人的成交单价按预算控制单价的95%执行。</w:t>
      </w:r>
    </w:p>
    <w:p w14:paraId="507FD60F">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 投标报价</w:t>
      </w:r>
    </w:p>
    <w:p w14:paraId="5343E945">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2.1 投标报价应包括竞争性谈判文件确定采购范围的全部工作内容，以及其响应文件编制与递交所涉及的一切费用。供应商以人民币为计量币种报价，并以人民币币种签约、结算。</w:t>
      </w:r>
    </w:p>
    <w:p w14:paraId="6F58E484">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2.2 供应商的投标</w:t>
      </w:r>
      <w:r>
        <w:rPr>
          <w:rFonts w:hint="eastAsia" w:ascii="宋体" w:hAnsi="宋体" w:cs="宋体"/>
          <w:color w:val="000000" w:themeColor="text1"/>
          <w:kern w:val="0"/>
          <w:sz w:val="24"/>
          <w:highlight w:val="none"/>
          <w:lang w:val="en-US" w:eastAsia="zh-CN"/>
          <w14:textFill>
            <w14:solidFill>
              <w14:schemeClr w14:val="tx1"/>
            </w14:solidFill>
          </w14:textFill>
        </w:rPr>
        <w:t>单</w:t>
      </w:r>
      <w:r>
        <w:rPr>
          <w:rFonts w:hint="eastAsia" w:ascii="宋体" w:hAnsi="宋体" w:cs="宋体"/>
          <w:color w:val="000000" w:themeColor="text1"/>
          <w:kern w:val="0"/>
          <w:sz w:val="24"/>
          <w:highlight w:val="none"/>
          <w14:textFill>
            <w14:solidFill>
              <w14:schemeClr w14:val="tx1"/>
            </w14:solidFill>
          </w14:textFill>
        </w:rPr>
        <w:t>价应包括货物本身的费用、包装费、运输费、装卸费、运输过程保险费、验收交付、相关的伴随服务费、货物本身已支付或将支付的各种税费以及其它交付使用前的所有费用。</w:t>
      </w:r>
    </w:p>
    <w:p w14:paraId="40437DBC">
      <w:pPr>
        <w:spacing w:line="500" w:lineRule="exact"/>
        <w:ind w:firstLine="480" w:firstLineChars="200"/>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投标</w:t>
      </w:r>
      <w:r>
        <w:rPr>
          <w:rFonts w:hint="eastAsia" w:ascii="宋体" w:hAnsi="宋体" w:cs="宋体"/>
          <w:color w:val="000000" w:themeColor="text1"/>
          <w:kern w:val="0"/>
          <w:sz w:val="24"/>
          <w:highlight w:val="none"/>
          <w:lang w:val="en-US" w:eastAsia="zh-CN"/>
          <w14:textFill>
            <w14:solidFill>
              <w14:schemeClr w14:val="tx1"/>
            </w14:solidFill>
          </w14:textFill>
        </w:rPr>
        <w:t>单</w:t>
      </w:r>
      <w:r>
        <w:rPr>
          <w:rFonts w:hint="eastAsia" w:ascii="宋体" w:hAnsi="宋体" w:cs="宋体"/>
          <w:color w:val="000000" w:themeColor="text1"/>
          <w:kern w:val="0"/>
          <w:sz w:val="24"/>
          <w:highlight w:val="none"/>
          <w14:textFill>
            <w14:solidFill>
              <w14:schemeClr w14:val="tx1"/>
            </w14:solidFill>
          </w14:textFill>
        </w:rPr>
        <w:t>价不是唯一的或不是固定不变的响应文件将被作为非响应性投标而予以拒绝，供应商所报的投标价在投标有效期内是固定不变的，供应商不得以任何理由予以变更。</w:t>
      </w:r>
    </w:p>
    <w:p w14:paraId="783B70C8">
      <w:pPr>
        <w:widowControl/>
        <w:spacing w:line="500" w:lineRule="exact"/>
        <w:jc w:val="center"/>
        <w:rPr>
          <w:rFonts w:hint="eastAsia"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七、谈判程序</w:t>
      </w:r>
    </w:p>
    <w:p w14:paraId="1B62A08B">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（一） 采购程序</w:t>
      </w:r>
    </w:p>
    <w:p w14:paraId="31B5BFF3">
      <w:pPr>
        <w:widowControl/>
        <w:spacing w:line="500" w:lineRule="exact"/>
        <w:ind w:firstLine="480" w:firstLineChars="200"/>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1.采购人在规定的投标截止时间（开标时间）和投标须知前附表规定的地点公开开标。本项目采用“远程不见面”的开标方式,载明远程开标大厅网址（</w:t>
      </w:r>
      <w:r>
        <w:rPr>
          <w:rFonts w:hint="eastAsia" w:ascii="宋体" w:hAnsi="宋体" w:cs="宋体"/>
          <w:color w:val="000000" w:themeColor="text1"/>
          <w:kern w:val="0"/>
          <w:sz w:val="24"/>
          <w:highlight w:val="none"/>
          <w:lang w:eastAsia="zh-CN"/>
          <w14:textFill>
            <w14:solidFill>
              <w14:schemeClr w14:val="tx1"/>
            </w14:solidFill>
          </w14:textFill>
        </w:rPr>
        <w:t>https://ggzy.jiaozuo.gov.cn/BidOpeningHall/bidhall/dqhnjz/login.html</w:t>
      </w:r>
      <w:r>
        <w:rPr>
          <w:rFonts w:hint="eastAsia" w:ascii="宋体" w:hAnsi="宋体" w:cs="宋体"/>
          <w:color w:val="000000" w:themeColor="text1"/>
          <w:kern w:val="0"/>
          <w:sz w:val="24"/>
          <w:highlight w:val="none"/>
          <w14:textFill>
            <w14:solidFill>
              <w14:schemeClr w14:val="tx1"/>
            </w14:solidFill>
          </w14:textFill>
        </w:rPr>
        <w:t>）。供应商无需到现场参加开标会议，无需到达现场提交原件资料。登录远程不见面开标大厅，在线准时参加开标活动。在规定时间内响应性文件未解密的供应商，视为放弃投标。</w:t>
      </w:r>
    </w:p>
    <w:p w14:paraId="2491A3BF">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2.所有</w:t>
      </w:r>
      <w:r>
        <w:rPr>
          <w:rFonts w:hint="eastAsia" w:ascii="宋体" w:hAnsi="宋体" w:cs="宋体"/>
          <w:bCs/>
          <w:color w:val="000000" w:themeColor="text1"/>
          <w:kern w:val="0"/>
          <w:sz w:val="24"/>
          <w:highlight w:val="none"/>
          <w14:textFill>
            <w14:solidFill>
              <w14:schemeClr w14:val="tx1"/>
            </w14:solidFill>
          </w14:textFill>
        </w:rPr>
        <w:t>响应性</w:t>
      </w:r>
      <w:r>
        <w:rPr>
          <w:rFonts w:hint="eastAsia" w:ascii="宋体" w:hAnsi="宋体" w:cs="宋体"/>
          <w:color w:val="000000" w:themeColor="text1"/>
          <w:kern w:val="0"/>
          <w:sz w:val="24"/>
          <w:highlight w:val="none"/>
          <w14:textFill>
            <w14:solidFill>
              <w14:schemeClr w14:val="tx1"/>
            </w14:solidFill>
          </w14:textFill>
        </w:rPr>
        <w:t>文件必须在本竞争性谈判文件中规定的</w:t>
      </w:r>
      <w:r>
        <w:rPr>
          <w:rFonts w:hint="eastAsia" w:ascii="宋体" w:hAnsi="宋体" w:cs="宋体"/>
          <w:color w:val="000000" w:themeColor="text1"/>
          <w:sz w:val="24"/>
          <w:highlight w:val="none"/>
          <w14:textFill>
            <w14:solidFill>
              <w14:schemeClr w14:val="tx1"/>
            </w14:solidFill>
          </w14:textFill>
        </w:rPr>
        <w:t>时间进行签到、文件解密、答疑澄清等</w:t>
      </w:r>
      <w:r>
        <w:rPr>
          <w:rFonts w:hint="eastAsia" w:ascii="宋体" w:hAnsi="宋体" w:cs="宋体"/>
          <w:color w:val="000000" w:themeColor="text1"/>
          <w:kern w:val="0"/>
          <w:sz w:val="24"/>
          <w:highlight w:val="none"/>
          <w14:textFill>
            <w14:solidFill>
              <w14:schemeClr w14:val="tx1"/>
            </w14:solidFill>
          </w14:textFill>
        </w:rPr>
        <w:t>，不能按时上传、解密者视为自动放弃投标。</w:t>
      </w:r>
    </w:p>
    <w:p w14:paraId="0243A165">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3.供应商不足3家的，不得开标。  </w:t>
      </w:r>
    </w:p>
    <w:p w14:paraId="77934C58">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开标当日采购人、采购代理机构通过“信用中国”（www.creditchina.gov.cn）、中国政府采购网（www.ccgp.gov.cn），对参与投标供应商信用记录进行查询，对列入失信被执行人、重大税收违法案件当事人名单、政府采购严重违法失信行为记录名单的供应商，拒绝参与政府采购活动，同时对信用信息查询记录和证据进行打印存档</w:t>
      </w:r>
      <w:r>
        <w:rPr>
          <w:rFonts w:hint="eastAsia" w:ascii="宋体" w:hAnsi="宋体" w:cs="宋体"/>
          <w:color w:val="000000" w:themeColor="text1"/>
          <w:kern w:val="0"/>
          <w:sz w:val="24"/>
          <w:highlight w:val="none"/>
          <w:lang w:val="zh-CN" w:eastAsia="zh-CN"/>
          <w14:textFill>
            <w14:solidFill>
              <w14:schemeClr w14:val="tx1"/>
            </w14:solidFill>
          </w14:textFill>
        </w:rPr>
        <w:t>(备注：信誉要求由采购代理机构开标当日提供查询结果。)</w:t>
      </w:r>
      <w:r>
        <w:rPr>
          <w:rFonts w:hint="eastAsia" w:ascii="宋体" w:hAnsi="宋体" w:cs="宋体"/>
          <w:color w:val="000000" w:themeColor="text1"/>
          <w:kern w:val="0"/>
          <w:sz w:val="24"/>
          <w:highlight w:val="none"/>
          <w14:textFill>
            <w14:solidFill>
              <w14:schemeClr w14:val="tx1"/>
            </w14:solidFill>
          </w14:textFill>
        </w:rPr>
        <w:t>；</w:t>
      </w:r>
    </w:p>
    <w:p w14:paraId="68E4D610">
      <w:pPr>
        <w:tabs>
          <w:tab w:val="left" w:pos="9127"/>
        </w:tabs>
        <w:spacing w:line="500" w:lineRule="exact"/>
        <w:ind w:right="-53" w:rightChars="-25"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 供应商应准时参加开标会议，不能按时上传、解密者视为自动放弃投标。</w:t>
      </w:r>
    </w:p>
    <w:p w14:paraId="2DF50B97">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 会议由</w:t>
      </w:r>
      <w:r>
        <w:rPr>
          <w:rFonts w:hint="eastAsia" w:ascii="宋体" w:hAnsi="宋体" w:cs="宋体"/>
          <w:color w:val="000000" w:themeColor="text1"/>
          <w:kern w:val="0"/>
          <w:sz w:val="24"/>
          <w:highlight w:val="none"/>
          <w:lang w:eastAsia="zh-CN"/>
          <w14:textFill>
            <w14:solidFill>
              <w14:schemeClr w14:val="tx1"/>
            </w14:solidFill>
          </w14:textFill>
        </w:rPr>
        <w:t>河南众成工程管理有限公司</w:t>
      </w:r>
      <w:r>
        <w:rPr>
          <w:rFonts w:hint="eastAsia" w:ascii="宋体" w:hAnsi="宋体" w:cs="宋体"/>
          <w:color w:val="000000" w:themeColor="text1"/>
          <w:kern w:val="0"/>
          <w:sz w:val="24"/>
          <w:highlight w:val="none"/>
          <w14:textFill>
            <w14:solidFill>
              <w14:schemeClr w14:val="tx1"/>
            </w14:solidFill>
          </w14:textFill>
        </w:rPr>
        <w:t>主持：</w:t>
      </w:r>
    </w:p>
    <w:p w14:paraId="2CCA6949">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6.1公布在投标截止时间前递交响应性文件的供应商名称；</w:t>
      </w:r>
    </w:p>
    <w:p w14:paraId="6C35EFA8">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6.2供应商通过电子招标投标交易平台对已递交的电子响应性文件在规定时间内进行解密；</w:t>
      </w:r>
    </w:p>
    <w:p w14:paraId="6C37ED93">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6.3批量导入文件；</w:t>
      </w:r>
    </w:p>
    <w:p w14:paraId="3C45C906">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w:t>
      </w:r>
      <w:r>
        <w:rPr>
          <w:rFonts w:hint="eastAsia" w:ascii="宋体" w:hAnsi="宋体" w:cs="宋体"/>
          <w:color w:val="000000" w:themeColor="text1"/>
          <w:kern w:val="0"/>
          <w:sz w:val="24"/>
          <w:highlight w:val="none"/>
          <w:lang w:val="en-US" w:eastAsia="zh-CN"/>
          <w14:textFill>
            <w14:solidFill>
              <w14:schemeClr w14:val="tx1"/>
            </w14:solidFill>
          </w14:textFill>
        </w:rPr>
        <w:t>4</w:t>
      </w:r>
      <w:r>
        <w:rPr>
          <w:rFonts w:hint="eastAsia" w:ascii="宋体" w:hAnsi="宋体" w:cs="宋体"/>
          <w:color w:val="000000" w:themeColor="text1"/>
          <w:kern w:val="0"/>
          <w:sz w:val="24"/>
          <w:highlight w:val="none"/>
          <w14:textFill>
            <w14:solidFill>
              <w14:schemeClr w14:val="tx1"/>
            </w14:solidFill>
          </w14:textFill>
        </w:rPr>
        <w:t>采购人、监督人等有关人员按具体现场系统情况在开标记录上签字确认；</w:t>
      </w:r>
    </w:p>
    <w:p w14:paraId="5C3DCDEF">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w:t>
      </w:r>
      <w:r>
        <w:rPr>
          <w:rFonts w:hint="eastAsia" w:ascii="宋体" w:hAnsi="宋体" w:cs="宋体"/>
          <w:color w:val="000000" w:themeColor="text1"/>
          <w:kern w:val="0"/>
          <w:sz w:val="24"/>
          <w:highlight w:val="none"/>
          <w:lang w:val="en-US" w:eastAsia="zh-CN"/>
          <w14:textFill>
            <w14:solidFill>
              <w14:schemeClr w14:val="tx1"/>
            </w14:solidFill>
          </w14:textFill>
        </w:rPr>
        <w:t>5</w:t>
      </w:r>
      <w:r>
        <w:rPr>
          <w:rFonts w:hint="eastAsia" w:ascii="宋体" w:hAnsi="宋体" w:cs="宋体"/>
          <w:color w:val="000000" w:themeColor="text1"/>
          <w:kern w:val="0"/>
          <w:sz w:val="24"/>
          <w:highlight w:val="none"/>
          <w14:textFill>
            <w14:solidFill>
              <w14:schemeClr w14:val="tx1"/>
            </w14:solidFill>
          </w14:textFill>
        </w:rPr>
        <w:t>开标结束。</w:t>
      </w:r>
    </w:p>
    <w:p w14:paraId="4A123319">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w:t>
      </w:r>
      <w:r>
        <w:rPr>
          <w:rFonts w:hint="eastAsia" w:ascii="宋体" w:hAnsi="宋体" w:cs="宋体"/>
          <w:color w:val="000000" w:themeColor="text1"/>
          <w:kern w:val="0"/>
          <w:sz w:val="24"/>
          <w:highlight w:val="none"/>
          <w:lang w:val="en-US" w:eastAsia="zh-CN"/>
          <w14:textFill>
            <w14:solidFill>
              <w14:schemeClr w14:val="tx1"/>
            </w14:solidFill>
          </w14:textFill>
        </w:rPr>
        <w:t>6</w:t>
      </w:r>
      <w:r>
        <w:rPr>
          <w:rFonts w:hint="eastAsia" w:ascii="宋体" w:hAnsi="宋体" w:cs="宋体"/>
          <w:color w:val="000000" w:themeColor="text1"/>
          <w:kern w:val="0"/>
          <w:sz w:val="24"/>
          <w:highlight w:val="none"/>
          <w14:textFill>
            <w14:solidFill>
              <w14:schemeClr w14:val="tx1"/>
            </w14:solidFill>
          </w14:textFill>
        </w:rPr>
        <w:t>开标异议</w:t>
      </w:r>
    </w:p>
    <w:p w14:paraId="373F27CA">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供应商对开标有异议的，应当在开标现场提出（</w:t>
      </w:r>
      <w:bookmarkStart w:id="17" w:name="_Toc12998"/>
      <w:r>
        <w:rPr>
          <w:rFonts w:hint="eastAsia" w:ascii="宋体" w:hAnsi="宋体" w:cs="宋体"/>
          <w:color w:val="000000" w:themeColor="text1"/>
          <w:kern w:val="0"/>
          <w:sz w:val="24"/>
          <w:highlight w:val="none"/>
          <w14:textFill>
            <w14:solidFill>
              <w14:schemeClr w14:val="tx1"/>
            </w14:solidFill>
          </w14:textFill>
        </w:rPr>
        <w:t>语音异议</w:t>
      </w:r>
      <w:bookmarkEnd w:id="17"/>
      <w:r>
        <w:rPr>
          <w:rFonts w:hint="eastAsia" w:ascii="宋体" w:hAnsi="宋体" w:cs="宋体"/>
          <w:color w:val="000000" w:themeColor="text1"/>
          <w:kern w:val="0"/>
          <w:sz w:val="24"/>
          <w:highlight w:val="none"/>
          <w14:textFill>
            <w14:solidFill>
              <w14:schemeClr w14:val="tx1"/>
            </w14:solidFill>
          </w14:textFill>
        </w:rPr>
        <w:t>、</w:t>
      </w:r>
      <w:bookmarkStart w:id="18" w:name="_Toc20745"/>
      <w:r>
        <w:rPr>
          <w:rFonts w:hint="eastAsia" w:ascii="宋体" w:hAnsi="宋体" w:cs="宋体"/>
          <w:color w:val="000000" w:themeColor="text1"/>
          <w:kern w:val="0"/>
          <w:sz w:val="24"/>
          <w:highlight w:val="none"/>
          <w14:textFill>
            <w14:solidFill>
              <w14:schemeClr w14:val="tx1"/>
            </w14:solidFill>
          </w14:textFill>
        </w:rPr>
        <w:t>文字异议</w:t>
      </w:r>
      <w:bookmarkEnd w:id="18"/>
      <w:r>
        <w:rPr>
          <w:rFonts w:hint="eastAsia" w:ascii="宋体" w:hAnsi="宋体" w:cs="宋体"/>
          <w:color w:val="000000" w:themeColor="text1"/>
          <w:kern w:val="0"/>
          <w:sz w:val="24"/>
          <w:highlight w:val="none"/>
          <w14:textFill>
            <w14:solidFill>
              <w14:schemeClr w14:val="tx1"/>
            </w14:solidFill>
          </w14:textFill>
        </w:rPr>
        <w:t>），采购人当场作出答复，并制作记录。</w:t>
      </w:r>
    </w:p>
    <w:p w14:paraId="0CE644D5">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6.8开标异常处理</w:t>
      </w:r>
    </w:p>
    <w:p w14:paraId="78EB47B0">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当出现以下情况时，应对未开标的项目中止电子开标，对原有资料及信息作出妥善保密处理，并在恢复正常后及时安排时间开标：</w:t>
      </w:r>
    </w:p>
    <w:p w14:paraId="752A207F">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6.8.1 系统服务器发生故障，无法访问或无法使用系统；</w:t>
      </w:r>
    </w:p>
    <w:p w14:paraId="6C2DA830">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6.8.2 系统的软件或数据库出现错误，不能进行正常操作；</w:t>
      </w:r>
    </w:p>
    <w:p w14:paraId="2E9A239D">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6.8.3 系统发现有安全漏洞，有潜在的泄密危险；</w:t>
      </w:r>
    </w:p>
    <w:p w14:paraId="6A550058">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6.8.4 出现断电事故且短时间内无法恢复供电；</w:t>
      </w:r>
    </w:p>
    <w:p w14:paraId="59FB26A7">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6.8.5 其他无法保证招投标过程正常进行的情形；</w:t>
      </w:r>
    </w:p>
    <w:p w14:paraId="1306CA15">
      <w:pPr>
        <w:spacing w:line="500" w:lineRule="exact"/>
        <w:ind w:firstLine="480" w:firstLineChars="200"/>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6.9合格供应商不足3家的，将不再评标</w:t>
      </w:r>
      <w:r>
        <w:rPr>
          <w:rFonts w:hint="eastAsia" w:ascii="宋体" w:hAnsi="宋体" w:cs="宋体"/>
          <w:color w:val="000000" w:themeColor="text1"/>
          <w:kern w:val="0"/>
          <w:sz w:val="24"/>
          <w:highlight w:val="none"/>
          <w:lang w:eastAsia="zh-CN"/>
          <w14:textFill>
            <w14:solidFill>
              <w14:schemeClr w14:val="tx1"/>
            </w14:solidFill>
          </w14:textFill>
        </w:rPr>
        <w:t>。</w:t>
      </w:r>
    </w:p>
    <w:p w14:paraId="0683534F">
      <w:pPr>
        <w:numPr>
          <w:ilvl w:val="0"/>
          <w:numId w:val="0"/>
        </w:num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7.</w:t>
      </w:r>
      <w:r>
        <w:rPr>
          <w:rFonts w:hint="eastAsia" w:ascii="宋体" w:hAnsi="宋体" w:cs="宋体"/>
          <w:color w:val="000000" w:themeColor="text1"/>
          <w:kern w:val="0"/>
          <w:sz w:val="24"/>
          <w:highlight w:val="none"/>
          <w14:textFill>
            <w14:solidFill>
              <w14:schemeClr w14:val="tx1"/>
            </w14:solidFill>
          </w14:textFill>
        </w:rPr>
        <w:t>组建谈判小组</w:t>
      </w:r>
    </w:p>
    <w:p w14:paraId="771FC2B5">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7.1采购人根据采购项目的特点依法组建竞争性谈判小组。</w:t>
      </w:r>
    </w:p>
    <w:p w14:paraId="5032A92A">
      <w:pPr>
        <w:spacing w:line="500" w:lineRule="exact"/>
        <w:ind w:firstLine="480" w:firstLineChars="200"/>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本项目采用远程异地评标，竞争性谈判小组由采购人代表和政府采购专家库中随机抽取的评审专家共 3 人组成。</w:t>
      </w:r>
    </w:p>
    <w:p w14:paraId="2174ACA0">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7.2 谈判小组负责具体的评标事务，并独立履行以下职责：</w:t>
      </w:r>
    </w:p>
    <w:p w14:paraId="140F28EE">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7.2.1审查、评价响应性文件是否符合谈判文件的实质性要求；</w:t>
      </w:r>
    </w:p>
    <w:p w14:paraId="24A1EBC8">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7.2.2要求供应商对响应性文件有关事项作出澄清或者说明；</w:t>
      </w:r>
    </w:p>
    <w:p w14:paraId="72DF2FC5">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7.2.3对响应性文件进行比较和评价；</w:t>
      </w:r>
    </w:p>
    <w:p w14:paraId="773889C8">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7.2.4推荐成交供应商名单；</w:t>
      </w:r>
    </w:p>
    <w:p w14:paraId="4F0AA92E">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7.2.5 向采购人、采购代理机构或者有关部门报告评标中发现的违法行为。</w:t>
      </w:r>
    </w:p>
    <w:p w14:paraId="6709165C">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7.3评标中因谈判小组的缺席、回避或者健康等特殊原因导致谈判小组组成不符合本办法规定的，采购人或者采购代理机构应当依法补足后继续评标。被更换的谈判小组成员所作出的评标意见无效。</w:t>
      </w:r>
    </w:p>
    <w:p w14:paraId="62ABC0A7">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7.4无法及时补足谈判小组成员的，采购人或者采购代理机构应当停止评标活动，封存所有响应性文件和开标、评标资料，依法重新组建谈判小组进行评标。原谈判小组所作出的评标意见无效。</w:t>
      </w:r>
    </w:p>
    <w:p w14:paraId="720AC2D2">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7.5采购人或者采购代理机构应当将变更、重新组建谈判小组的情况予以记录，并随采购文件一并存档。</w:t>
      </w:r>
    </w:p>
    <w:p w14:paraId="21E0F1AB">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7.6谈判小组应当对符合资格的供应商的响应性文件进行资格性审查，以确定其是否满足竞争性谈判文件的实质性要求。</w:t>
      </w:r>
    </w:p>
    <w:p w14:paraId="4DA3FEDE">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7.7谈判小组成员要依法独立评审，并对评审意见承担个人责任。谈判小组对需要共同认定的事项存在争议的，按照少数服从多数的原则做出结论。持不同意见的谈判小组成员应当在评标报告上签署不同意见并说明理由，否则视为同意。</w:t>
      </w:r>
    </w:p>
    <w:p w14:paraId="27756B02">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8.符合性审查 </w:t>
      </w:r>
    </w:p>
    <w:p w14:paraId="5E96F5D4">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8.1对资格性检查合格的供应商递交的响应性文件，依据竞争性谈判文件的规定，从响应性文件的有效性、完整性和对谈判文件的响应程度，审查响应性文件是否对谈判文件的实质性要求作出了响应。</w:t>
      </w:r>
    </w:p>
    <w:p w14:paraId="6061B881">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8.2本次招标采用电子化评标，如“焦作市电子招投标交易平台”系统出现故障，导致无法继续评审工作的，可暂停评标，对原有资料及信息作出妥善保密处理，待电子评标系统恢复正常之后组织评审。</w:t>
      </w:r>
    </w:p>
    <w:p w14:paraId="1FF01BAF">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8.3实质性响应的投标是指与谈判文件的全部条款、条件和规格相符，没有重大偏离。</w:t>
      </w:r>
    </w:p>
    <w:p w14:paraId="5962D4DA">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8.4重大偏离是指供应商所投标的范围、质量、服务等明显不能满足招标文件的要求，或者实质上与谈判文件不一致，而且限制了采购人的权利或投标的义务，纠正这些偏离将对其他实质性响应要求的供应商的竞争地位产生不公正的影响。重大偏离的认定须经谈判小组三分之二以上同意。</w:t>
      </w:r>
    </w:p>
    <w:p w14:paraId="3F8C8597">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8.5如果响应性文件实质上没有响应谈判文件的要求，将作为无效投标处理，供应商不得再对响应性文件进行任何修正从而使其投标成为实质上响应的投标。</w:t>
      </w:r>
    </w:p>
    <w:p w14:paraId="0CEDB5E5">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8.6竞争性谈判小组审定响应文件的响应性只根据响应文件本身的内容而不寻求外部证据。</w:t>
      </w:r>
    </w:p>
    <w:p w14:paraId="1667C2F9">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8.7竞争性谈判小组对竞争性谈判响应文件进行审查、质疑、评估和比较。</w:t>
      </w:r>
    </w:p>
    <w:p w14:paraId="25AF8773">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8.8竞争性谈判小组在竞争性谈判文件规定的时间和地点对供应商的响应性文件进行审查，竞争性谈判小组发起二轮报价，通过初步审查的供应商在规定时间内通过不见面开标系统进行二轮报价。</w:t>
      </w:r>
    </w:p>
    <w:p w14:paraId="59EC1B12">
      <w:pPr>
        <w:widowControl/>
        <w:spacing w:line="500" w:lineRule="exact"/>
        <w:ind w:firstLine="482" w:firstLineChars="200"/>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投标供应商在系统进行第二轮报价时，需以附件方式上传第二轮报价表电子版(PDF格式)，未提供第二轮报价表电子版（PDF）的视为无效标处理。</w:t>
      </w:r>
    </w:p>
    <w:p w14:paraId="51D768A4">
      <w:pPr>
        <w:widowControl/>
        <w:autoSpaceDE w:val="0"/>
        <w:autoSpaceDN w:val="0"/>
        <w:spacing w:line="360" w:lineRule="auto"/>
        <w:ind w:firstLine="482" w:firstLineChars="200"/>
        <w:rPr>
          <w:rFonts w:hint="eastAsia" w:ascii="宋体" w:hAnsi="宋体" w:cs="宋体"/>
          <w:b/>
          <w:bCs/>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投标供应商的第二轮报价如高于第一轮报价，则该投标供应商的投标价以第一轮报价为准</w:t>
      </w:r>
      <w:r>
        <w:rPr>
          <w:rFonts w:hint="eastAsia" w:ascii="宋体" w:hAnsi="宋体" w:cs="宋体"/>
          <w:b/>
          <w:bCs/>
          <w:color w:val="000000" w:themeColor="text1"/>
          <w:kern w:val="0"/>
          <w:sz w:val="24"/>
          <w:highlight w:val="none"/>
          <w14:textFill>
            <w14:solidFill>
              <w14:schemeClr w14:val="tx1"/>
            </w14:solidFill>
          </w14:textFill>
        </w:rPr>
        <w:t>。</w:t>
      </w:r>
    </w:p>
    <w:p w14:paraId="4FD63305">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9.根据符合采购需求报价最低，将投标报价按由低到高的顺序进行排序，推荐3名成交候选供应商。</w:t>
      </w:r>
    </w:p>
    <w:p w14:paraId="67701FAE">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10.采购代理机构应当自评审结束之日起2个工作日内将评审报告送交采购人。采购人应当自收到评审报告之日起5个工作日内，在评审报告推荐的成交候选人中按顺序确定成交供应商。</w:t>
      </w:r>
    </w:p>
    <w:p w14:paraId="537C4062">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11.签订合同：</w:t>
      </w:r>
      <w:r>
        <w:rPr>
          <w:rFonts w:hint="eastAsia" w:ascii="宋体" w:hAnsi="宋体" w:cs="宋体"/>
          <w:color w:val="000000" w:themeColor="text1"/>
          <w:sz w:val="24"/>
          <w:highlight w:val="none"/>
          <w14:textFill>
            <w14:solidFill>
              <w14:schemeClr w14:val="tx1"/>
            </w14:solidFill>
          </w14:textFill>
        </w:rPr>
        <w:t>成交通知书发出之日起15日内，按照竞争性谈判文件确定的事项签订政府采购合同。采购人与成交人签订政府采购合同。合同中的主要条款要与竞争性谈判文件中的合同条款一致。</w:t>
      </w:r>
    </w:p>
    <w:p w14:paraId="14790C40">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r>
        <w:rPr>
          <w:rFonts w:hint="eastAsia" w:ascii="宋体" w:hAnsi="宋体" w:cs="宋体"/>
          <w:color w:val="000000" w:themeColor="text1"/>
          <w:kern w:val="0"/>
          <w:sz w:val="24"/>
          <w:highlight w:val="none"/>
          <w:lang w:val="en-US" w:eastAsia="zh-CN"/>
          <w14:textFill>
            <w14:solidFill>
              <w14:schemeClr w14:val="tx1"/>
            </w14:solidFill>
          </w14:textFill>
        </w:rPr>
        <w:t>2</w:t>
      </w:r>
      <w:r>
        <w:rPr>
          <w:rFonts w:hint="eastAsia" w:ascii="宋体" w:hAnsi="宋体" w:cs="宋体"/>
          <w:color w:val="000000" w:themeColor="text1"/>
          <w:kern w:val="0"/>
          <w:sz w:val="24"/>
          <w:highlight w:val="none"/>
          <w14:textFill>
            <w14:solidFill>
              <w14:schemeClr w14:val="tx1"/>
            </w14:solidFill>
          </w14:textFill>
        </w:rPr>
        <w:t>.在谈判期间，供应商不得向竞争性谈判小组成员询问其它供应商谈判情况，不得进行影响成交结果的活动。</w:t>
      </w:r>
    </w:p>
    <w:p w14:paraId="02D7A010">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二）竞争性谈判小组将对响应文件中有关问题分别向供应商进行询问，请各供应商予以口头答复，并形成书面答复，经法定代表人或其委托代理人签署。答复文件将作为投标的组成部分。为保证成交结果的公正性，竞争性谈判小组成员不得与供应商私下接触。确定成交人前，凡与谈判情况有接触的任何人不得将谈判情况泄密。</w:t>
      </w:r>
    </w:p>
    <w:p w14:paraId="25242AC1">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采购小组不向未成交方解释原因，不退还响应文件。</w:t>
      </w:r>
    </w:p>
    <w:p w14:paraId="7788F6A5">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（三）采购成交原则</w:t>
      </w:r>
    </w:p>
    <w:p w14:paraId="5C6B0230">
      <w:pPr>
        <w:widowControl/>
        <w:numPr>
          <w:ilvl w:val="0"/>
          <w:numId w:val="3"/>
        </w:num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成交原则和方法</w:t>
      </w:r>
    </w:p>
    <w:p w14:paraId="103FDB29">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1.1 公开、公平、公正</w:t>
      </w:r>
    </w:p>
    <w:p w14:paraId="7CC760B3">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1.2 技术可行，措施得当</w:t>
      </w:r>
    </w:p>
    <w:p w14:paraId="07D5A4B3">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1.3 符合采购需求,价格低者优先成交。在价格同等情况下，依次按质量及服务、提供的优惠条件等进行排序，推荐3名成交候选供应商。</w:t>
      </w:r>
    </w:p>
    <w:p w14:paraId="2A1C0945">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2.竞争性谈判小组对每个参加采购单位的响应文件的实质内容进行比较。</w:t>
      </w:r>
    </w:p>
    <w:p w14:paraId="109C7649">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3.竞争性谈判小组将符合竞争性谈判文件规定的最终有效投标报价按由低到高顺序排序，推荐3名成交候选供应商。</w:t>
      </w:r>
    </w:p>
    <w:p w14:paraId="5D72764E">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采购人应当确定排名第一的成交候选人为成交人。排名第一的成交候选人放弃成交、因不可抗力不能履行合同，或者被查实存在影响成交结果的违法行为等情形，不符合成交条件的，采购人可以按照竞争性谈判小组提出的成交候选人名单排序依次确定其他成交候选人为成交人。</w:t>
      </w:r>
    </w:p>
    <w:p w14:paraId="0B31797D">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非因不可抗力因素放弃成交的，或排名第一的成交候选人未按规定期限与采购人签订合同的，根据《政府采购法实施条例》第七十二条，按照《政府采购法》第七十七条之规定：处以采购金额千分之五以上千分之十以下罚款，将其列入不良行为记录名单，在一至三年内禁止参加政府采购活动等相应处罚。同时，应赔偿采购人由此造成的损失，损失费的计算方法为该成交候选人的投标价与重新确定的成交人成交价的差额。</w:t>
      </w:r>
    </w:p>
    <w:p w14:paraId="040E5A26">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6.对中小型或微型企业投标的扶持：</w:t>
      </w:r>
    </w:p>
    <w:p w14:paraId="1A7ACB52">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w:t>
      </w:r>
      <w:r>
        <w:rPr>
          <w:rFonts w:hint="eastAsia" w:ascii="宋体" w:hAnsi="宋体" w:cs="宋体"/>
          <w:color w:val="000000" w:themeColor="text1"/>
          <w:kern w:val="0"/>
          <w:sz w:val="24"/>
          <w:highlight w:val="none"/>
          <w:lang w:val="en-US" w:eastAsia="zh-CN"/>
          <w14:textFill>
            <w14:solidFill>
              <w14:schemeClr w14:val="tx1"/>
            </w14:solidFill>
          </w14:textFill>
        </w:rPr>
        <w:t>1中</w:t>
      </w:r>
      <w:r>
        <w:rPr>
          <w:rFonts w:hint="eastAsia" w:ascii="宋体" w:hAnsi="宋体" w:cs="宋体"/>
          <w:color w:val="000000" w:themeColor="text1"/>
          <w:kern w:val="0"/>
          <w:sz w:val="24"/>
          <w:highlight w:val="none"/>
          <w14:textFill>
            <w14:solidFill>
              <w14:schemeClr w14:val="tx1"/>
            </w14:solidFill>
          </w14:textFill>
        </w:rPr>
        <w:t>小微企业应当提供《中小企业声明函》(见格式)。</w:t>
      </w:r>
    </w:p>
    <w:p w14:paraId="73D6CCAC">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6.2</w:t>
      </w:r>
      <w:r>
        <w:rPr>
          <w:rFonts w:hint="eastAsia" w:ascii="宋体" w:hAnsi="宋体" w:cs="宋体"/>
          <w:color w:val="000000" w:themeColor="text1"/>
          <w:kern w:val="0"/>
          <w:sz w:val="24"/>
          <w:highlight w:val="none"/>
          <w14:textFill>
            <w14:solidFill>
              <w14:schemeClr w14:val="tx1"/>
            </w14:solidFill>
          </w14:textFill>
        </w:rPr>
        <w:t>按照《政府采购促进中小企业发展管理办法》有关规定，中小企业的标准为：</w:t>
      </w:r>
    </w:p>
    <w:p w14:paraId="1276D20E">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6.2.1提供本企业制造的货物、承担的工程或者服务，或者提供其他中小企业制造的货物，不包括提供或使用大型企业注册商标的货物；</w:t>
      </w:r>
    </w:p>
    <w:p w14:paraId="73652864">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6.2.2本规定所称中小企业划分标准，是指国务院有关部门根据企业从业人员、营业收入、资产总额等指标制定的中小企业划型标准(工信部联企业[2011]300号)；</w:t>
      </w:r>
    </w:p>
    <w:p w14:paraId="0ACB8535">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6.2.3小型、微型企业提供有中型企业制造的货物的，视同为中型企业；小型、微型、中型企业提供有大型企业制造的货物的，视同为大型企业。</w:t>
      </w:r>
    </w:p>
    <w:p w14:paraId="3CC205EA">
      <w:pPr>
        <w:widowControl/>
        <w:numPr>
          <w:ilvl w:val="0"/>
          <w:numId w:val="0"/>
        </w:numPr>
        <w:spacing w:line="500" w:lineRule="exact"/>
        <w:ind w:left="0" w:leftChars="0"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szCs w:val="24"/>
          <w:lang w:val="en-US" w:eastAsia="zh-CN" w:bidi="ar-SA"/>
          <w14:textFill>
            <w14:solidFill>
              <w14:schemeClr w14:val="tx1"/>
            </w14:solidFill>
          </w14:textFill>
        </w:rPr>
        <w:t>7</w:t>
      </w:r>
      <w:r>
        <w:rPr>
          <w:rFonts w:hint="eastAsia" w:ascii="宋体" w:hAnsi="宋体" w:eastAsia="宋体" w:cs="宋体"/>
          <w:color w:val="000000" w:themeColor="text1"/>
          <w:kern w:val="0"/>
          <w:sz w:val="24"/>
          <w:szCs w:val="24"/>
          <w:lang w:val="en-US" w:eastAsia="zh-CN" w:bidi="ar-SA"/>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根据财政部司法部《关于政府采购支持监狱企业发展有关问题的通知》 (财库〔2014〕68号)和财政部民政部中国残疾人联合会《关于促进残疾人就业政府采购政策的通知》(财库〔2017〕141号)规定，监狱企业和残疾人福利性单位视同小型、微型企业。</w:t>
      </w:r>
    </w:p>
    <w:p w14:paraId="3AFF488C">
      <w:pPr>
        <w:widowControl/>
        <w:numPr>
          <w:ilvl w:val="0"/>
          <w:numId w:val="0"/>
        </w:numPr>
        <w:spacing w:line="360" w:lineRule="auto"/>
        <w:ind w:firstLine="482" w:firstLineChars="200"/>
        <w:rPr>
          <w:rFonts w:hint="eastAsia" w:ascii="宋体" w:hAnsi="宋体"/>
          <w:b/>
          <w:bCs/>
          <w:color w:val="auto"/>
          <w:kern w:val="0"/>
          <w:sz w:val="24"/>
          <w:highlight w:val="none"/>
          <w:lang w:val="en-US" w:eastAsia="zh-CN"/>
        </w:rPr>
      </w:pPr>
      <w:r>
        <w:rPr>
          <w:rFonts w:hint="eastAsia" w:ascii="宋体" w:hAnsi="宋体"/>
          <w:b/>
          <w:bCs/>
          <w:color w:val="auto"/>
          <w:kern w:val="0"/>
          <w:sz w:val="24"/>
          <w:highlight w:val="none"/>
        </w:rPr>
        <w:t>本</w:t>
      </w:r>
      <w:r>
        <w:rPr>
          <w:rFonts w:hint="eastAsia" w:ascii="宋体" w:hAnsi="宋体"/>
          <w:b/>
          <w:bCs/>
          <w:color w:val="auto"/>
          <w:kern w:val="0"/>
          <w:sz w:val="24"/>
          <w:highlight w:val="none"/>
          <w:lang w:val="en-US" w:eastAsia="zh-CN"/>
        </w:rPr>
        <w:t>项目全部面向中小企业采购，供应商需提供中小企业声明函。</w:t>
      </w:r>
    </w:p>
    <w:p w14:paraId="19498F60">
      <w:pPr>
        <w:widowControl/>
        <w:numPr>
          <w:ilvl w:val="0"/>
          <w:numId w:val="0"/>
        </w:numPr>
        <w:spacing w:line="500" w:lineRule="exact"/>
        <w:ind w:left="0" w:leftChars="0" w:firstLine="480" w:firstLineChars="200"/>
        <w:rPr>
          <w:rFonts w:hint="eastAsia" w:ascii="宋体" w:hAnsi="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lang w:val="en-US" w:eastAsia="zh-CN" w:bidi="ar-SA"/>
          <w14:textFill>
            <w14:solidFill>
              <w14:schemeClr w14:val="tx1"/>
            </w14:solidFill>
          </w14:textFill>
        </w:rPr>
        <w:t xml:space="preserve">8、供应商对其提供的产品出具《关于符合本国产品标准的声明函》或财政部会同有关部门规定的有关证明文件，采购人、采购代理机构应当随中标、成交结果同时公告中标、成交供应商提供的《声明函》。        </w:t>
      </w:r>
    </w:p>
    <w:p w14:paraId="1CAE514F">
      <w:pPr>
        <w:widowControl/>
        <w:numPr>
          <w:ilvl w:val="0"/>
          <w:numId w:val="0"/>
        </w:numPr>
        <w:spacing w:line="500" w:lineRule="exact"/>
        <w:ind w:left="0" w:leftChars="0" w:firstLine="480" w:firstLineChars="200"/>
        <w:rPr>
          <w:rFonts w:hint="eastAsia" w:ascii="宋体" w:hAnsi="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lang w:val="en-US" w:eastAsia="zh-CN" w:bidi="ar-SA"/>
          <w14:textFill>
            <w14:solidFill>
              <w14:schemeClr w14:val="tx1"/>
            </w14:solidFill>
          </w14:textFill>
        </w:rPr>
        <w:t>8.1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E991EFD">
      <w:pPr>
        <w:widowControl/>
        <w:numPr>
          <w:ilvl w:val="0"/>
          <w:numId w:val="0"/>
        </w:numPr>
        <w:spacing w:line="500" w:lineRule="exact"/>
        <w:ind w:left="0" w:leftChars="0" w:firstLine="480" w:firstLineChars="200"/>
        <w:rPr>
          <w:rFonts w:hint="eastAsia" w:ascii="宋体" w:hAnsi="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lang w:val="en-US" w:eastAsia="zh-CN" w:bidi="ar-SA"/>
          <w14:textFill>
            <w14:solidFill>
              <w14:schemeClr w14:val="tx1"/>
            </w14:solidFill>
          </w14:textFill>
        </w:rPr>
        <w:t>8.2既有本国产品又有非本国产品参与竞争的，依法对本国产品给予价格评审优惠，对本国产品的报价给予20%的价格扣除，用扣除后的价格参与评审。</w:t>
      </w:r>
    </w:p>
    <w:p w14:paraId="6B4D1D27">
      <w:pPr>
        <w:widowControl/>
        <w:numPr>
          <w:ilvl w:val="0"/>
          <w:numId w:val="0"/>
        </w:numPr>
        <w:spacing w:line="500" w:lineRule="exact"/>
        <w:ind w:left="0" w:leftChars="0" w:firstLine="480" w:firstLineChars="200"/>
        <w:rPr>
          <w:rFonts w:hint="eastAsia" w:ascii="宋体" w:hAnsi="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lang w:val="en-US" w:eastAsia="zh-CN" w:bidi="ar-SA"/>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8676ECC">
      <w:pPr>
        <w:widowControl/>
        <w:numPr>
          <w:ilvl w:val="0"/>
          <w:numId w:val="0"/>
        </w:numPr>
        <w:spacing w:line="500" w:lineRule="exact"/>
        <w:ind w:left="0" w:leftChars="0" w:firstLine="480" w:firstLineChars="200"/>
        <w:rPr>
          <w:rFonts w:hint="eastAsia" w:ascii="宋体" w:hAnsi="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lang w:val="en-US" w:eastAsia="zh-CN" w:bidi="ar-SA"/>
          <w14:textFill>
            <w14:solidFill>
              <w14:schemeClr w14:val="tx1"/>
            </w14:solidFill>
          </w14:textFill>
        </w:rPr>
        <w:t xml:space="preserve"> 9、为落实政府采购政策，本次招标强制采购的节能产品（如有）,如果需求中有节能产品则应该列明强制节能产品，并提供强制节能认证证书。</w:t>
      </w:r>
    </w:p>
    <w:p w14:paraId="32B40FE3">
      <w:pPr>
        <w:widowControl/>
        <w:numPr>
          <w:ilvl w:val="0"/>
          <w:numId w:val="0"/>
        </w:numPr>
        <w:spacing w:line="500" w:lineRule="exact"/>
        <w:ind w:left="0" w:leftChars="0" w:firstLine="480" w:firstLineChars="200"/>
        <w:rPr>
          <w:rFonts w:hint="eastAsia" w:ascii="宋体" w:hAnsi="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lang w:val="en-US" w:eastAsia="zh-CN" w:bidi="ar-SA"/>
          <w14:textFill>
            <w14:solidFill>
              <w14:schemeClr w14:val="tx1"/>
            </w14:solidFill>
          </w14:textFill>
        </w:rPr>
        <w:t>投标人实施过程中产品属于现行的《节能产品政府采购品目清单》强制采购范围内的，应当在供货时提供依据国家确定的认证机构出具的、处于有效期之内的节能产品认证证书。</w:t>
      </w:r>
    </w:p>
    <w:p w14:paraId="4577E415">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（四）参加竞争性谈判单位的响应文件有下列情况之一的，视为无效响应文件。</w:t>
      </w:r>
    </w:p>
    <w:p w14:paraId="2375CC21">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 未按竞争性谈判文件明示的规定签字或盖章的；</w:t>
      </w:r>
    </w:p>
    <w:p w14:paraId="7924C0F0">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 响应文件的关键内容（投标</w:t>
      </w:r>
      <w:r>
        <w:rPr>
          <w:rFonts w:hint="eastAsia" w:ascii="宋体" w:hAnsi="宋体" w:cs="宋体"/>
          <w:color w:val="000000" w:themeColor="text1"/>
          <w:kern w:val="0"/>
          <w:sz w:val="24"/>
          <w:highlight w:val="none"/>
          <w:lang w:eastAsia="zh-CN"/>
          <w14:textFill>
            <w14:solidFill>
              <w14:schemeClr w14:val="tx1"/>
            </w14:solidFill>
          </w14:textFill>
        </w:rPr>
        <w:t>单</w:t>
      </w:r>
      <w:r>
        <w:rPr>
          <w:rFonts w:hint="eastAsia" w:ascii="宋体" w:hAnsi="宋体" w:cs="宋体"/>
          <w:color w:val="000000" w:themeColor="text1"/>
          <w:kern w:val="0"/>
          <w:sz w:val="24"/>
          <w:highlight w:val="none"/>
          <w14:textFill>
            <w14:solidFill>
              <w14:schemeClr w14:val="tx1"/>
            </w14:solidFill>
          </w14:textFill>
        </w:rPr>
        <w:t>价、合同履行期限</w:t>
      </w:r>
      <w:r>
        <w:rPr>
          <w:rFonts w:hint="eastAsia" w:ascii="宋体" w:hAnsi="宋体" w:cs="宋体"/>
          <w:color w:val="000000" w:themeColor="text1"/>
          <w:kern w:val="0"/>
          <w:sz w:val="24"/>
          <w:highlight w:val="none"/>
          <w:lang w:val="en-US" w:eastAsia="zh-CN"/>
          <w14:textFill>
            <w14:solidFill>
              <w14:schemeClr w14:val="tx1"/>
            </w14:solidFill>
          </w14:textFill>
        </w:rPr>
        <w:t>、质量要求、品牌等</w:t>
      </w:r>
      <w:r>
        <w:rPr>
          <w:rFonts w:hint="eastAsia" w:ascii="宋体" w:hAnsi="宋体" w:cs="宋体"/>
          <w:color w:val="000000" w:themeColor="text1"/>
          <w:kern w:val="0"/>
          <w:sz w:val="24"/>
          <w:highlight w:val="none"/>
          <w14:textFill>
            <w14:solidFill>
              <w14:schemeClr w14:val="tx1"/>
            </w14:solidFill>
          </w14:textFill>
        </w:rPr>
        <w:t>）未填写</w:t>
      </w:r>
      <w:r>
        <w:rPr>
          <w:rFonts w:hint="eastAsia" w:ascii="宋体" w:hAnsi="宋体"/>
          <w:color w:val="000000" w:themeColor="text1"/>
          <w:kern w:val="0"/>
          <w:sz w:val="24"/>
          <w:highlight w:val="none"/>
          <w14:textFill>
            <w14:solidFill>
              <w14:schemeClr w14:val="tx1"/>
            </w14:solidFill>
          </w14:textFill>
        </w:rPr>
        <w:t>或填写字迹模糊、达不到采购要求的</w:t>
      </w:r>
      <w:r>
        <w:rPr>
          <w:rFonts w:hint="eastAsia" w:ascii="宋体" w:hAnsi="宋体" w:cs="宋体"/>
          <w:color w:val="000000" w:themeColor="text1"/>
          <w:kern w:val="0"/>
          <w:sz w:val="24"/>
          <w:highlight w:val="none"/>
          <w14:textFill>
            <w14:solidFill>
              <w14:schemeClr w14:val="tx1"/>
            </w14:solidFill>
          </w14:textFill>
        </w:rPr>
        <w:t>；</w:t>
      </w:r>
    </w:p>
    <w:p w14:paraId="120AA4D0">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 采购报价超出控制价的；</w:t>
      </w:r>
    </w:p>
    <w:p w14:paraId="3D616926">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 响应文件中对同一项目有两个或多个报价，且未声明哪一个有效的；</w:t>
      </w:r>
    </w:p>
    <w:p w14:paraId="5D0BA960">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 相关资格证明文件不合格的；</w:t>
      </w:r>
    </w:p>
    <w:p w14:paraId="236DA829">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 响应文件中附有采购人不能接受的条件的；</w:t>
      </w:r>
    </w:p>
    <w:p w14:paraId="40D8F008">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 响应文件有明显不符合竞争性谈判文件其它要求和有关法律法规的；</w:t>
      </w:r>
    </w:p>
    <w:p w14:paraId="5D7D3327">
      <w:pPr>
        <w:widowControl/>
        <w:spacing w:line="500" w:lineRule="exact"/>
        <w:ind w:firstLine="48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 评标过程中，如因两个或两个以上供应商在同一台计算或同一个IP上传响应文件，而被不见面开标系统提示为“投标文件制作机器码一致”的，则视其投标无效；</w:t>
      </w:r>
    </w:p>
    <w:p w14:paraId="0F4667E3">
      <w:pPr>
        <w:widowControl/>
        <w:spacing w:line="360" w:lineRule="auto"/>
        <w:ind w:firstLine="480" w:firstLineChars="200"/>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9.</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在评标过程中出现下列情形之一的，</w:t>
      </w:r>
      <w:r>
        <w:rPr>
          <w:rFonts w:hint="eastAsia" w:ascii="宋体" w:hAnsi="宋体" w:cs="Times New Roman"/>
          <w:color w:val="000000" w:themeColor="text1"/>
          <w:kern w:val="0"/>
          <w:sz w:val="24"/>
          <w:szCs w:val="24"/>
          <w:highlight w:val="none"/>
          <w:lang w:val="en-US" w:eastAsia="zh-CN" w:bidi="ar-SA"/>
          <w14:textFill>
            <w14:solidFill>
              <w14:schemeClr w14:val="tx1"/>
            </w14:solidFill>
          </w14:textFill>
        </w:rPr>
        <w:t>谈判小组</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 xml:space="preserve">应当启动异常低价投标（ 响应）审查程序： </w:t>
      </w:r>
    </w:p>
    <w:p w14:paraId="57428C94">
      <w:pPr>
        <w:widowControl/>
        <w:spacing w:line="360" w:lineRule="auto"/>
        <w:ind w:firstLine="480" w:firstLineChars="200"/>
        <w:jc w:val="both"/>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9.1.投标（响应）报价低于全部通过符合性审查供应商投标（响应）报价平均值</w:t>
      </w:r>
      <w:r>
        <w:rPr>
          <w:rFonts w:hint="eastAsia" w:ascii="宋体" w:hAnsi="宋体" w:cs="Times New Roman"/>
          <w:color w:val="000000" w:themeColor="text1"/>
          <w:kern w:val="0"/>
          <w:sz w:val="24"/>
          <w:szCs w:val="24"/>
          <w:highlight w:val="none"/>
          <w:lang w:val="en-US" w:eastAsia="zh-CN" w:bidi="ar-SA"/>
          <w14:textFill>
            <w14:solidFill>
              <w14:schemeClr w14:val="tx1"/>
            </w14:solidFill>
          </w14:textFill>
        </w:rPr>
        <w:t>55%</w:t>
      </w: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的，即投标（响应）报价&lt;全部通过符合性审查供应商投标（响应）报价平均值 ×</w:t>
      </w:r>
      <w:r>
        <w:rPr>
          <w:rFonts w:hint="eastAsia" w:ascii="宋体" w:hAnsi="宋体" w:cs="Times New Roman"/>
          <w:color w:val="000000" w:themeColor="text1"/>
          <w:kern w:val="0"/>
          <w:sz w:val="24"/>
          <w:szCs w:val="24"/>
          <w:highlight w:val="none"/>
          <w:lang w:val="en-US" w:eastAsia="zh-CN" w:bidi="ar-SA"/>
          <w14:textFill>
            <w14:solidFill>
              <w14:schemeClr w14:val="tx1"/>
            </w14:solidFill>
          </w14:textFill>
        </w:rPr>
        <w:t>55%</w:t>
      </w: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 xml:space="preserve">； </w:t>
      </w:r>
    </w:p>
    <w:p w14:paraId="72604D77">
      <w:pPr>
        <w:widowControl/>
        <w:spacing w:line="360" w:lineRule="auto"/>
        <w:ind w:left="0" w:leftChars="0" w:firstLine="480" w:firstLineChars="200"/>
        <w:jc w:val="both"/>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9.2.投标（响应）报价低于通过符合性审查的次低报价供应商投标（响应）报价</w:t>
      </w:r>
      <w:r>
        <w:rPr>
          <w:rFonts w:hint="eastAsia" w:ascii="宋体" w:hAnsi="宋体" w:cs="Times New Roman"/>
          <w:color w:val="000000" w:themeColor="text1"/>
          <w:kern w:val="0"/>
          <w:sz w:val="24"/>
          <w:szCs w:val="24"/>
          <w:highlight w:val="none"/>
          <w:lang w:val="en-US" w:eastAsia="zh-CN" w:bidi="ar-SA"/>
          <w14:textFill>
            <w14:solidFill>
              <w14:schemeClr w14:val="tx1"/>
            </w14:solidFill>
          </w14:textFill>
        </w:rPr>
        <w:t>55%</w:t>
      </w: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的，即投标（响应）报价&lt;通过符合性审查的次低报价供应商投标（响应）报价 ×</w:t>
      </w:r>
      <w:r>
        <w:rPr>
          <w:rFonts w:hint="eastAsia" w:ascii="宋体" w:hAnsi="宋体" w:cs="Times New Roman"/>
          <w:color w:val="000000" w:themeColor="text1"/>
          <w:kern w:val="0"/>
          <w:sz w:val="24"/>
          <w:szCs w:val="24"/>
          <w:highlight w:val="none"/>
          <w:lang w:val="en-US" w:eastAsia="zh-CN" w:bidi="ar-SA"/>
          <w14:textFill>
            <w14:solidFill>
              <w14:schemeClr w14:val="tx1"/>
            </w14:solidFill>
          </w14:textFill>
        </w:rPr>
        <w:t>55%</w:t>
      </w: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 xml:space="preserve">； </w:t>
      </w:r>
    </w:p>
    <w:p w14:paraId="0B2E548C">
      <w:pPr>
        <w:widowControl/>
        <w:spacing w:line="360" w:lineRule="auto"/>
        <w:ind w:left="0" w:leftChars="0" w:firstLine="480" w:firstLineChars="200"/>
        <w:jc w:val="both"/>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9.3.投标（响应）报价低于采购项目最高限价</w:t>
      </w:r>
      <w:r>
        <w:rPr>
          <w:rFonts w:hint="eastAsia" w:ascii="宋体" w:hAnsi="宋体" w:cs="Times New Roman"/>
          <w:color w:val="000000" w:themeColor="text1"/>
          <w:kern w:val="0"/>
          <w:sz w:val="24"/>
          <w:szCs w:val="24"/>
          <w:highlight w:val="none"/>
          <w:lang w:val="en-US" w:eastAsia="zh-CN" w:bidi="ar-SA"/>
          <w14:textFill>
            <w14:solidFill>
              <w14:schemeClr w14:val="tx1"/>
            </w14:solidFill>
          </w14:textFill>
        </w:rPr>
        <w:t>55%</w:t>
      </w: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的，即投标（响应）报价&lt;采购项目最高限价×</w:t>
      </w:r>
      <w:r>
        <w:rPr>
          <w:rFonts w:hint="eastAsia" w:ascii="宋体" w:hAnsi="宋体" w:cs="Times New Roman"/>
          <w:color w:val="000000" w:themeColor="text1"/>
          <w:kern w:val="0"/>
          <w:sz w:val="24"/>
          <w:szCs w:val="24"/>
          <w:highlight w:val="none"/>
          <w:lang w:val="en-US" w:eastAsia="zh-CN" w:bidi="ar-SA"/>
          <w14:textFill>
            <w14:solidFill>
              <w14:schemeClr w14:val="tx1"/>
            </w14:solidFill>
          </w14:textFill>
        </w:rPr>
        <w:t>55%</w:t>
      </w: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 xml:space="preserve">； </w:t>
      </w:r>
    </w:p>
    <w:p w14:paraId="53ABEF93">
      <w:pPr>
        <w:widowControl/>
        <w:spacing w:line="360" w:lineRule="auto"/>
        <w:ind w:left="0" w:leftChars="0" w:firstLine="480" w:firstLineChars="200"/>
        <w:jc w:val="both"/>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9.4.</w:t>
      </w:r>
      <w:r>
        <w:rPr>
          <w:rFonts w:hint="eastAsia" w:ascii="宋体" w:hAnsi="宋体" w:cs="Times New Roman"/>
          <w:color w:val="000000" w:themeColor="text1"/>
          <w:kern w:val="0"/>
          <w:sz w:val="24"/>
          <w:szCs w:val="24"/>
          <w:highlight w:val="none"/>
          <w:lang w:val="en-US" w:eastAsia="zh-CN" w:bidi="ar-SA"/>
          <w14:textFill>
            <w14:solidFill>
              <w14:schemeClr w14:val="tx1"/>
            </w14:solidFill>
          </w14:textFill>
        </w:rPr>
        <w:t>谈判小组</w:t>
      </w: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 xml:space="preserve">基于专业判断，认为供应商报价过低，有可能影响产品质量或者不能诚信履约的其他情形。 </w:t>
      </w:r>
    </w:p>
    <w:p w14:paraId="5E92AF7D">
      <w:pPr>
        <w:widowControl/>
        <w:spacing w:line="360" w:lineRule="auto"/>
        <w:ind w:leftChars="0" w:firstLine="480" w:firstLineChars="200"/>
        <w:jc w:val="both"/>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宋体" w:hAnsi="宋体" w:cs="Times New Roman"/>
          <w:color w:val="000000" w:themeColor="text1"/>
          <w:kern w:val="0"/>
          <w:sz w:val="24"/>
          <w:szCs w:val="24"/>
          <w:highlight w:val="none"/>
          <w:lang w:val="en-US" w:eastAsia="zh-CN" w:bidi="ar-SA"/>
          <w14:textFill>
            <w14:solidFill>
              <w14:schemeClr w14:val="tx1"/>
            </w14:solidFill>
          </w14:textFill>
        </w:rPr>
        <w:t>谈判小组</w:t>
      </w: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 xml:space="preserve">启动异常低价投标（响应）审查后，谈判小组应当要求相关供应商在评审现场合理的时间内对投标（响应）价格作出解释，提供项目具体成本测算等与报价合理性相关的书面说明及必要的证明材料，包括但不限于原材料成本、人工成本、 制造费用等，给予相关供应商的合理时间一般不少于30分钟。其中，供应商已随投标（响应）文件一并提交相关书面说明及必要的证明材料的，在评审现场可不再重复提交。 </w:t>
      </w:r>
    </w:p>
    <w:p w14:paraId="2DD2DF7E">
      <w:pPr>
        <w:widowControl/>
        <w:spacing w:line="360" w:lineRule="auto"/>
        <w:ind w:leftChars="0" w:firstLine="480" w:firstLineChars="200"/>
        <w:jc w:val="both"/>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宋体" w:hAnsi="宋体" w:cs="Times New Roman"/>
          <w:color w:val="000000" w:themeColor="text1"/>
          <w:kern w:val="0"/>
          <w:sz w:val="24"/>
          <w:szCs w:val="24"/>
          <w:highlight w:val="none"/>
          <w:lang w:val="en-US" w:eastAsia="zh-CN" w:bidi="ar-SA"/>
          <w14:textFill>
            <w14:solidFill>
              <w14:schemeClr w14:val="tx1"/>
            </w14:solidFill>
          </w14:textFill>
        </w:rPr>
        <w:t>谈判小组</w:t>
      </w: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依据专业经验对报价合理性进行判断。投标（响应）供应商不能提供书面说明、证明材料，或者提供的书面说明、证明材料不能证明其报价合理性的，评审委员会应当将其作为无效投标（响应）处理。</w:t>
      </w:r>
    </w:p>
    <w:p w14:paraId="1D4E4FD6">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 在评审过程中，谈判小组发现投标供应商有下列情形之一的，视为相互串通投标，按照无效投标处理并依据法律、法规追究其相关责任。具体表现形式如下：</w:t>
      </w:r>
    </w:p>
    <w:p w14:paraId="60598960">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10.1 不同供应商的响应性文件由同一单位或者个人编制；</w:t>
      </w:r>
    </w:p>
    <w:p w14:paraId="65F81066">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10.2 不同供应商委托同一单位或者个人办理投标事宜；</w:t>
      </w:r>
    </w:p>
    <w:p w14:paraId="789A01CD">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10.3 不同供应商的响应性文件载明的项目管理成员或者联系人员为同一人；</w:t>
      </w:r>
    </w:p>
    <w:p w14:paraId="47441321">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10.4 不同供应商的响应性文件异常一致或者投标报价呈规律性差异；</w:t>
      </w:r>
    </w:p>
    <w:p w14:paraId="199EA3FF">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10.5 不同供应商的响应性文件相互混装；</w:t>
      </w:r>
    </w:p>
    <w:p w14:paraId="76061A4A">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10.6 有证据证明供应商与采购人、采购代理机构或者其他供应商串通的其他情形；</w:t>
      </w:r>
    </w:p>
    <w:p w14:paraId="632B92F9">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（五）授予合同</w:t>
      </w:r>
    </w:p>
    <w:p w14:paraId="19B251AC">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 本合同将授予经过竞争性谈判小组确认的成交单位。</w:t>
      </w:r>
    </w:p>
    <w:p w14:paraId="68F3E695">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 成交人应当自成交通知书发出之日起15日内，按照竞争性谈判文件和成交人的响应文件与采购单位签订合同。</w:t>
      </w:r>
    </w:p>
    <w:p w14:paraId="6FE1DDAF">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 竞争性谈判文件、成交人的竞争性谈判文件及其澄清文件等均为签订合同的依据。</w:t>
      </w:r>
    </w:p>
    <w:p w14:paraId="43A55D64">
      <w:pPr>
        <w:pStyle w:val="10"/>
        <w:ind w:firstLine="480"/>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4. 合同签订后，成交人应将合同在2个工作日内将合同在焦作市政府采购网公示并备案。</w:t>
      </w:r>
    </w:p>
    <w:p w14:paraId="39FCA2B1">
      <w:pPr>
        <w:pStyle w:val="11"/>
        <w:rPr>
          <w:rFonts w:hint="eastAsia" w:ascii="宋体" w:hAnsi="宋体"/>
          <w:color w:val="000000" w:themeColor="text1"/>
          <w:highlight w:val="none"/>
          <w14:textFill>
            <w14:solidFill>
              <w14:schemeClr w14:val="tx1"/>
            </w14:solidFill>
          </w14:textFill>
        </w:rPr>
      </w:pPr>
    </w:p>
    <w:p w14:paraId="2BFA2037">
      <w:pPr>
        <w:pStyle w:val="10"/>
        <w:ind w:firstLine="480"/>
        <w:rPr>
          <w:rFonts w:hint="eastAsia" w:ascii="宋体" w:hAnsi="宋体"/>
          <w:color w:val="000000" w:themeColor="text1"/>
          <w:kern w:val="0"/>
          <w:sz w:val="24"/>
          <w:highlight w:val="none"/>
          <w14:textFill>
            <w14:solidFill>
              <w14:schemeClr w14:val="tx1"/>
            </w14:solidFill>
          </w14:textFill>
        </w:rPr>
      </w:pPr>
    </w:p>
    <w:p w14:paraId="35B2B57F">
      <w:pPr>
        <w:pStyle w:val="11"/>
        <w:rPr>
          <w:rFonts w:hint="eastAsia" w:ascii="宋体" w:hAnsi="宋体"/>
          <w:color w:val="000000" w:themeColor="text1"/>
          <w:highlight w:val="none"/>
          <w14:textFill>
            <w14:solidFill>
              <w14:schemeClr w14:val="tx1"/>
            </w14:solidFill>
          </w14:textFill>
        </w:rPr>
      </w:pPr>
    </w:p>
    <w:p w14:paraId="23E9A8F9">
      <w:pPr>
        <w:pStyle w:val="10"/>
        <w:ind w:firstLine="480"/>
        <w:rPr>
          <w:rFonts w:hint="eastAsia" w:ascii="宋体" w:hAnsi="宋体"/>
          <w:color w:val="000000" w:themeColor="text1"/>
          <w:kern w:val="0"/>
          <w:sz w:val="24"/>
          <w:highlight w:val="none"/>
          <w14:textFill>
            <w14:solidFill>
              <w14:schemeClr w14:val="tx1"/>
            </w14:solidFill>
          </w14:textFill>
        </w:rPr>
      </w:pPr>
    </w:p>
    <w:p w14:paraId="56041825">
      <w:pPr>
        <w:pStyle w:val="11"/>
        <w:rPr>
          <w:color w:val="000000" w:themeColor="text1"/>
          <w:highlight w:val="none"/>
          <w14:textFill>
            <w14:solidFill>
              <w14:schemeClr w14:val="tx1"/>
            </w14:solidFill>
          </w14:textFill>
        </w:rPr>
      </w:pPr>
    </w:p>
    <w:p w14:paraId="7D71CC70">
      <w:r>
        <w:rPr>
          <w:color w:val="000000" w:themeColor="text1"/>
          <w:highlight w:val="none"/>
          <w14:textFill>
            <w14:solidFill>
              <w14:schemeClr w14:val="tx1"/>
            </w14:solidFill>
          </w14:textFill>
        </w:rPr>
        <w:br w:type="page"/>
      </w:r>
    </w:p>
    <w:p w14:paraId="423690D8">
      <w:pPr>
        <w:pStyle w:val="2"/>
        <w:spacing w:before="0" w:after="0" w:line="360" w:lineRule="auto"/>
        <w:jc w:val="center"/>
        <w:rPr>
          <w:color w:val="000000" w:themeColor="text1"/>
          <w:kern w:val="0"/>
          <w:sz w:val="28"/>
          <w:szCs w:val="28"/>
          <w:highlight w:val="none"/>
          <w14:textFill>
            <w14:solidFill>
              <w14:schemeClr w14:val="tx1"/>
            </w14:solidFill>
          </w14:textFill>
        </w:rPr>
      </w:pPr>
      <w:bookmarkStart w:id="19" w:name="_Toc533668870"/>
      <w:bookmarkStart w:id="20" w:name="_Toc9332"/>
      <w:bookmarkStart w:id="21" w:name="_Toc20143"/>
      <w:bookmarkStart w:id="22" w:name="_Toc2540"/>
      <w:r>
        <w:rPr>
          <w:rFonts w:hint="eastAsia"/>
          <w:color w:val="000000" w:themeColor="text1"/>
          <w:kern w:val="0"/>
          <w:sz w:val="28"/>
          <w:szCs w:val="28"/>
          <w:highlight w:val="none"/>
          <w14:textFill>
            <w14:solidFill>
              <w14:schemeClr w14:val="tx1"/>
            </w14:solidFill>
          </w14:textFill>
        </w:rPr>
        <w:t>第三部分 其他要求</w:t>
      </w:r>
      <w:bookmarkEnd w:id="19"/>
      <w:bookmarkEnd w:id="20"/>
      <w:bookmarkEnd w:id="21"/>
      <w:bookmarkEnd w:id="22"/>
    </w:p>
    <w:p w14:paraId="425F95F2">
      <w:pPr>
        <w:rPr>
          <w:color w:val="000000" w:themeColor="text1"/>
          <w:highlight w:val="none"/>
          <w14:textFill>
            <w14:solidFill>
              <w14:schemeClr w14:val="tx1"/>
            </w14:solidFill>
          </w14:textFill>
        </w:rPr>
      </w:pPr>
    </w:p>
    <w:p w14:paraId="680838D5">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供应商如有不清楚的地方可与采购人和代理机构联系。采购报价应包含所有费用。成交人在成交后不得以任何理由增加任何费用。</w:t>
      </w:r>
    </w:p>
    <w:p w14:paraId="1E792E01">
      <w:pPr>
        <w:rPr>
          <w:color w:val="000000" w:themeColor="text1"/>
          <w:highlight w:val="none"/>
          <w14:textFill>
            <w14:solidFill>
              <w14:schemeClr w14:val="tx1"/>
            </w14:solidFill>
          </w14:textFill>
        </w:rPr>
      </w:pPr>
    </w:p>
    <w:p w14:paraId="29E6A20C">
      <w:pPr>
        <w:rPr>
          <w:color w:val="000000" w:themeColor="text1"/>
          <w:highlight w:val="none"/>
          <w14:textFill>
            <w14:solidFill>
              <w14:schemeClr w14:val="tx1"/>
            </w14:solidFill>
          </w14:textFill>
        </w:rPr>
      </w:pPr>
    </w:p>
    <w:p w14:paraId="0FE37D5B">
      <w:pPr>
        <w:pStyle w:val="10"/>
        <w:ind w:firstLine="420"/>
        <w:rPr>
          <w:color w:val="000000" w:themeColor="text1"/>
          <w:highlight w:val="none"/>
          <w14:textFill>
            <w14:solidFill>
              <w14:schemeClr w14:val="tx1"/>
            </w14:solidFill>
          </w14:textFill>
        </w:rPr>
      </w:pPr>
    </w:p>
    <w:p w14:paraId="254CBB1E">
      <w:pPr>
        <w:pStyle w:val="11"/>
        <w:rPr>
          <w:color w:val="000000" w:themeColor="text1"/>
          <w:highlight w:val="none"/>
          <w14:textFill>
            <w14:solidFill>
              <w14:schemeClr w14:val="tx1"/>
            </w14:solidFill>
          </w14:textFill>
        </w:rPr>
      </w:pPr>
    </w:p>
    <w:p w14:paraId="0BB32413">
      <w:pPr>
        <w:rPr>
          <w:color w:val="000000" w:themeColor="text1"/>
          <w:highlight w:val="none"/>
          <w14:textFill>
            <w14:solidFill>
              <w14:schemeClr w14:val="tx1"/>
            </w14:solidFill>
          </w14:textFill>
        </w:rPr>
      </w:pPr>
    </w:p>
    <w:p w14:paraId="727BACE3">
      <w:pPr>
        <w:pStyle w:val="2"/>
        <w:spacing w:before="0" w:after="0" w:line="360" w:lineRule="auto"/>
        <w:ind w:left="439" w:leftChars="209" w:firstLine="7509" w:firstLineChars="17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14:paraId="0DA48551">
      <w:pPr>
        <w:pStyle w:val="2"/>
        <w:spacing w:before="0" w:after="0" w:line="360" w:lineRule="auto"/>
        <w:jc w:val="center"/>
        <w:rPr>
          <w:color w:val="000000" w:themeColor="text1"/>
          <w:kern w:val="0"/>
          <w:sz w:val="28"/>
          <w:szCs w:val="28"/>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bookmarkStart w:id="23" w:name="_Toc21147"/>
      <w:r>
        <w:rPr>
          <w:rFonts w:hint="eastAsia"/>
          <w:color w:val="000000" w:themeColor="text1"/>
          <w:kern w:val="0"/>
          <w:sz w:val="28"/>
          <w:szCs w:val="28"/>
          <w:highlight w:val="none"/>
          <w14:textFill>
            <w14:solidFill>
              <w14:schemeClr w14:val="tx1"/>
            </w14:solidFill>
          </w14:textFill>
        </w:rPr>
        <w:t>第四部分 质疑与投诉</w:t>
      </w:r>
      <w:bookmarkEnd w:id="23"/>
    </w:p>
    <w:p w14:paraId="7B9B29D9">
      <w:pPr>
        <w:rPr>
          <w:color w:val="000000" w:themeColor="text1"/>
          <w:highlight w:val="none"/>
          <w14:textFill>
            <w14:solidFill>
              <w14:schemeClr w14:val="tx1"/>
            </w14:solidFill>
          </w14:textFill>
        </w:rPr>
      </w:pPr>
    </w:p>
    <w:p w14:paraId="0AA1573B">
      <w:pPr>
        <w:spacing w:line="520" w:lineRule="exact"/>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一、质疑与答复</w:t>
      </w:r>
    </w:p>
    <w:p w14:paraId="6A9C2D66">
      <w:pPr>
        <w:pStyle w:val="25"/>
        <w:spacing w:after="0"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 参与政府采购活动的供应商认为采购文件、采购过程、中标或者成交结果使自己的权益受到损害的，可以在知道或者应知其权益受到损害之日起7个工作日内，以书面形式向采购人、采购代理机构提出质疑。</w:t>
      </w:r>
    </w:p>
    <w:p w14:paraId="0486A063">
      <w:pPr>
        <w:pStyle w:val="26"/>
        <w:spacing w:after="0" w:line="520" w:lineRule="exact"/>
        <w:ind w:left="0" w:leftChars="0"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 供应商提出质疑应当提交质疑函和必要的证明材料。政府采购供应商质疑函范本下载地址：</w:t>
      </w:r>
    </w:p>
    <w:p w14:paraId="3BC3B2E2">
      <w:pPr>
        <w:pStyle w:val="26"/>
        <w:spacing w:after="0" w:line="520" w:lineRule="exact"/>
        <w:ind w:firstLine="0" w:firstLineChars="0"/>
        <w:rPr>
          <w:rFonts w:hint="eastAsia" w:ascii="宋体" w:hAnsi="宋体" w:cs="宋体"/>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"http://download.ccgp.gov.cn/2018/zhiyihanfanben.zip；" </w:instrText>
      </w:r>
      <w:r>
        <w:rPr>
          <w:color w:val="000000" w:themeColor="text1"/>
          <w:highlight w:val="none"/>
          <w14:textFill>
            <w14:solidFill>
              <w14:schemeClr w14:val="tx1"/>
            </w14:solidFill>
          </w14:textFill>
        </w:rPr>
        <w:fldChar w:fldCharType="separate"/>
      </w:r>
      <w:r>
        <w:rPr>
          <w:rStyle w:val="37"/>
          <w:rFonts w:hint="eastAsia" w:ascii="宋体" w:hAnsi="宋体" w:cs="宋体"/>
          <w:color w:val="000000" w:themeColor="text1"/>
          <w:sz w:val="24"/>
          <w:highlight w:val="none"/>
          <w14:textFill>
            <w14:solidFill>
              <w14:schemeClr w14:val="tx1"/>
            </w14:solidFill>
          </w14:textFill>
        </w:rPr>
        <w:t>http://download.ccgp.gov.cn/2018/zhiyihanfanben.zip；</w:t>
      </w:r>
      <w:r>
        <w:rPr>
          <w:rStyle w:val="37"/>
          <w:rFonts w:hint="eastAsia" w:ascii="宋体" w:hAnsi="宋体" w:cs="宋体"/>
          <w:color w:val="000000" w:themeColor="text1"/>
          <w:sz w:val="24"/>
          <w:highlight w:val="none"/>
          <w14:textFill>
            <w14:solidFill>
              <w14:schemeClr w14:val="tx1"/>
            </w14:solidFill>
          </w14:textFill>
        </w:rPr>
        <w:fldChar w:fldCharType="end"/>
      </w:r>
    </w:p>
    <w:p w14:paraId="5DB2556D">
      <w:pPr>
        <w:numPr>
          <w:ilvl w:val="0"/>
          <w:numId w:val="3"/>
        </w:numPr>
        <w:spacing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采购人、采购代理机构不得拒收质疑供应商在法定质疑期内发出的质疑函，应当在收到质疑函后7个工作日内作出答复，并以书面形式通知质疑供应商和其他有关供应商。</w:t>
      </w:r>
    </w:p>
    <w:p w14:paraId="1D8421D3">
      <w:pPr>
        <w:numPr>
          <w:ilvl w:val="0"/>
          <w:numId w:val="3"/>
        </w:numPr>
        <w:spacing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供应商提出质疑应当提交质疑函和必要的证明材料。质疑函应当包括下列内容：</w:t>
      </w:r>
    </w:p>
    <w:p w14:paraId="71124C5A">
      <w:pPr>
        <w:numPr>
          <w:ilvl w:val="1"/>
          <w:numId w:val="3"/>
        </w:numPr>
        <w:spacing w:line="520" w:lineRule="exact"/>
        <w:ind w:left="420" w:left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供应商的姓名或者名称、地址、邮编、联系人及联系电话；</w:t>
      </w:r>
    </w:p>
    <w:p w14:paraId="66081B71">
      <w:pPr>
        <w:numPr>
          <w:ilvl w:val="1"/>
          <w:numId w:val="3"/>
        </w:numPr>
        <w:spacing w:line="520" w:lineRule="exact"/>
        <w:ind w:left="420" w:left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质疑项目的名称、编号；</w:t>
      </w:r>
    </w:p>
    <w:p w14:paraId="6011BCE7">
      <w:pPr>
        <w:numPr>
          <w:ilvl w:val="1"/>
          <w:numId w:val="3"/>
        </w:numPr>
        <w:spacing w:line="520" w:lineRule="exact"/>
        <w:ind w:left="420" w:left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具体、明确的质疑事项和与质疑事项相关的请求；</w:t>
      </w:r>
    </w:p>
    <w:p w14:paraId="2388D79D">
      <w:pPr>
        <w:numPr>
          <w:ilvl w:val="1"/>
          <w:numId w:val="3"/>
        </w:numPr>
        <w:spacing w:line="520" w:lineRule="exact"/>
        <w:ind w:left="420" w:left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事实依据；</w:t>
      </w:r>
    </w:p>
    <w:p w14:paraId="53C478E0">
      <w:pPr>
        <w:numPr>
          <w:ilvl w:val="1"/>
          <w:numId w:val="3"/>
        </w:numPr>
        <w:spacing w:line="520" w:lineRule="exact"/>
        <w:ind w:left="420" w:left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必要的法律依据；</w:t>
      </w:r>
    </w:p>
    <w:p w14:paraId="335E1739">
      <w:pPr>
        <w:numPr>
          <w:ilvl w:val="1"/>
          <w:numId w:val="3"/>
        </w:numPr>
        <w:spacing w:line="520" w:lineRule="exact"/>
        <w:ind w:left="420" w:left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提出质疑的日期；</w:t>
      </w:r>
    </w:p>
    <w:p w14:paraId="3BADA41F">
      <w:pPr>
        <w:numPr>
          <w:ilvl w:val="1"/>
          <w:numId w:val="3"/>
        </w:numPr>
        <w:spacing w:line="520" w:lineRule="exact"/>
        <w:ind w:left="420" w:left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获取招标文件的凭证；</w:t>
      </w:r>
    </w:p>
    <w:p w14:paraId="0F7E1EDE">
      <w:pPr>
        <w:numPr>
          <w:ilvl w:val="1"/>
          <w:numId w:val="3"/>
        </w:numPr>
        <w:spacing w:line="520" w:lineRule="exact"/>
        <w:ind w:left="420" w:left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以上资料一式二份（招标人、采购代理机构各执一份）。</w:t>
      </w:r>
    </w:p>
    <w:p w14:paraId="7472E9CF">
      <w:pPr>
        <w:numPr>
          <w:ilvl w:val="0"/>
          <w:numId w:val="3"/>
        </w:numPr>
        <w:spacing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供应商不得虚假质疑和恶意质疑，并对质疑内容的真实性承担责任。</w:t>
      </w:r>
    </w:p>
    <w:p w14:paraId="1545EDC2">
      <w:pPr>
        <w:pStyle w:val="25"/>
        <w:numPr>
          <w:ilvl w:val="0"/>
          <w:numId w:val="3"/>
        </w:numPr>
        <w:ind w:left="0" w:lef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供应商在法定质疑期内一次性提出针对同一采购程序环节的质疑，不得反复对不同的事项提出质疑。</w:t>
      </w:r>
    </w:p>
    <w:p w14:paraId="7780AF1E">
      <w:pPr>
        <w:spacing w:line="520" w:lineRule="exact"/>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二、投诉与处理</w:t>
      </w:r>
    </w:p>
    <w:p w14:paraId="1ECB1B18">
      <w:pPr>
        <w:pStyle w:val="25"/>
        <w:spacing w:after="0"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1、质疑供应商对采购人、采购代理机构的答复不满意，或者采购人、采购代理机构未在规定时间内作出答复的，可以在答复期满后 15 个工作日</w:t>
      </w:r>
      <w:r>
        <w:rPr>
          <w:rFonts w:hint="eastAsia" w:ascii="宋体" w:hAnsi="宋体" w:cs="宋体"/>
          <w:color w:val="auto"/>
          <w:sz w:val="24"/>
          <w:highlight w:val="none"/>
        </w:rPr>
        <w:t>内</w:t>
      </w:r>
      <w:r>
        <w:rPr>
          <w:rFonts w:hint="eastAsia" w:ascii="宋体" w:hAnsi="宋体" w:cs="宋体"/>
          <w:color w:val="000000" w:themeColor="text1"/>
          <w:sz w:val="24"/>
          <w:highlight w:val="none"/>
          <w14:textFill>
            <w14:solidFill>
              <w14:schemeClr w14:val="tx1"/>
            </w14:solidFill>
          </w14:textFill>
        </w:rPr>
        <w:t>向本办法第六条规定的</w:t>
      </w:r>
      <w:r>
        <w:rPr>
          <w:rFonts w:hint="eastAsia" w:ascii="宋体" w:hAnsi="宋体" w:cs="宋体"/>
          <w:color w:val="000000" w:themeColor="text1"/>
          <w:sz w:val="24"/>
          <w:highlight w:val="none"/>
          <w:lang w:val="en-US" w:eastAsia="zh-CN"/>
          <w14:textFill>
            <w14:solidFill>
              <w14:schemeClr w14:val="tx1"/>
            </w14:solidFill>
          </w14:textFill>
        </w:rPr>
        <w:t>财政</w:t>
      </w:r>
      <w:r>
        <w:rPr>
          <w:rFonts w:hint="eastAsia" w:ascii="宋体" w:hAnsi="宋体" w:cs="宋体"/>
          <w:color w:val="000000" w:themeColor="text1"/>
          <w:sz w:val="24"/>
          <w:highlight w:val="none"/>
          <w14:textFill>
            <w14:solidFill>
              <w14:schemeClr w14:val="tx1"/>
            </w14:solidFill>
          </w14:textFill>
        </w:rPr>
        <w:t>部门提起投诉。</w:t>
      </w:r>
    </w:p>
    <w:p w14:paraId="70DB31AC">
      <w:pPr>
        <w:spacing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2、质疑供应商对采购人、采购代理机构的答复不满意，或者采购人、采购代理机构未在规定时间内作出答复的，可以在答复期满后15 个工作日</w:t>
      </w:r>
      <w:r>
        <w:rPr>
          <w:rFonts w:hint="eastAsia" w:ascii="宋体" w:hAnsi="宋体" w:cs="宋体"/>
          <w:color w:val="auto"/>
          <w:sz w:val="24"/>
          <w:highlight w:val="none"/>
        </w:rPr>
        <w:t>内</w:t>
      </w:r>
      <w:r>
        <w:rPr>
          <w:rFonts w:hint="eastAsia" w:ascii="宋体" w:hAnsi="宋体" w:cs="宋体"/>
          <w:color w:val="000000" w:themeColor="text1"/>
          <w:sz w:val="24"/>
          <w:highlight w:val="none"/>
          <w14:textFill>
            <w14:solidFill>
              <w14:schemeClr w14:val="tx1"/>
            </w14:solidFill>
          </w14:textFill>
        </w:rPr>
        <w:t>向</w:t>
      </w:r>
      <w:r>
        <w:rPr>
          <w:rFonts w:hint="eastAsia" w:ascii="宋体" w:hAnsi="宋体" w:cs="宋体"/>
          <w:color w:val="000000" w:themeColor="text1"/>
          <w:sz w:val="24"/>
          <w:highlight w:val="none"/>
          <w:lang w:val="en-US" w:eastAsia="zh-CN"/>
          <w14:textFill>
            <w14:solidFill>
              <w14:schemeClr w14:val="tx1"/>
            </w14:solidFill>
          </w14:textFill>
        </w:rPr>
        <w:t>财政</w:t>
      </w:r>
      <w:r>
        <w:rPr>
          <w:rFonts w:hint="eastAsia" w:ascii="宋体" w:hAnsi="宋体" w:cs="宋体"/>
          <w:color w:val="000000" w:themeColor="text1"/>
          <w:sz w:val="24"/>
          <w:highlight w:val="none"/>
          <w14:textFill>
            <w14:solidFill>
              <w14:schemeClr w14:val="tx1"/>
            </w14:solidFill>
          </w14:textFill>
        </w:rPr>
        <w:t>部门提起投诉。</w:t>
      </w:r>
    </w:p>
    <w:p w14:paraId="240D780A">
      <w:pPr>
        <w:pStyle w:val="25"/>
        <w:spacing w:after="0"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3、投诉人投诉时,应当提交投诉书和必要的证明材料，并按照被投诉采购人、采购代理机构（以下简称被投诉人）和与投诉事项有关的供应商数量提供投诉书的副本。政府采购供应商投诉书范本下载地址：</w:t>
      </w:r>
    </w:p>
    <w:p w14:paraId="33C2E87B">
      <w:pPr>
        <w:pStyle w:val="25"/>
        <w:spacing w:after="0" w:line="520" w:lineRule="exact"/>
        <w:ind w:firstLineChars="200"/>
        <w:rPr>
          <w:rFonts w:hint="eastAsia" w:ascii="宋体" w:hAnsi="宋体" w:cs="宋体"/>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"http://download.ccgp.gov.cn/2018/tousushufanben.zip" </w:instrText>
      </w:r>
      <w:r>
        <w:rPr>
          <w:color w:val="000000" w:themeColor="text1"/>
          <w:highlight w:val="none"/>
          <w14:textFill>
            <w14:solidFill>
              <w14:schemeClr w14:val="tx1"/>
            </w14:solidFill>
          </w14:textFill>
        </w:rPr>
        <w:fldChar w:fldCharType="separate"/>
      </w:r>
      <w:r>
        <w:rPr>
          <w:rStyle w:val="37"/>
          <w:rFonts w:hint="eastAsia" w:ascii="宋体" w:hAnsi="宋体" w:cs="宋体"/>
          <w:color w:val="000000" w:themeColor="text1"/>
          <w:sz w:val="24"/>
          <w:highlight w:val="none"/>
          <w14:textFill>
            <w14:solidFill>
              <w14:schemeClr w14:val="tx1"/>
            </w14:solidFill>
          </w14:textFill>
        </w:rPr>
        <w:t>http://download.ccgp.gov.cn/2018/tousushufanben.zip</w:t>
      </w:r>
      <w:r>
        <w:rPr>
          <w:rStyle w:val="37"/>
          <w:rFonts w:hint="eastAsia" w:ascii="宋体" w:hAnsi="宋体" w:cs="宋体"/>
          <w:color w:val="000000" w:themeColor="text1"/>
          <w:sz w:val="24"/>
          <w:highlight w:val="none"/>
          <w14:textFill>
            <w14:solidFill>
              <w14:schemeClr w14:val="tx1"/>
            </w14:solidFill>
          </w14:textFill>
        </w:rPr>
        <w:fldChar w:fldCharType="end"/>
      </w:r>
    </w:p>
    <w:p w14:paraId="575D9026">
      <w:pPr>
        <w:numPr>
          <w:ilvl w:val="0"/>
          <w:numId w:val="2"/>
        </w:numPr>
        <w:spacing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财政</w:t>
      </w:r>
      <w:r>
        <w:rPr>
          <w:rFonts w:hint="eastAsia" w:ascii="宋体" w:hAnsi="宋体" w:cs="宋体"/>
          <w:color w:val="000000" w:themeColor="text1"/>
          <w:sz w:val="24"/>
          <w:highlight w:val="none"/>
          <w14:textFill>
            <w14:solidFill>
              <w14:schemeClr w14:val="tx1"/>
            </w14:solidFill>
          </w14:textFill>
        </w:rPr>
        <w:t>部门自收到投诉之日起30个工作日内，对投诉事项作出处理决定并公示。</w:t>
      </w:r>
    </w:p>
    <w:p w14:paraId="3B6FD700">
      <w:pPr>
        <w:spacing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投诉人在全国范围12个月内三次以上投诉查无实据的，由</w:t>
      </w:r>
      <w:r>
        <w:rPr>
          <w:rFonts w:hint="eastAsia" w:ascii="宋体" w:hAnsi="宋体" w:cs="宋体"/>
          <w:color w:val="000000" w:themeColor="text1"/>
          <w:sz w:val="24"/>
          <w:highlight w:val="none"/>
          <w:lang w:val="en-US" w:eastAsia="zh-CN"/>
          <w14:textFill>
            <w14:solidFill>
              <w14:schemeClr w14:val="tx1"/>
            </w14:solidFill>
          </w14:textFill>
        </w:rPr>
        <w:t>财政</w:t>
      </w:r>
      <w:r>
        <w:rPr>
          <w:rFonts w:hint="eastAsia" w:ascii="宋体" w:hAnsi="宋体" w:cs="宋体"/>
          <w:color w:val="000000" w:themeColor="text1"/>
          <w:sz w:val="24"/>
          <w:highlight w:val="none"/>
          <w:lang w:eastAsia="zh-CN"/>
          <w14:textFill>
            <w14:solidFill>
              <w14:schemeClr w14:val="tx1"/>
            </w14:solidFill>
          </w14:textFill>
        </w:rPr>
        <w:t>部门</w:t>
      </w:r>
      <w:r>
        <w:rPr>
          <w:rFonts w:hint="eastAsia" w:ascii="宋体" w:hAnsi="宋体" w:cs="宋体"/>
          <w:color w:val="000000" w:themeColor="text1"/>
          <w:sz w:val="24"/>
          <w:highlight w:val="none"/>
          <w14:textFill>
            <w14:solidFill>
              <w14:schemeClr w14:val="tx1"/>
            </w14:solidFill>
          </w14:textFill>
        </w:rPr>
        <w:t>列入不良行为记录名单。</w:t>
      </w:r>
    </w:p>
    <w:p w14:paraId="4C97E2A2">
      <w:pPr>
        <w:spacing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投诉人有财政部94号令第三十七条情形的，属于虚假、恶意投诉，由</w:t>
      </w:r>
      <w:r>
        <w:rPr>
          <w:rFonts w:hint="eastAsia" w:ascii="宋体" w:hAnsi="宋体" w:cs="宋体"/>
          <w:color w:val="000000" w:themeColor="text1"/>
          <w:sz w:val="24"/>
          <w:highlight w:val="none"/>
          <w:lang w:val="en-US" w:eastAsia="zh-CN"/>
          <w14:textFill>
            <w14:solidFill>
              <w14:schemeClr w14:val="tx1"/>
            </w14:solidFill>
          </w14:textFill>
        </w:rPr>
        <w:t>财政</w:t>
      </w:r>
      <w:r>
        <w:rPr>
          <w:rFonts w:hint="eastAsia" w:ascii="宋体" w:hAnsi="宋体" w:cs="宋体"/>
          <w:color w:val="000000" w:themeColor="text1"/>
          <w:sz w:val="24"/>
          <w:highlight w:val="none"/>
          <w:lang w:eastAsia="zh-CN"/>
          <w14:textFill>
            <w14:solidFill>
              <w14:schemeClr w14:val="tx1"/>
            </w14:solidFill>
          </w14:textFill>
        </w:rPr>
        <w:t>部门</w:t>
      </w:r>
      <w:r>
        <w:rPr>
          <w:rFonts w:hint="eastAsia" w:ascii="宋体" w:hAnsi="宋体" w:cs="宋体"/>
          <w:color w:val="000000" w:themeColor="text1"/>
          <w:sz w:val="24"/>
          <w:highlight w:val="none"/>
          <w14:textFill>
            <w14:solidFill>
              <w14:schemeClr w14:val="tx1"/>
            </w14:solidFill>
          </w14:textFill>
        </w:rPr>
        <w:t>列入不良行为记录名单，禁止其1至3年内参加政府采购活动。</w:t>
      </w:r>
      <w:bookmarkStart w:id="24" w:name="_Toc4037"/>
      <w:bookmarkStart w:id="25" w:name="_Toc533668873"/>
      <w:bookmarkStart w:id="26" w:name="_Toc28662"/>
      <w:r>
        <w:rPr>
          <w:rFonts w:hint="eastAsia" w:ascii="宋体" w:hAnsi="宋体" w:cs="宋体"/>
          <w:color w:val="000000" w:themeColor="text1"/>
          <w:sz w:val="24"/>
          <w:highlight w:val="none"/>
          <w14:textFill>
            <w14:solidFill>
              <w14:schemeClr w14:val="tx1"/>
            </w14:solidFill>
          </w14:textFill>
        </w:rPr>
        <w:t>投诉联系电话：0391-8683273 地址：博爱县机关综合办公楼主楼1213室</w:t>
      </w:r>
    </w:p>
    <w:p w14:paraId="79DE2D33">
      <w:pPr>
        <w:pStyle w:val="2"/>
        <w:spacing w:before="0" w:after="0" w:line="520" w:lineRule="exact"/>
        <w:rPr>
          <w:color w:val="000000" w:themeColor="text1"/>
          <w:highlight w:val="none"/>
          <w14:textFill>
            <w14:solidFill>
              <w14:schemeClr w14:val="tx1"/>
            </w14:solidFill>
          </w14:textFill>
        </w:rPr>
      </w:pPr>
    </w:p>
    <w:p w14:paraId="5B790140">
      <w:pPr>
        <w:spacing w:line="520" w:lineRule="exact"/>
        <w:rPr>
          <w:color w:val="000000" w:themeColor="text1"/>
          <w:highlight w:val="none"/>
          <w14:textFill>
            <w14:solidFill>
              <w14:schemeClr w14:val="tx1"/>
            </w14:solidFill>
          </w14:textFill>
        </w:rPr>
      </w:pPr>
    </w:p>
    <w:p w14:paraId="688EA395">
      <w:pPr>
        <w:rPr>
          <w:color w:val="000000" w:themeColor="text1"/>
          <w:highlight w:val="none"/>
          <w14:textFill>
            <w14:solidFill>
              <w14:schemeClr w14:val="tx1"/>
            </w14:solidFill>
          </w14:textFill>
        </w:rPr>
      </w:pPr>
    </w:p>
    <w:p w14:paraId="43266ABD">
      <w:pPr>
        <w:rPr>
          <w:color w:val="000000" w:themeColor="text1"/>
          <w:highlight w:val="none"/>
          <w14:textFill>
            <w14:solidFill>
              <w14:schemeClr w14:val="tx1"/>
            </w14:solidFill>
          </w14:textFill>
        </w:rPr>
      </w:pPr>
    </w:p>
    <w:p w14:paraId="20048B82">
      <w:pPr>
        <w:pStyle w:val="2"/>
        <w:spacing w:before="0" w:after="0" w:line="360" w:lineRule="auto"/>
        <w:jc w:val="center"/>
        <w:rPr>
          <w:rFonts w:hint="eastAsia"/>
          <w:color w:val="000000" w:themeColor="text1"/>
          <w:kern w:val="0"/>
          <w:sz w:val="28"/>
          <w:szCs w:val="28"/>
          <w:highlight w:val="none"/>
          <w14:textFill>
            <w14:solidFill>
              <w14:schemeClr w14:val="tx1"/>
            </w14:solidFill>
          </w14:textFill>
        </w:rPr>
        <w:sectPr>
          <w:footerReference r:id="rId7" w:type="default"/>
          <w:pgSz w:w="11905" w:h="16838"/>
          <w:pgMar w:top="1440" w:right="1622" w:bottom="1440" w:left="1463" w:header="567" w:footer="998" w:gutter="0"/>
          <w:pgNumType w:fmt="decimal"/>
          <w:cols w:space="0" w:num="1"/>
          <w:docGrid w:type="lines" w:linePitch="389" w:charSpace="0"/>
        </w:sectPr>
      </w:pPr>
    </w:p>
    <w:bookmarkEnd w:id="24"/>
    <w:bookmarkEnd w:id="25"/>
    <w:bookmarkEnd w:id="26"/>
    <w:p w14:paraId="03582E1D">
      <w:pPr>
        <w:pStyle w:val="2"/>
        <w:numPr>
          <w:ilvl w:val="0"/>
          <w:numId w:val="0"/>
        </w:numPr>
        <w:spacing w:before="0" w:after="0" w:line="360" w:lineRule="auto"/>
        <w:jc w:val="center"/>
        <w:rPr>
          <w:rFonts w:hint="eastAsia"/>
          <w:color w:val="000000" w:themeColor="text1"/>
          <w:kern w:val="0"/>
          <w:sz w:val="28"/>
          <w:szCs w:val="28"/>
          <w:highlight w:val="none"/>
          <w14:textFill>
            <w14:solidFill>
              <w14:schemeClr w14:val="tx1"/>
            </w14:solidFill>
          </w14:textFill>
        </w:rPr>
      </w:pPr>
      <w:bookmarkStart w:id="27" w:name="_Toc17475"/>
      <w:r>
        <w:rPr>
          <w:rFonts w:hint="eastAsia" w:ascii="Book Antiqua" w:hAnsi="Book Antiqua" w:eastAsia="宋体" w:cs="Times New Roman"/>
          <w:b/>
          <w:bCs/>
          <w:color w:val="000000" w:themeColor="text1"/>
          <w:kern w:val="0"/>
          <w:sz w:val="28"/>
          <w:szCs w:val="28"/>
          <w:highlight w:val="none"/>
          <w:lang w:val="en-US" w:eastAsia="zh-CN" w:bidi="ar-SA"/>
          <w14:textFill>
            <w14:solidFill>
              <w14:schemeClr w14:val="tx1"/>
            </w14:solidFill>
          </w14:textFill>
        </w:rPr>
        <w:t>第</w:t>
      </w:r>
      <w:r>
        <w:rPr>
          <w:rFonts w:hint="eastAsia" w:cs="Times New Roman"/>
          <w:b/>
          <w:bCs/>
          <w:color w:val="000000" w:themeColor="text1"/>
          <w:kern w:val="0"/>
          <w:sz w:val="28"/>
          <w:szCs w:val="28"/>
          <w:highlight w:val="none"/>
          <w:lang w:val="en-US" w:eastAsia="zh-CN" w:bidi="ar-SA"/>
          <w14:textFill>
            <w14:solidFill>
              <w14:schemeClr w14:val="tx1"/>
            </w14:solidFill>
          </w14:textFill>
        </w:rPr>
        <w:t>五</w:t>
      </w:r>
      <w:r>
        <w:rPr>
          <w:rFonts w:hint="eastAsia" w:ascii="Book Antiqua" w:hAnsi="Book Antiqua" w:eastAsia="宋体" w:cs="Times New Roman"/>
          <w:b/>
          <w:bCs/>
          <w:color w:val="000000" w:themeColor="text1"/>
          <w:kern w:val="0"/>
          <w:sz w:val="28"/>
          <w:szCs w:val="28"/>
          <w:highlight w:val="none"/>
          <w:lang w:val="en-US" w:eastAsia="zh-CN" w:bidi="ar-SA"/>
          <w14:textFill>
            <w14:solidFill>
              <w14:schemeClr w14:val="tx1"/>
            </w14:solidFill>
          </w14:textFill>
        </w:rPr>
        <w:t>部分</w:t>
      </w:r>
      <w:r>
        <w:rPr>
          <w:rFonts w:hint="eastAsia"/>
          <w:color w:val="000000" w:themeColor="text1"/>
          <w:kern w:val="0"/>
          <w:sz w:val="28"/>
          <w:szCs w:val="28"/>
          <w:highlight w:val="none"/>
          <w14:textFill>
            <w14:solidFill>
              <w14:schemeClr w14:val="tx1"/>
            </w14:solidFill>
          </w14:textFill>
        </w:rPr>
        <w:t xml:space="preserve"> 采购内容及要求</w:t>
      </w:r>
      <w:bookmarkEnd w:id="27"/>
    </w:p>
    <w:p w14:paraId="25A292AB">
      <w:pPr>
        <w:keepNext w:val="0"/>
        <w:keepLines w:val="0"/>
        <w:pageBreakBefore w:val="0"/>
        <w:widowControl w:val="0"/>
        <w:kinsoku/>
        <w:wordWrap/>
        <w:overflowPunct/>
        <w:topLinePunct w:val="0"/>
        <w:autoSpaceDE/>
        <w:autoSpaceDN/>
        <w:bidi w:val="0"/>
        <w:adjustRightInd/>
        <w:snapToGrid/>
        <w:spacing w:line="500" w:lineRule="exact"/>
        <w:ind w:left="0" w:leftChars="0" w:right="0" w:firstLine="482" w:firstLineChars="200"/>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一、项目概况</w:t>
      </w:r>
    </w:p>
    <w:p w14:paraId="6F9023D3">
      <w:pPr>
        <w:widowControl/>
        <w:numPr>
          <w:ilvl w:val="0"/>
          <w:numId w:val="0"/>
        </w:numPr>
        <w:spacing w:line="440" w:lineRule="exact"/>
        <w:ind w:firstLine="440" w:firstLineChars="200"/>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项目名称：</w:t>
      </w:r>
      <w:r>
        <w:rPr>
          <w:rFonts w:hint="eastAsia" w:ascii="宋体" w:hAnsi="宋体" w:cs="宋体"/>
          <w:sz w:val="22"/>
          <w:szCs w:val="22"/>
          <w:lang w:val="en-US" w:eastAsia="zh-CN"/>
        </w:rPr>
        <w:t>博爱县2026年小麦“一喷三防”项目</w:t>
      </w:r>
    </w:p>
    <w:p w14:paraId="65A0C305">
      <w:pPr>
        <w:widowControl/>
        <w:numPr>
          <w:ilvl w:val="0"/>
          <w:numId w:val="0"/>
        </w:numPr>
        <w:spacing w:line="440" w:lineRule="exact"/>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采购内容：采购杀菌剂、杀虫剂、植物生长调节剂、农药喷雾助剂等农药和叶面肥。</w:t>
      </w:r>
    </w:p>
    <w:p w14:paraId="123173D2">
      <w:pPr>
        <w:widowControl/>
        <w:numPr>
          <w:ilvl w:val="0"/>
          <w:numId w:val="0"/>
        </w:numPr>
        <w:spacing w:line="440" w:lineRule="exact"/>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质量要求：符合国家标准、行业标准要求并达到合格标准。</w:t>
      </w:r>
    </w:p>
    <w:p w14:paraId="2AD9249E">
      <w:pPr>
        <w:widowControl/>
        <w:numPr>
          <w:ilvl w:val="0"/>
          <w:numId w:val="0"/>
        </w:numPr>
        <w:spacing w:line="440" w:lineRule="exact"/>
        <w:ind w:firstLine="440" w:firstLineChars="20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合同履行期限：合同签订后5日历天。</w:t>
      </w:r>
    </w:p>
    <w:p w14:paraId="6C18187A">
      <w:pPr>
        <w:ind w:firstLine="420" w:firstLineChars="200"/>
        <w:rPr>
          <w:rFonts w:hint="eastAsia"/>
          <w:vertAlign w:val="baseline"/>
        </w:rPr>
      </w:pPr>
    </w:p>
    <w:tbl>
      <w:tblPr>
        <w:tblStyle w:val="28"/>
        <w:tblW w:w="9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3"/>
        <w:gridCol w:w="2077"/>
        <w:gridCol w:w="1850"/>
        <w:gridCol w:w="1850"/>
        <w:gridCol w:w="2218"/>
      </w:tblGrid>
      <w:tr w14:paraId="4069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Align w:val="center"/>
          </w:tcPr>
          <w:p w14:paraId="36D76055">
            <w:pPr>
              <w:wordWrap w:val="0"/>
              <w:topLinePunct/>
              <w:spacing w:line="360" w:lineRule="auto"/>
              <w:jc w:val="center"/>
              <w:textAlignment w:val="center"/>
              <w:rPr>
                <w:rFonts w:hint="eastAsia"/>
                <w:vertAlign w:val="baseline"/>
              </w:rPr>
            </w:pPr>
            <w:r>
              <w:rPr>
                <w:rFonts w:hint="eastAsia" w:ascii="宋体" w:hAnsi="宋体" w:eastAsia="宋体" w:cs="宋体"/>
                <w:b/>
                <w:bCs/>
                <w:kern w:val="0"/>
                <w:sz w:val="24"/>
              </w:rPr>
              <w:t>货物名称</w:t>
            </w:r>
          </w:p>
        </w:tc>
        <w:tc>
          <w:tcPr>
            <w:tcW w:w="2077" w:type="dxa"/>
            <w:vAlign w:val="center"/>
          </w:tcPr>
          <w:p w14:paraId="28170753">
            <w:pPr>
              <w:wordWrap w:val="0"/>
              <w:topLinePunct/>
              <w:spacing w:line="360" w:lineRule="auto"/>
              <w:jc w:val="center"/>
              <w:textAlignment w:val="center"/>
              <w:rPr>
                <w:rFonts w:hint="eastAsia"/>
                <w:vertAlign w:val="baseline"/>
              </w:rPr>
            </w:pPr>
            <w:r>
              <w:rPr>
                <w:rFonts w:hint="eastAsia" w:ascii="宋体" w:hAnsi="宋体" w:eastAsia="宋体" w:cs="宋体"/>
                <w:b/>
                <w:bCs/>
                <w:kern w:val="0"/>
                <w:sz w:val="24"/>
              </w:rPr>
              <w:t>技术参数</w:t>
            </w:r>
          </w:p>
        </w:tc>
        <w:tc>
          <w:tcPr>
            <w:tcW w:w="1850" w:type="dxa"/>
            <w:vAlign w:val="center"/>
          </w:tcPr>
          <w:p w14:paraId="73094634">
            <w:pPr>
              <w:wordWrap w:val="0"/>
              <w:topLinePunct/>
              <w:spacing w:line="360" w:lineRule="auto"/>
              <w:jc w:val="center"/>
              <w:textAlignment w:val="center"/>
              <w:rPr>
                <w:rFonts w:hint="eastAsia"/>
                <w:vertAlign w:val="baseline"/>
              </w:rPr>
            </w:pPr>
            <w:r>
              <w:rPr>
                <w:rFonts w:hint="eastAsia" w:ascii="宋体" w:hAnsi="宋体" w:eastAsia="宋体" w:cs="宋体"/>
                <w:b/>
                <w:bCs/>
                <w:sz w:val="24"/>
              </w:rPr>
              <w:t>数量（千克或升）</w:t>
            </w:r>
          </w:p>
        </w:tc>
        <w:tc>
          <w:tcPr>
            <w:tcW w:w="1850" w:type="dxa"/>
            <w:vAlign w:val="center"/>
          </w:tcPr>
          <w:p w14:paraId="1A759276">
            <w:pPr>
              <w:wordWrap w:val="0"/>
              <w:topLinePunct/>
              <w:spacing w:line="360" w:lineRule="auto"/>
              <w:jc w:val="center"/>
              <w:textAlignment w:val="center"/>
              <w:rPr>
                <w:rFonts w:hint="eastAsia"/>
                <w:color w:val="auto"/>
                <w:vertAlign w:val="baseline"/>
              </w:rPr>
            </w:pPr>
            <w:r>
              <w:rPr>
                <w:rFonts w:hint="eastAsia" w:ascii="宋体" w:hAnsi="宋体" w:eastAsia="宋体" w:cs="宋体"/>
                <w:b/>
                <w:bCs/>
                <w:color w:val="auto"/>
                <w:sz w:val="24"/>
              </w:rPr>
              <w:t>亩用量（克或毫升）</w:t>
            </w:r>
          </w:p>
        </w:tc>
        <w:tc>
          <w:tcPr>
            <w:tcW w:w="2218" w:type="dxa"/>
            <w:vAlign w:val="center"/>
          </w:tcPr>
          <w:p w14:paraId="0B49555C">
            <w:pPr>
              <w:wordWrap w:val="0"/>
              <w:topLinePunct/>
              <w:spacing w:line="360" w:lineRule="auto"/>
              <w:jc w:val="center"/>
              <w:textAlignment w:val="center"/>
              <w:rPr>
                <w:rFonts w:ascii="宋体" w:hAnsi="宋体" w:eastAsia="宋体" w:cs="宋体"/>
                <w:b/>
                <w:bCs/>
                <w:color w:val="auto"/>
                <w:sz w:val="24"/>
              </w:rPr>
            </w:pPr>
            <w:r>
              <w:rPr>
                <w:rFonts w:hint="eastAsia" w:ascii="宋体" w:hAnsi="宋体" w:eastAsia="宋体" w:cs="宋体"/>
                <w:b/>
                <w:bCs/>
                <w:color w:val="auto"/>
                <w:sz w:val="24"/>
              </w:rPr>
              <w:t>规格型号</w:t>
            </w:r>
          </w:p>
          <w:p w14:paraId="56C71585">
            <w:pPr>
              <w:wordWrap w:val="0"/>
              <w:topLinePunct/>
              <w:spacing w:line="360" w:lineRule="auto"/>
              <w:jc w:val="center"/>
              <w:textAlignment w:val="center"/>
              <w:rPr>
                <w:rFonts w:hint="eastAsia"/>
                <w:color w:val="auto"/>
                <w:vertAlign w:val="baseline"/>
              </w:rPr>
            </w:pPr>
            <w:r>
              <w:rPr>
                <w:rFonts w:hint="eastAsia" w:ascii="宋体" w:hAnsi="宋体" w:eastAsia="宋体" w:cs="宋体"/>
                <w:b/>
                <w:bCs/>
                <w:color w:val="auto"/>
                <w:sz w:val="24"/>
              </w:rPr>
              <w:t>（毫升、克/瓶或毫升、克/袋）</w:t>
            </w:r>
          </w:p>
        </w:tc>
      </w:tr>
      <w:tr w14:paraId="191F4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Align w:val="center"/>
          </w:tcPr>
          <w:p w14:paraId="4C16B551">
            <w:pPr>
              <w:wordWrap w:val="0"/>
              <w:topLinePunct/>
              <w:snapToGrid w:val="0"/>
              <w:spacing w:line="360" w:lineRule="auto"/>
              <w:jc w:val="center"/>
              <w:rPr>
                <w:rFonts w:hint="eastAsia"/>
                <w:vertAlign w:val="baseline"/>
              </w:rPr>
            </w:pPr>
            <w:r>
              <w:rPr>
                <w:rFonts w:hint="eastAsia" w:ascii="宋体" w:hAnsi="宋体" w:eastAsia="宋体" w:cs="宋体"/>
                <w:sz w:val="24"/>
              </w:rPr>
              <w:t>杀菌剂</w:t>
            </w:r>
          </w:p>
        </w:tc>
        <w:tc>
          <w:tcPr>
            <w:tcW w:w="2077" w:type="dxa"/>
            <w:vAlign w:val="center"/>
          </w:tcPr>
          <w:p w14:paraId="662FEBD1">
            <w:pPr>
              <w:widowControl/>
              <w:wordWrap w:val="0"/>
              <w:topLinePunct/>
              <w:spacing w:line="360" w:lineRule="auto"/>
              <w:jc w:val="left"/>
              <w:rPr>
                <w:rFonts w:hint="eastAsia"/>
                <w:vertAlign w:val="baseline"/>
              </w:rPr>
            </w:pPr>
            <w:r>
              <w:rPr>
                <w:rFonts w:hint="eastAsia" w:ascii="宋体" w:hAnsi="宋体" w:eastAsia="宋体" w:cs="宋体"/>
                <w:sz w:val="24"/>
              </w:rPr>
              <w:t>40%丙硫菌唑·戊唑醇悬浮剂</w:t>
            </w:r>
          </w:p>
        </w:tc>
        <w:tc>
          <w:tcPr>
            <w:tcW w:w="1850" w:type="dxa"/>
            <w:vAlign w:val="center"/>
          </w:tcPr>
          <w:p w14:paraId="28088318">
            <w:pPr>
              <w:widowControl/>
              <w:wordWrap w:val="0"/>
              <w:topLinePunct/>
              <w:spacing w:line="360" w:lineRule="auto"/>
              <w:jc w:val="center"/>
              <w:rPr>
                <w:rFonts w:hint="eastAsia"/>
                <w:vertAlign w:val="baseline"/>
              </w:rPr>
            </w:pPr>
            <w:r>
              <w:rPr>
                <w:rFonts w:hint="eastAsia" w:ascii="宋体" w:hAnsi="宋体" w:eastAsia="宋体" w:cs="宋体"/>
                <w:sz w:val="24"/>
              </w:rPr>
              <w:t>≥</w:t>
            </w:r>
            <w:r>
              <w:rPr>
                <w:rFonts w:hint="eastAsia" w:ascii="宋体" w:hAnsi="宋体" w:eastAsia="宋体" w:cs="宋体"/>
                <w:sz w:val="24"/>
                <w:lang w:val="en-US" w:eastAsia="zh-CN"/>
              </w:rPr>
              <w:t>40</w:t>
            </w:r>
            <w:r>
              <w:rPr>
                <w:rFonts w:hint="eastAsia" w:ascii="宋体" w:hAnsi="宋体" w:eastAsia="宋体" w:cs="宋体"/>
                <w:sz w:val="24"/>
              </w:rPr>
              <w:t>00</w:t>
            </w:r>
          </w:p>
        </w:tc>
        <w:tc>
          <w:tcPr>
            <w:tcW w:w="1850" w:type="dxa"/>
            <w:vAlign w:val="center"/>
          </w:tcPr>
          <w:p w14:paraId="77B91827">
            <w:pPr>
              <w:widowControl/>
              <w:wordWrap w:val="0"/>
              <w:topLinePunct/>
              <w:spacing w:line="360" w:lineRule="auto"/>
              <w:jc w:val="center"/>
              <w:rPr>
                <w:rFonts w:hint="eastAsia"/>
                <w:color w:val="auto"/>
                <w:vertAlign w:val="baseline"/>
              </w:rPr>
            </w:pPr>
            <w:r>
              <w:rPr>
                <w:rFonts w:hint="eastAsia" w:ascii="宋体" w:hAnsi="宋体" w:eastAsia="宋体" w:cs="宋体"/>
                <w:color w:val="auto"/>
                <w:sz w:val="24"/>
              </w:rPr>
              <w:t>40</w:t>
            </w:r>
          </w:p>
        </w:tc>
        <w:tc>
          <w:tcPr>
            <w:tcW w:w="2218" w:type="dxa"/>
            <w:vAlign w:val="center"/>
          </w:tcPr>
          <w:p w14:paraId="1E8970A0">
            <w:pPr>
              <w:widowControl/>
              <w:wordWrap w:val="0"/>
              <w:topLinePunct/>
              <w:spacing w:line="360" w:lineRule="auto"/>
              <w:jc w:val="left"/>
              <w:rPr>
                <w:rFonts w:hint="eastAsia"/>
                <w:color w:val="auto"/>
                <w:vertAlign w:val="baseline"/>
              </w:rPr>
            </w:pPr>
            <w:r>
              <w:rPr>
                <w:rFonts w:hint="eastAsia" w:ascii="宋体" w:hAnsi="宋体" w:eastAsia="宋体" w:cs="宋体"/>
                <w:color w:val="auto"/>
                <w:sz w:val="24"/>
              </w:rPr>
              <w:t>40/300/400/1000</w:t>
            </w:r>
          </w:p>
        </w:tc>
      </w:tr>
      <w:tr w14:paraId="198EE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Align w:val="center"/>
          </w:tcPr>
          <w:p w14:paraId="749939E4">
            <w:pPr>
              <w:widowControl/>
              <w:wordWrap w:val="0"/>
              <w:topLinePunct/>
              <w:spacing w:line="360" w:lineRule="auto"/>
              <w:jc w:val="center"/>
              <w:rPr>
                <w:rFonts w:hint="eastAsia"/>
                <w:vertAlign w:val="baseline"/>
              </w:rPr>
            </w:pPr>
            <w:r>
              <w:rPr>
                <w:rFonts w:hint="eastAsia" w:ascii="宋体" w:hAnsi="宋体" w:eastAsia="宋体" w:cs="宋体"/>
                <w:sz w:val="24"/>
              </w:rPr>
              <w:t>杀虫剂</w:t>
            </w:r>
          </w:p>
        </w:tc>
        <w:tc>
          <w:tcPr>
            <w:tcW w:w="2077" w:type="dxa"/>
            <w:vAlign w:val="center"/>
          </w:tcPr>
          <w:p w14:paraId="201E82E7">
            <w:pPr>
              <w:wordWrap w:val="0"/>
              <w:topLinePunct/>
              <w:spacing w:line="360" w:lineRule="auto"/>
              <w:rPr>
                <w:rFonts w:hint="eastAsia"/>
                <w:vertAlign w:val="baseline"/>
              </w:rPr>
            </w:pPr>
            <w:r>
              <w:rPr>
                <w:rFonts w:hint="eastAsia" w:ascii="宋体" w:hAnsi="宋体" w:eastAsia="宋体" w:cs="宋体"/>
                <w:sz w:val="24"/>
              </w:rPr>
              <w:t>35%联苯·噻虫嗪悬浮剂</w:t>
            </w:r>
          </w:p>
        </w:tc>
        <w:tc>
          <w:tcPr>
            <w:tcW w:w="1850" w:type="dxa"/>
            <w:vAlign w:val="center"/>
          </w:tcPr>
          <w:p w14:paraId="2D73E4EB">
            <w:pPr>
              <w:wordWrap w:val="0"/>
              <w:topLinePunct/>
              <w:spacing w:line="360" w:lineRule="auto"/>
              <w:jc w:val="center"/>
              <w:textAlignment w:val="center"/>
              <w:rPr>
                <w:rFonts w:hint="eastAsia"/>
                <w:vertAlign w:val="baseline"/>
              </w:rPr>
            </w:pPr>
            <w:r>
              <w:rPr>
                <w:rFonts w:hint="eastAsia" w:ascii="宋体" w:hAnsi="宋体" w:eastAsia="宋体" w:cs="宋体"/>
                <w:sz w:val="24"/>
              </w:rPr>
              <w:t>≥</w:t>
            </w:r>
            <w:r>
              <w:rPr>
                <w:rFonts w:hint="eastAsia" w:ascii="宋体" w:hAnsi="宋体" w:eastAsia="宋体" w:cs="宋体"/>
                <w:sz w:val="24"/>
                <w:lang w:val="en-US" w:eastAsia="zh-CN"/>
              </w:rPr>
              <w:t>10</w:t>
            </w:r>
            <w:r>
              <w:rPr>
                <w:rFonts w:hint="eastAsia" w:ascii="宋体" w:hAnsi="宋体" w:eastAsia="宋体" w:cs="宋体"/>
                <w:sz w:val="24"/>
              </w:rPr>
              <w:t>00</w:t>
            </w:r>
          </w:p>
        </w:tc>
        <w:tc>
          <w:tcPr>
            <w:tcW w:w="1850" w:type="dxa"/>
            <w:vAlign w:val="center"/>
          </w:tcPr>
          <w:p w14:paraId="6A582C56">
            <w:pPr>
              <w:wordWrap w:val="0"/>
              <w:topLinePunct/>
              <w:spacing w:line="360" w:lineRule="auto"/>
              <w:jc w:val="center"/>
              <w:textAlignment w:val="center"/>
              <w:rPr>
                <w:rFonts w:hint="eastAsia"/>
                <w:color w:val="auto"/>
                <w:vertAlign w:val="baseline"/>
              </w:rPr>
            </w:pPr>
            <w:r>
              <w:rPr>
                <w:rFonts w:hint="eastAsia" w:ascii="宋体" w:hAnsi="宋体" w:eastAsia="宋体" w:cs="宋体"/>
                <w:color w:val="auto"/>
                <w:sz w:val="24"/>
              </w:rPr>
              <w:t>10</w:t>
            </w:r>
          </w:p>
        </w:tc>
        <w:tc>
          <w:tcPr>
            <w:tcW w:w="2218" w:type="dxa"/>
            <w:vAlign w:val="center"/>
          </w:tcPr>
          <w:p w14:paraId="669C363D">
            <w:pPr>
              <w:wordWrap w:val="0"/>
              <w:topLinePunct/>
              <w:spacing w:line="360" w:lineRule="auto"/>
              <w:textAlignment w:val="center"/>
              <w:rPr>
                <w:rFonts w:hint="eastAsia"/>
                <w:color w:val="auto"/>
                <w:vertAlign w:val="baseline"/>
              </w:rPr>
            </w:pPr>
            <w:r>
              <w:rPr>
                <w:rFonts w:hint="eastAsia" w:ascii="宋体" w:hAnsi="宋体" w:eastAsia="宋体" w:cs="宋体"/>
                <w:color w:val="auto"/>
                <w:sz w:val="24"/>
              </w:rPr>
              <w:t>10/100/300/500</w:t>
            </w:r>
          </w:p>
        </w:tc>
      </w:tr>
      <w:tr w14:paraId="453A1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Align w:val="center"/>
          </w:tcPr>
          <w:p w14:paraId="269252C7">
            <w:pPr>
              <w:wordWrap w:val="0"/>
              <w:topLinePunct/>
              <w:spacing w:line="360" w:lineRule="auto"/>
              <w:jc w:val="center"/>
              <w:textAlignment w:val="center"/>
              <w:rPr>
                <w:rFonts w:hint="eastAsia"/>
                <w:vertAlign w:val="baseline"/>
              </w:rPr>
            </w:pPr>
            <w:r>
              <w:rPr>
                <w:rFonts w:hint="eastAsia" w:ascii="宋体" w:hAnsi="宋体" w:eastAsia="宋体" w:cs="宋体"/>
                <w:sz w:val="24"/>
              </w:rPr>
              <w:t>植物生长调节剂</w:t>
            </w:r>
          </w:p>
        </w:tc>
        <w:tc>
          <w:tcPr>
            <w:tcW w:w="2077" w:type="dxa"/>
            <w:vAlign w:val="center"/>
          </w:tcPr>
          <w:p w14:paraId="22A3A5F5">
            <w:pPr>
              <w:pStyle w:val="2"/>
              <w:wordWrap w:val="0"/>
              <w:topLinePunct/>
              <w:spacing w:before="0" w:line="360" w:lineRule="auto"/>
              <w:rPr>
                <w:rFonts w:hint="eastAsia"/>
                <w:vertAlign w:val="baseline"/>
              </w:rPr>
            </w:pPr>
            <w:bookmarkStart w:id="28" w:name="_Toc32055"/>
            <w:r>
              <w:rPr>
                <w:rFonts w:hint="eastAsia" w:ascii="宋体" w:hAnsi="宋体" w:eastAsia="宋体" w:cs="宋体"/>
                <w:b w:val="0"/>
                <w:bCs w:val="0"/>
                <w:sz w:val="24"/>
                <w:szCs w:val="24"/>
              </w:rPr>
              <w:t>0.01%14-羟基芸苔</w:t>
            </w:r>
            <w:r>
              <w:rPr>
                <w:rFonts w:hint="eastAsia" w:ascii="宋体" w:hAnsi="宋体" w:eastAsia="宋体" w:cs="宋体"/>
                <w:b w:val="0"/>
                <w:bCs w:val="0"/>
                <w:sz w:val="24"/>
                <w:szCs w:val="24"/>
                <w:lang w:val="en-US" w:eastAsia="zh-CN"/>
              </w:rPr>
              <w:t>素</w:t>
            </w:r>
            <w:r>
              <w:rPr>
                <w:rFonts w:hint="eastAsia" w:ascii="宋体" w:hAnsi="宋体" w:eastAsia="宋体" w:cs="宋体"/>
                <w:b w:val="0"/>
                <w:bCs w:val="0"/>
                <w:sz w:val="24"/>
                <w:szCs w:val="24"/>
              </w:rPr>
              <w:t>甾醇水剂</w:t>
            </w:r>
            <w:bookmarkEnd w:id="28"/>
          </w:p>
        </w:tc>
        <w:tc>
          <w:tcPr>
            <w:tcW w:w="1850" w:type="dxa"/>
            <w:vAlign w:val="center"/>
          </w:tcPr>
          <w:p w14:paraId="76CCBAE9">
            <w:pPr>
              <w:wordWrap w:val="0"/>
              <w:topLinePunct/>
              <w:spacing w:line="360" w:lineRule="auto"/>
              <w:jc w:val="center"/>
              <w:textAlignment w:val="center"/>
              <w:rPr>
                <w:rFonts w:hint="eastAsia"/>
                <w:vertAlign w:val="baseline"/>
              </w:rPr>
            </w:pPr>
            <w:r>
              <w:rPr>
                <w:rFonts w:ascii="宋体" w:hAnsi="宋体" w:eastAsia="宋体" w:cs="宋体"/>
                <w:sz w:val="24"/>
              </w:rPr>
              <w:t>≥</w:t>
            </w:r>
            <w:r>
              <w:rPr>
                <w:rFonts w:hint="eastAsia" w:ascii="宋体" w:hAnsi="宋体" w:eastAsia="宋体" w:cs="宋体"/>
                <w:sz w:val="24"/>
                <w:lang w:val="en-US" w:eastAsia="zh-CN"/>
              </w:rPr>
              <w:t>20</w:t>
            </w:r>
            <w:r>
              <w:rPr>
                <w:rFonts w:ascii="宋体" w:hAnsi="宋体" w:eastAsia="宋体" w:cs="宋体"/>
                <w:sz w:val="24"/>
              </w:rPr>
              <w:t>00</w:t>
            </w:r>
          </w:p>
        </w:tc>
        <w:tc>
          <w:tcPr>
            <w:tcW w:w="1850" w:type="dxa"/>
            <w:vAlign w:val="center"/>
          </w:tcPr>
          <w:p w14:paraId="360D938B">
            <w:pPr>
              <w:wordWrap w:val="0"/>
              <w:topLinePunct/>
              <w:spacing w:line="360" w:lineRule="auto"/>
              <w:jc w:val="center"/>
              <w:textAlignment w:val="center"/>
              <w:rPr>
                <w:rFonts w:hint="default" w:eastAsia="宋体"/>
                <w:color w:val="auto"/>
                <w:vertAlign w:val="baseline"/>
                <w:lang w:val="en-US" w:eastAsia="zh-CN"/>
              </w:rPr>
            </w:pPr>
            <w:r>
              <w:rPr>
                <w:rFonts w:hint="eastAsia" w:ascii="宋体" w:hAnsi="宋体" w:cs="宋体"/>
                <w:color w:val="auto"/>
                <w:sz w:val="24"/>
                <w:lang w:val="en-US" w:eastAsia="zh-CN"/>
              </w:rPr>
              <w:t>20</w:t>
            </w:r>
          </w:p>
        </w:tc>
        <w:tc>
          <w:tcPr>
            <w:tcW w:w="2218" w:type="dxa"/>
            <w:vAlign w:val="center"/>
          </w:tcPr>
          <w:p w14:paraId="059D0EA0">
            <w:pPr>
              <w:wordWrap w:val="0"/>
              <w:topLinePunct/>
              <w:spacing w:line="360" w:lineRule="auto"/>
              <w:textAlignment w:val="center"/>
              <w:rPr>
                <w:rFonts w:hint="eastAsia"/>
                <w:color w:val="auto"/>
                <w:vertAlign w:val="baseline"/>
              </w:rPr>
            </w:pPr>
            <w:r>
              <w:rPr>
                <w:rFonts w:hint="eastAsia" w:ascii="宋体" w:hAnsi="宋体" w:eastAsia="宋体" w:cs="宋体"/>
                <w:color w:val="auto"/>
                <w:sz w:val="24"/>
              </w:rPr>
              <w:t>10/50/100/500</w:t>
            </w:r>
          </w:p>
        </w:tc>
      </w:tr>
      <w:tr w14:paraId="7F8F5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Align w:val="center"/>
          </w:tcPr>
          <w:p w14:paraId="6BDFD359">
            <w:pPr>
              <w:wordWrap w:val="0"/>
              <w:topLinePunct/>
              <w:spacing w:line="360" w:lineRule="auto"/>
              <w:jc w:val="center"/>
              <w:textAlignment w:val="center"/>
              <w:rPr>
                <w:rFonts w:hint="eastAsia"/>
                <w:vertAlign w:val="baseline"/>
              </w:rPr>
            </w:pPr>
            <w:r>
              <w:rPr>
                <w:rFonts w:hint="eastAsia" w:ascii="宋体" w:hAnsi="宋体" w:eastAsia="宋体" w:cs="宋体"/>
                <w:sz w:val="24"/>
              </w:rPr>
              <w:t>农药喷雾助剂</w:t>
            </w:r>
          </w:p>
        </w:tc>
        <w:tc>
          <w:tcPr>
            <w:tcW w:w="2077" w:type="dxa"/>
            <w:vAlign w:val="center"/>
          </w:tcPr>
          <w:p w14:paraId="4133464E">
            <w:pPr>
              <w:pStyle w:val="2"/>
              <w:wordWrap w:val="0"/>
              <w:topLinePunct/>
              <w:spacing w:before="0" w:line="360" w:lineRule="auto"/>
              <w:rPr>
                <w:rFonts w:hint="eastAsia"/>
                <w:vertAlign w:val="baseline"/>
              </w:rPr>
            </w:pPr>
            <w:bookmarkStart w:id="29" w:name="_Toc22019"/>
            <w:r>
              <w:rPr>
                <w:rFonts w:hint="eastAsia" w:ascii="宋体" w:hAnsi="宋体" w:eastAsia="宋体" w:cs="宋体"/>
                <w:b w:val="0"/>
                <w:bCs w:val="0"/>
                <w:sz w:val="24"/>
                <w:szCs w:val="24"/>
                <w:lang w:val="en-US" w:eastAsia="zh-CN"/>
              </w:rPr>
              <w:t>50%油酸甲酯乳液</w:t>
            </w:r>
            <w:bookmarkEnd w:id="29"/>
          </w:p>
        </w:tc>
        <w:tc>
          <w:tcPr>
            <w:tcW w:w="1850" w:type="dxa"/>
            <w:vAlign w:val="center"/>
          </w:tcPr>
          <w:p w14:paraId="61DFB419">
            <w:pPr>
              <w:wordWrap w:val="0"/>
              <w:topLinePunct/>
              <w:spacing w:line="360" w:lineRule="auto"/>
              <w:jc w:val="center"/>
              <w:textAlignment w:val="center"/>
              <w:rPr>
                <w:rFonts w:hint="eastAsia"/>
                <w:vertAlign w:val="baseline"/>
              </w:rPr>
            </w:pPr>
            <w:r>
              <w:rPr>
                <w:rFonts w:ascii="宋体" w:hAnsi="宋体" w:eastAsia="宋体" w:cs="宋体"/>
                <w:sz w:val="24"/>
              </w:rPr>
              <w:t>≥</w:t>
            </w:r>
            <w:r>
              <w:rPr>
                <w:rFonts w:hint="eastAsia" w:ascii="宋体" w:hAnsi="宋体" w:eastAsia="宋体" w:cs="宋体"/>
                <w:sz w:val="24"/>
                <w:lang w:val="en-US" w:eastAsia="zh-CN"/>
              </w:rPr>
              <w:t>5</w:t>
            </w:r>
            <w:r>
              <w:rPr>
                <w:rFonts w:ascii="宋体" w:hAnsi="宋体" w:eastAsia="宋体" w:cs="宋体"/>
                <w:sz w:val="24"/>
              </w:rPr>
              <w:t>00</w:t>
            </w:r>
          </w:p>
        </w:tc>
        <w:tc>
          <w:tcPr>
            <w:tcW w:w="1850" w:type="dxa"/>
            <w:vAlign w:val="center"/>
          </w:tcPr>
          <w:p w14:paraId="19B86762">
            <w:pPr>
              <w:wordWrap w:val="0"/>
              <w:topLinePunct/>
              <w:spacing w:line="360" w:lineRule="auto"/>
              <w:jc w:val="center"/>
              <w:textAlignment w:val="center"/>
              <w:rPr>
                <w:rFonts w:hint="eastAsia" w:eastAsia="宋体"/>
                <w:color w:val="auto"/>
                <w:vertAlign w:val="baseline"/>
                <w:lang w:val="en-US" w:eastAsia="zh-CN"/>
              </w:rPr>
            </w:pPr>
            <w:r>
              <w:rPr>
                <w:rFonts w:hint="eastAsia" w:ascii="宋体" w:hAnsi="宋体" w:cs="宋体"/>
                <w:color w:val="auto"/>
                <w:sz w:val="24"/>
                <w:lang w:val="en-US" w:eastAsia="zh-CN"/>
              </w:rPr>
              <w:t>5</w:t>
            </w:r>
          </w:p>
        </w:tc>
        <w:tc>
          <w:tcPr>
            <w:tcW w:w="2218" w:type="dxa"/>
            <w:vAlign w:val="center"/>
          </w:tcPr>
          <w:p w14:paraId="0D48B90F">
            <w:pPr>
              <w:wordWrap w:val="0"/>
              <w:topLinePunct/>
              <w:spacing w:line="360" w:lineRule="auto"/>
              <w:textAlignment w:val="center"/>
              <w:rPr>
                <w:rFonts w:hint="eastAsia" w:eastAsia="宋体"/>
                <w:color w:val="auto"/>
                <w:vertAlign w:val="baseline"/>
                <w:lang w:val="en-US" w:eastAsia="zh-CN"/>
              </w:rPr>
            </w:pPr>
            <w:r>
              <w:rPr>
                <w:rFonts w:hint="eastAsia" w:ascii="宋体" w:hAnsi="宋体" w:eastAsia="宋体" w:cs="宋体"/>
                <w:color w:val="auto"/>
                <w:sz w:val="24"/>
              </w:rPr>
              <w:t>10/</w:t>
            </w:r>
            <w:r>
              <w:rPr>
                <w:rFonts w:hint="eastAsia" w:ascii="宋体" w:hAnsi="宋体" w:cs="宋体"/>
                <w:color w:val="auto"/>
                <w:sz w:val="24"/>
                <w:lang w:val="en-US" w:eastAsia="zh-CN"/>
              </w:rPr>
              <w:t>20</w:t>
            </w:r>
            <w:r>
              <w:rPr>
                <w:rFonts w:hint="eastAsia" w:ascii="宋体" w:hAnsi="宋体" w:eastAsia="宋体" w:cs="宋体"/>
                <w:color w:val="auto"/>
                <w:sz w:val="24"/>
              </w:rPr>
              <w:t>/100/</w:t>
            </w:r>
            <w:r>
              <w:rPr>
                <w:rFonts w:hint="eastAsia" w:ascii="宋体" w:hAnsi="宋体" w:cs="宋体"/>
                <w:color w:val="auto"/>
                <w:sz w:val="24"/>
                <w:lang w:val="en-US" w:eastAsia="zh-CN"/>
              </w:rPr>
              <w:t>2</w:t>
            </w:r>
            <w:r>
              <w:rPr>
                <w:rFonts w:hint="eastAsia" w:ascii="宋体" w:hAnsi="宋体" w:eastAsia="宋体" w:cs="宋体"/>
                <w:color w:val="auto"/>
                <w:sz w:val="24"/>
              </w:rPr>
              <w:t>00</w:t>
            </w:r>
          </w:p>
        </w:tc>
      </w:tr>
      <w:tr w14:paraId="2D164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Align w:val="center"/>
          </w:tcPr>
          <w:p w14:paraId="246B7909">
            <w:pPr>
              <w:wordWrap w:val="0"/>
              <w:topLinePunct/>
              <w:spacing w:line="360" w:lineRule="auto"/>
              <w:jc w:val="center"/>
              <w:textAlignment w:val="center"/>
              <w:rPr>
                <w:rFonts w:hint="eastAsia"/>
                <w:vertAlign w:val="baseline"/>
              </w:rPr>
            </w:pPr>
            <w:r>
              <w:rPr>
                <w:rFonts w:hint="eastAsia" w:ascii="宋体" w:hAnsi="宋体" w:eastAsia="宋体" w:cs="宋体"/>
                <w:sz w:val="24"/>
              </w:rPr>
              <w:t>叶面肥</w:t>
            </w:r>
          </w:p>
        </w:tc>
        <w:tc>
          <w:tcPr>
            <w:tcW w:w="2077" w:type="dxa"/>
            <w:vAlign w:val="center"/>
          </w:tcPr>
          <w:p w14:paraId="304FA3E7">
            <w:pPr>
              <w:pStyle w:val="2"/>
              <w:wordWrap w:val="0"/>
              <w:topLinePunct/>
              <w:spacing w:before="0" w:line="360" w:lineRule="auto"/>
              <w:rPr>
                <w:rFonts w:hint="eastAsia"/>
                <w:vertAlign w:val="baseline"/>
              </w:rPr>
            </w:pPr>
            <w:bookmarkStart w:id="30" w:name="_Toc30801"/>
            <w:r>
              <w:rPr>
                <w:rFonts w:hint="eastAsia" w:ascii="宋体" w:hAnsi="宋体" w:eastAsia="宋体" w:cs="宋体"/>
                <w:b w:val="0"/>
                <w:bCs w:val="0"/>
                <w:sz w:val="24"/>
                <w:szCs w:val="24"/>
              </w:rPr>
              <w:t>99%磷酸二氢钾（膨化型）</w:t>
            </w:r>
            <w:bookmarkEnd w:id="30"/>
          </w:p>
        </w:tc>
        <w:tc>
          <w:tcPr>
            <w:tcW w:w="1850" w:type="dxa"/>
            <w:vAlign w:val="center"/>
          </w:tcPr>
          <w:p w14:paraId="0BC008FB">
            <w:pPr>
              <w:wordWrap w:val="0"/>
              <w:topLinePunct/>
              <w:spacing w:line="360" w:lineRule="auto"/>
              <w:jc w:val="center"/>
              <w:textAlignment w:val="center"/>
              <w:rPr>
                <w:rFonts w:hint="eastAsia"/>
                <w:vertAlign w:val="baseline"/>
              </w:rPr>
            </w:pPr>
            <w:r>
              <w:rPr>
                <w:rFonts w:hint="eastAsia" w:ascii="宋体" w:hAnsi="宋体" w:eastAsia="宋体" w:cs="宋体"/>
                <w:sz w:val="24"/>
              </w:rPr>
              <w:t>≥</w:t>
            </w:r>
            <w:r>
              <w:rPr>
                <w:rFonts w:hint="eastAsia" w:ascii="宋体" w:hAnsi="宋体" w:eastAsia="宋体" w:cs="宋体"/>
                <w:sz w:val="24"/>
                <w:lang w:val="en-US" w:eastAsia="zh-CN"/>
              </w:rPr>
              <w:t>20</w:t>
            </w:r>
            <w:r>
              <w:rPr>
                <w:rFonts w:hint="eastAsia" w:ascii="宋体" w:hAnsi="宋体" w:eastAsia="宋体" w:cs="宋体"/>
                <w:sz w:val="24"/>
              </w:rPr>
              <w:t>000</w:t>
            </w:r>
          </w:p>
        </w:tc>
        <w:tc>
          <w:tcPr>
            <w:tcW w:w="1850" w:type="dxa"/>
            <w:vAlign w:val="center"/>
          </w:tcPr>
          <w:p w14:paraId="036FA1A5">
            <w:pPr>
              <w:wordWrap w:val="0"/>
              <w:topLinePunct/>
              <w:spacing w:line="360" w:lineRule="auto"/>
              <w:jc w:val="center"/>
              <w:textAlignment w:val="center"/>
              <w:rPr>
                <w:rFonts w:hint="eastAsia"/>
                <w:color w:val="auto"/>
                <w:vertAlign w:val="baseline"/>
              </w:rPr>
            </w:pPr>
            <w:r>
              <w:rPr>
                <w:rFonts w:hint="eastAsia" w:ascii="宋体" w:hAnsi="宋体" w:eastAsia="宋体" w:cs="宋体"/>
                <w:color w:val="auto"/>
                <w:sz w:val="24"/>
              </w:rPr>
              <w:t>200</w:t>
            </w:r>
          </w:p>
        </w:tc>
        <w:tc>
          <w:tcPr>
            <w:tcW w:w="2218" w:type="dxa"/>
            <w:vAlign w:val="center"/>
          </w:tcPr>
          <w:p w14:paraId="653E7F6F">
            <w:pPr>
              <w:wordWrap w:val="0"/>
              <w:topLinePunct/>
              <w:spacing w:line="360" w:lineRule="auto"/>
              <w:textAlignment w:val="center"/>
              <w:rPr>
                <w:rFonts w:hint="eastAsia"/>
                <w:color w:val="auto"/>
                <w:vertAlign w:val="baseline"/>
              </w:rPr>
            </w:pPr>
            <w:r>
              <w:rPr>
                <w:rFonts w:hint="eastAsia" w:ascii="宋体" w:hAnsi="宋体" w:eastAsia="宋体" w:cs="宋体"/>
                <w:color w:val="auto"/>
                <w:sz w:val="24"/>
              </w:rPr>
              <w:t>200/1000/10000/20000</w:t>
            </w:r>
          </w:p>
        </w:tc>
      </w:tr>
    </w:tbl>
    <w:p w14:paraId="4D81E898">
      <w:pPr>
        <w:pStyle w:val="91"/>
        <w:widowControl/>
        <w:kinsoku w:val="0"/>
        <w:autoSpaceDE w:val="0"/>
        <w:autoSpaceDN w:val="0"/>
        <w:adjustRightInd w:val="0"/>
        <w:snapToGrid w:val="0"/>
        <w:spacing w:before="183" w:line="440" w:lineRule="exact"/>
        <w:textAlignment w:val="baseline"/>
        <w:rPr>
          <w:rFonts w:hint="default" w:eastAsia="宋体"/>
          <w:b/>
          <w:bCs/>
          <w:color w:val="auto"/>
          <w:spacing w:val="-4"/>
          <w:sz w:val="24"/>
          <w:szCs w:val="24"/>
          <w:lang w:val="en-US" w:eastAsia="zh-CN"/>
        </w:rPr>
      </w:pPr>
      <w:r>
        <w:rPr>
          <w:rFonts w:hint="eastAsia"/>
          <w:b/>
          <w:bCs/>
          <w:color w:val="auto"/>
          <w:spacing w:val="-4"/>
          <w:sz w:val="24"/>
          <w:szCs w:val="24"/>
          <w:lang w:val="en-US" w:eastAsia="zh-CN"/>
        </w:rPr>
        <w:t>注：规格型号可任选1-2种规格。</w:t>
      </w:r>
    </w:p>
    <w:p w14:paraId="28B0A3A8">
      <w:pPr>
        <w:pStyle w:val="91"/>
        <w:widowControl/>
        <w:kinsoku w:val="0"/>
        <w:autoSpaceDE w:val="0"/>
        <w:autoSpaceDN w:val="0"/>
        <w:adjustRightInd w:val="0"/>
        <w:snapToGrid w:val="0"/>
        <w:spacing w:before="183" w:line="360" w:lineRule="auto"/>
        <w:ind w:firstLine="233" w:firstLineChars="100"/>
        <w:textAlignment w:val="baseline"/>
        <w:rPr>
          <w:b/>
          <w:bCs/>
          <w:spacing w:val="-4"/>
          <w:sz w:val="24"/>
          <w:szCs w:val="24"/>
          <w:lang w:eastAsia="zh-CN"/>
        </w:rPr>
      </w:pPr>
      <w:r>
        <w:rPr>
          <w:rFonts w:hint="eastAsia"/>
          <w:b/>
          <w:bCs/>
          <w:spacing w:val="-4"/>
          <w:sz w:val="24"/>
          <w:szCs w:val="24"/>
          <w:lang w:eastAsia="zh-CN"/>
        </w:rPr>
        <w:t>二、技术参数要求</w:t>
      </w:r>
    </w:p>
    <w:p w14:paraId="21DD6C58">
      <w:pPr>
        <w:pStyle w:val="10"/>
        <w:shd w:val="clear" w:color="auto" w:fill="auto"/>
        <w:spacing w:line="360" w:lineRule="auto"/>
        <w:ind w:firstLine="496"/>
        <w:rPr>
          <w:rFonts w:ascii="宋体" w:hAnsi="宋体" w:cs="宋体"/>
          <w:b/>
          <w:bCs/>
          <w:spacing w:val="4"/>
          <w:sz w:val="24"/>
          <w:szCs w:val="24"/>
          <w:highlight w:val="none"/>
        </w:rPr>
      </w:pPr>
      <w:r>
        <w:rPr>
          <w:rFonts w:hint="eastAsia" w:asciiTheme="minorEastAsia" w:hAnsiTheme="minorEastAsia" w:cstheme="minorEastAsia"/>
          <w:b/>
          <w:bCs/>
          <w:sz w:val="24"/>
          <w:szCs w:val="24"/>
        </w:rPr>
        <w:t>1</w:t>
      </w:r>
      <w:r>
        <w:rPr>
          <w:rFonts w:hint="eastAsia" w:ascii="宋体" w:hAnsi="宋体" w:cs="宋体"/>
          <w:b/>
          <w:bCs/>
          <w:spacing w:val="4"/>
          <w:sz w:val="24"/>
          <w:szCs w:val="24"/>
          <w:highlight w:val="none"/>
        </w:rPr>
        <w:t>、投标人提供的货物必须是原装全新、高于或等于</w:t>
      </w:r>
      <w:r>
        <w:rPr>
          <w:rFonts w:hint="eastAsia" w:ascii="宋体" w:hAnsi="宋体" w:eastAsia="宋体" w:cs="宋体"/>
          <w:b/>
          <w:bCs/>
          <w:spacing w:val="4"/>
          <w:sz w:val="24"/>
          <w:szCs w:val="24"/>
          <w:highlight w:val="none"/>
          <w:lang w:eastAsia="zh-CN"/>
        </w:rPr>
        <w:t>谈判</w:t>
      </w:r>
      <w:r>
        <w:rPr>
          <w:rFonts w:hint="eastAsia" w:ascii="宋体" w:hAnsi="宋体" w:cs="宋体"/>
          <w:b/>
          <w:bCs/>
          <w:spacing w:val="4"/>
          <w:sz w:val="24"/>
          <w:szCs w:val="24"/>
          <w:highlight w:val="none"/>
        </w:rPr>
        <w:t>文件规定技术参数的产品。</w:t>
      </w:r>
    </w:p>
    <w:p w14:paraId="35E7DCF6">
      <w:pPr>
        <w:pStyle w:val="10"/>
        <w:shd w:val="clear" w:color="auto" w:fill="auto"/>
        <w:spacing w:line="360" w:lineRule="auto"/>
        <w:ind w:firstLine="496"/>
        <w:rPr>
          <w:rFonts w:hint="eastAsia" w:ascii="宋体" w:hAnsi="宋体" w:cs="宋体"/>
          <w:b/>
          <w:bCs/>
          <w:spacing w:val="4"/>
          <w:sz w:val="24"/>
          <w:szCs w:val="24"/>
          <w:highlight w:val="none"/>
        </w:rPr>
      </w:pPr>
      <w:r>
        <w:rPr>
          <w:rFonts w:hint="eastAsia" w:ascii="宋体" w:hAnsi="宋体" w:cs="宋体"/>
          <w:b/>
          <w:bCs/>
          <w:spacing w:val="4"/>
          <w:sz w:val="24"/>
          <w:szCs w:val="24"/>
          <w:highlight w:val="none"/>
          <w:lang w:val="en-US" w:eastAsia="zh-CN"/>
        </w:rPr>
        <w:t>2</w:t>
      </w:r>
      <w:r>
        <w:rPr>
          <w:rFonts w:hint="eastAsia" w:ascii="宋体" w:hAnsi="宋体" w:cs="宋体"/>
          <w:b/>
          <w:bCs/>
          <w:spacing w:val="4"/>
          <w:sz w:val="24"/>
          <w:szCs w:val="24"/>
          <w:highlight w:val="none"/>
        </w:rPr>
        <w:t>、属于节能产品政府采购品目规定必须强制采购的, 必须采购当期节能产品政府采购品目内设备或产品；在价格、技术、服务等指标同等条件下，优先采购节能、环保产品（需提供投标人所投产品属于政府采购清单规定的节能环保产品的证明材料）。</w:t>
      </w:r>
    </w:p>
    <w:p w14:paraId="266DF749">
      <w:pPr>
        <w:spacing w:before="79" w:line="360" w:lineRule="auto"/>
        <w:ind w:firstLine="482"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lang w:val="en-US" w:eastAsia="zh-CN"/>
        </w:rPr>
        <w:t>3</w:t>
      </w:r>
      <w:r>
        <w:rPr>
          <w:rFonts w:hint="eastAsia" w:asciiTheme="minorEastAsia" w:hAnsiTheme="minorEastAsia" w:cstheme="minorEastAsia"/>
          <w:b/>
          <w:bCs/>
          <w:sz w:val="24"/>
          <w:szCs w:val="24"/>
        </w:rPr>
        <w:t>.采购预算控制单价：</w:t>
      </w:r>
      <w:r>
        <w:rPr>
          <w:rFonts w:hint="eastAsia" w:asciiTheme="minorEastAsia" w:hAnsiTheme="minorEastAsia" w:cstheme="minorEastAsia"/>
          <w:b/>
          <w:bCs/>
          <w:sz w:val="24"/>
          <w:szCs w:val="24"/>
          <w:lang w:val="en-US" w:eastAsia="zh-CN"/>
        </w:rPr>
        <w:t>10.8</w:t>
      </w:r>
      <w:r>
        <w:rPr>
          <w:rFonts w:hint="eastAsia" w:asciiTheme="minorEastAsia" w:hAnsiTheme="minorEastAsia" w:cstheme="minorEastAsia"/>
          <w:b/>
          <w:bCs/>
          <w:sz w:val="24"/>
          <w:szCs w:val="24"/>
        </w:rPr>
        <w:t>元/亩 ，本项目采用单价报价方式进行投标报价，采购总金额为：10</w:t>
      </w:r>
      <w:r>
        <w:rPr>
          <w:rFonts w:hint="eastAsia" w:asciiTheme="minorEastAsia" w:hAnsiTheme="minorEastAsia" w:cstheme="minorEastAsia"/>
          <w:b/>
          <w:bCs/>
          <w:sz w:val="24"/>
          <w:szCs w:val="24"/>
          <w:lang w:val="en-US" w:eastAsia="zh-CN"/>
        </w:rPr>
        <w:t>8</w:t>
      </w:r>
      <w:r>
        <w:rPr>
          <w:rFonts w:hint="eastAsia" w:asciiTheme="minorEastAsia" w:hAnsiTheme="minorEastAsia" w:cstheme="minorEastAsia"/>
          <w:b/>
          <w:bCs/>
          <w:sz w:val="24"/>
          <w:szCs w:val="24"/>
        </w:rPr>
        <w:t>0000.00元。</w:t>
      </w:r>
    </w:p>
    <w:p w14:paraId="21943AD4">
      <w:pPr>
        <w:spacing w:before="79" w:line="360" w:lineRule="auto"/>
        <w:ind w:firstLine="482" w:firstLineChars="200"/>
        <w:rPr>
          <w:sz w:val="24"/>
          <w:szCs w:val="24"/>
        </w:rPr>
      </w:pPr>
      <w:r>
        <w:rPr>
          <w:rFonts w:hint="eastAsia" w:asciiTheme="minorEastAsia" w:hAnsiTheme="minorEastAsia" w:cstheme="minorEastAsia"/>
          <w:b/>
          <w:bCs/>
          <w:sz w:val="24"/>
          <w:szCs w:val="24"/>
          <w:lang w:val="en-US" w:eastAsia="zh-CN"/>
        </w:rPr>
        <w:t>4</w:t>
      </w:r>
      <w:r>
        <w:rPr>
          <w:rFonts w:hint="eastAsia" w:asciiTheme="minorEastAsia" w:hAnsiTheme="minorEastAsia" w:cstheme="minorEastAsia"/>
          <w:b/>
          <w:bCs/>
          <w:sz w:val="24"/>
          <w:szCs w:val="24"/>
        </w:rPr>
        <w:t xml:space="preserve">.供应商供货时，须提供所投货物质量证明文件（如:合格证、检测证等证明）以保证货物质量，并提供加盖生产企业公章的农药产品三证（农药登记证、产品质量标准证、农药生产许可证或者农药生产批准文件）；供应商投标时须做出承诺； </w:t>
      </w:r>
    </w:p>
    <w:p w14:paraId="7A4DFADA">
      <w:pPr>
        <w:spacing w:line="360" w:lineRule="auto"/>
        <w:ind w:firstLine="482" w:firstLineChars="200"/>
        <w:jc w:val="left"/>
        <w:rPr>
          <w:sz w:val="24"/>
          <w:szCs w:val="24"/>
        </w:rPr>
      </w:pPr>
      <w:r>
        <w:rPr>
          <w:rFonts w:hint="eastAsia" w:asciiTheme="minorEastAsia" w:hAnsiTheme="minorEastAsia" w:cstheme="minorEastAsia"/>
          <w:b/>
          <w:bCs/>
          <w:sz w:val="24"/>
          <w:szCs w:val="24"/>
          <w:lang w:val="en-US" w:eastAsia="zh-CN"/>
        </w:rPr>
        <w:t>5</w:t>
      </w:r>
      <w:r>
        <w:rPr>
          <w:rFonts w:hint="eastAsia" w:asciiTheme="minorEastAsia" w:hAnsiTheme="minorEastAsia" w:cstheme="minorEastAsia"/>
          <w:b/>
          <w:bCs/>
          <w:sz w:val="24"/>
          <w:szCs w:val="24"/>
        </w:rPr>
        <w:t>.供应商须明确投标产品的厂家、产地、品牌等参数；</w:t>
      </w:r>
    </w:p>
    <w:p w14:paraId="15CE2CD2">
      <w:pPr>
        <w:spacing w:line="360" w:lineRule="auto"/>
        <w:ind w:firstLine="482" w:firstLineChars="200"/>
        <w:jc w:val="left"/>
        <w:rPr>
          <w:rFonts w:asciiTheme="minorEastAsia" w:hAnsiTheme="minorEastAsia" w:cstheme="minorEastAsia"/>
          <w:sz w:val="24"/>
          <w:szCs w:val="24"/>
        </w:rPr>
      </w:pPr>
      <w:r>
        <w:rPr>
          <w:rFonts w:hint="eastAsia" w:asciiTheme="minorEastAsia" w:hAnsiTheme="minorEastAsia" w:cstheme="minorEastAsia"/>
          <w:b/>
          <w:bCs/>
          <w:sz w:val="24"/>
          <w:szCs w:val="24"/>
          <w:lang w:val="en-US" w:eastAsia="zh-CN"/>
        </w:rPr>
        <w:t>6</w:t>
      </w:r>
      <w:r>
        <w:rPr>
          <w:rFonts w:hint="eastAsia" w:asciiTheme="minorEastAsia" w:hAnsiTheme="minorEastAsia" w:cstheme="minorEastAsia"/>
          <w:b/>
          <w:bCs/>
          <w:sz w:val="24"/>
          <w:szCs w:val="24"/>
        </w:rPr>
        <w:t>.本项目核心产品：</w:t>
      </w:r>
      <w:r>
        <w:rPr>
          <w:rFonts w:hint="eastAsia" w:ascii="宋体" w:hAnsi="宋体" w:eastAsia="宋体" w:cs="宋体"/>
          <w:b/>
          <w:bCs/>
          <w:sz w:val="24"/>
          <w:szCs w:val="24"/>
        </w:rPr>
        <w:t>杀菌剂、杀虫剂、植物生长调节剂、农药喷雾助剂</w:t>
      </w:r>
      <w:r>
        <w:rPr>
          <w:rFonts w:hint="eastAsia" w:ascii="宋体" w:hAnsi="宋体" w:eastAsia="宋体" w:cs="宋体"/>
          <w:b/>
          <w:bCs/>
          <w:sz w:val="24"/>
          <w:szCs w:val="24"/>
          <w:lang w:eastAsia="zh-CN"/>
        </w:rPr>
        <w:t>、</w:t>
      </w:r>
      <w:r>
        <w:rPr>
          <w:rFonts w:hint="eastAsia" w:ascii="宋体" w:hAnsi="宋体" w:eastAsia="宋体" w:cs="宋体"/>
          <w:b/>
          <w:bCs/>
          <w:sz w:val="24"/>
          <w:szCs w:val="24"/>
        </w:rPr>
        <w:t>叶面肥；</w:t>
      </w:r>
    </w:p>
    <w:p w14:paraId="4D5B5461">
      <w:pPr>
        <w:widowControl/>
        <w:spacing w:line="360" w:lineRule="auto"/>
        <w:ind w:firstLine="482"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lang w:val="en-US" w:eastAsia="zh-CN"/>
        </w:rPr>
        <w:t>7</w:t>
      </w:r>
      <w:r>
        <w:rPr>
          <w:rFonts w:hint="eastAsia" w:asciiTheme="minorEastAsia" w:hAnsiTheme="minorEastAsia" w:cstheme="minorEastAsia"/>
          <w:b/>
          <w:bCs/>
          <w:sz w:val="24"/>
          <w:szCs w:val="24"/>
        </w:rPr>
        <w:t>.本标的所属行业：化工行业</w:t>
      </w:r>
    </w:p>
    <w:p w14:paraId="692050CD">
      <w:pPr>
        <w:widowControl/>
        <w:spacing w:line="360" w:lineRule="auto"/>
        <w:ind w:firstLine="468" w:firstLineChars="200"/>
        <w:rPr>
          <w:rFonts w:ascii="宋体" w:hAnsi="宋体" w:eastAsia="宋体" w:cs="宋体"/>
          <w:spacing w:val="-3"/>
          <w:sz w:val="24"/>
          <w:szCs w:val="24"/>
          <w14:textOutline w14:w="4356" w14:cap="flat" w14:cmpd="sng" w14:algn="ctr">
            <w14:solidFill>
              <w14:srgbClr w14:val="000000"/>
            </w14:solidFill>
            <w14:prstDash w14:val="solid"/>
            <w14:miter w14:val="0"/>
          </w14:textOutline>
        </w:rPr>
        <w:sectPr>
          <w:footerReference r:id="rId8" w:type="default"/>
          <w:pgSz w:w="11907" w:h="16839"/>
          <w:pgMar w:top="1425" w:right="1785" w:bottom="1569" w:left="1785" w:header="0" w:footer="1408" w:gutter="0"/>
          <w:cols w:space="720" w:num="1"/>
        </w:sectPr>
      </w:pPr>
    </w:p>
    <w:p w14:paraId="5A65A6EC">
      <w:pPr>
        <w:pStyle w:val="2"/>
        <w:spacing w:before="0" w:after="0" w:line="360" w:lineRule="auto"/>
        <w:jc w:val="center"/>
        <w:rPr>
          <w:color w:val="000000" w:themeColor="text1"/>
          <w:kern w:val="0"/>
          <w:sz w:val="28"/>
          <w:szCs w:val="28"/>
          <w:highlight w:val="none"/>
          <w14:textFill>
            <w14:solidFill>
              <w14:schemeClr w14:val="tx1"/>
            </w14:solidFill>
          </w14:textFill>
        </w:rPr>
      </w:pPr>
      <w:bookmarkStart w:id="31" w:name="_Toc9285"/>
      <w:r>
        <w:rPr>
          <w:rFonts w:hint="eastAsia"/>
          <w:color w:val="000000" w:themeColor="text1"/>
          <w:kern w:val="0"/>
          <w:sz w:val="28"/>
          <w:szCs w:val="28"/>
          <w:highlight w:val="none"/>
          <w14:textFill>
            <w14:solidFill>
              <w14:schemeClr w14:val="tx1"/>
            </w14:solidFill>
          </w14:textFill>
        </w:rPr>
        <w:t>第</w:t>
      </w:r>
      <w:r>
        <w:rPr>
          <w:rFonts w:hint="eastAsia"/>
          <w:color w:val="000000" w:themeColor="text1"/>
          <w:kern w:val="0"/>
          <w:sz w:val="28"/>
          <w:szCs w:val="28"/>
          <w:highlight w:val="none"/>
          <w:lang w:val="en-US" w:eastAsia="zh-CN"/>
          <w14:textFill>
            <w14:solidFill>
              <w14:schemeClr w14:val="tx1"/>
            </w14:solidFill>
          </w14:textFill>
        </w:rPr>
        <w:t>六</w:t>
      </w:r>
      <w:r>
        <w:rPr>
          <w:rFonts w:hint="eastAsia"/>
          <w:color w:val="000000" w:themeColor="text1"/>
          <w:kern w:val="0"/>
          <w:sz w:val="28"/>
          <w:szCs w:val="28"/>
          <w:highlight w:val="none"/>
          <w14:textFill>
            <w14:solidFill>
              <w14:schemeClr w14:val="tx1"/>
            </w14:solidFill>
          </w14:textFill>
        </w:rPr>
        <w:t>部分 合同格式及主要条款</w:t>
      </w:r>
      <w:bookmarkEnd w:id="31"/>
    </w:p>
    <w:p w14:paraId="5FE6ABC8">
      <w:pPr>
        <w:keepNext w:val="0"/>
        <w:keepLines w:val="0"/>
        <w:pageBreakBefore w:val="0"/>
        <w:widowControl/>
        <w:suppressLineNumbers w:val="0"/>
        <w:kinsoku/>
        <w:wordWrap/>
        <w:overflowPunct/>
        <w:topLinePunct w:val="0"/>
        <w:autoSpaceDE/>
        <w:autoSpaceDN/>
        <w:bidi w:val="0"/>
        <w:adjustRightInd/>
        <w:snapToGrid/>
        <w:spacing w:line="480" w:lineRule="exact"/>
        <w:ind w:firstLine="420" w:firstLineChars="200"/>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（仅限参考，以最终签订为准）</w:t>
      </w:r>
    </w:p>
    <w:p w14:paraId="1000935B">
      <w:pPr>
        <w:spacing w:line="360" w:lineRule="auto"/>
        <w:rPr>
          <w:rFonts w:ascii="宋体" w:hAnsi="宋体" w:eastAsia="宋体" w:cs="宋体"/>
          <w:sz w:val="24"/>
        </w:rPr>
      </w:pPr>
      <w:r>
        <w:rPr>
          <w:rFonts w:hint="eastAsia" w:ascii="仿宋_GB2312" w:hAnsi="仿宋_GB2312" w:eastAsia="仿宋_GB2312" w:cs="仿宋_GB2312"/>
          <w:sz w:val="24"/>
        </w:rPr>
        <w:t>甲</w:t>
      </w:r>
      <w:r>
        <w:rPr>
          <w:rFonts w:hint="eastAsia" w:ascii="宋体" w:hAnsi="宋体" w:eastAsia="宋体" w:cs="宋体"/>
          <w:sz w:val="24"/>
        </w:rPr>
        <w:t>方：</w:t>
      </w:r>
      <w:r>
        <w:rPr>
          <w:rFonts w:hint="eastAsia" w:ascii="宋体" w:hAnsi="宋体" w:eastAsia="宋体" w:cs="宋体"/>
          <w:sz w:val="24"/>
          <w:u w:val="single"/>
        </w:rPr>
        <w:t xml:space="preserve">                          </w:t>
      </w:r>
    </w:p>
    <w:p w14:paraId="4231BA28">
      <w:pPr>
        <w:spacing w:line="360" w:lineRule="auto"/>
        <w:rPr>
          <w:rFonts w:ascii="宋体" w:hAnsi="宋体" w:eastAsia="宋体" w:cs="宋体"/>
          <w:sz w:val="24"/>
        </w:rPr>
      </w:pPr>
      <w:r>
        <w:rPr>
          <w:rFonts w:hint="eastAsia" w:ascii="宋体" w:hAnsi="宋体" w:eastAsia="宋体" w:cs="宋体"/>
          <w:sz w:val="24"/>
        </w:rPr>
        <w:t>乙方：</w:t>
      </w:r>
      <w:r>
        <w:rPr>
          <w:rFonts w:hint="eastAsia" w:ascii="宋体" w:hAnsi="宋体" w:eastAsia="宋体" w:cs="宋体"/>
          <w:sz w:val="24"/>
          <w:u w:val="single"/>
        </w:rPr>
        <w:t xml:space="preserve">                          </w:t>
      </w:r>
    </w:p>
    <w:p w14:paraId="535F6822">
      <w:pPr>
        <w:spacing w:line="360" w:lineRule="auto"/>
        <w:ind w:firstLine="480" w:firstLineChars="200"/>
        <w:rPr>
          <w:rFonts w:ascii="宋体" w:hAnsi="宋体" w:eastAsia="宋体" w:cs="宋体"/>
          <w:sz w:val="24"/>
        </w:rPr>
      </w:pPr>
      <w:r>
        <w:rPr>
          <w:rFonts w:hint="eastAsia" w:ascii="宋体" w:hAnsi="宋体" w:eastAsia="宋体" w:cs="宋体"/>
          <w:sz w:val="24"/>
        </w:rPr>
        <w:t>甲、乙双方持年月日签发的</w:t>
      </w:r>
      <w:r>
        <w:rPr>
          <w:rFonts w:hint="eastAsia" w:ascii="宋体" w:hAnsi="宋体" w:eastAsia="宋体" w:cs="宋体"/>
          <w:sz w:val="24"/>
          <w:u w:val="single"/>
        </w:rPr>
        <w:t xml:space="preserve">  　　  　　　　</w:t>
      </w:r>
      <w:r>
        <w:rPr>
          <w:rFonts w:hint="eastAsia" w:ascii="宋体" w:hAnsi="宋体" w:eastAsia="宋体" w:cs="宋体"/>
          <w:sz w:val="24"/>
        </w:rPr>
        <w:t xml:space="preserve">项目中标通知书，根据谈判文件、响应性文件的内容，并经双方协商一致，达成以下合同条款： </w:t>
      </w:r>
    </w:p>
    <w:p w14:paraId="4BFBE5F0">
      <w:pPr>
        <w:spacing w:line="360" w:lineRule="auto"/>
        <w:rPr>
          <w:rFonts w:ascii="宋体" w:hAnsi="宋体" w:eastAsia="宋体" w:cs="宋体"/>
          <w:b/>
          <w:sz w:val="24"/>
        </w:rPr>
      </w:pPr>
      <w:r>
        <w:rPr>
          <w:rFonts w:hint="eastAsia" w:ascii="宋体" w:hAnsi="宋体" w:eastAsia="宋体" w:cs="宋体"/>
          <w:b/>
          <w:sz w:val="24"/>
        </w:rPr>
        <w:t xml:space="preserve"> 一、商品名称、规格、计量单位、数量、单价、金额</w:t>
      </w:r>
    </w:p>
    <w:tbl>
      <w:tblPr>
        <w:tblStyle w:val="27"/>
        <w:tblpPr w:leftFromText="180" w:rightFromText="180" w:vertAnchor="text" w:horzAnchor="page" w:tblpXSpec="center" w:tblpY="402"/>
        <w:tblOverlap w:val="never"/>
        <w:tblW w:w="9312" w:type="dxa"/>
        <w:jc w:val="center"/>
        <w:tblLayout w:type="autofit"/>
        <w:tblCellMar>
          <w:top w:w="0" w:type="dxa"/>
          <w:left w:w="108" w:type="dxa"/>
          <w:bottom w:w="0" w:type="dxa"/>
          <w:right w:w="108" w:type="dxa"/>
        </w:tblCellMar>
      </w:tblPr>
      <w:tblGrid>
        <w:gridCol w:w="895"/>
        <w:gridCol w:w="1495"/>
        <w:gridCol w:w="1417"/>
        <w:gridCol w:w="923"/>
        <w:gridCol w:w="916"/>
        <w:gridCol w:w="1616"/>
        <w:gridCol w:w="2050"/>
      </w:tblGrid>
      <w:tr w14:paraId="730D1643">
        <w:tblPrEx>
          <w:tblCellMar>
            <w:top w:w="0" w:type="dxa"/>
            <w:left w:w="108" w:type="dxa"/>
            <w:bottom w:w="0" w:type="dxa"/>
            <w:right w:w="108" w:type="dxa"/>
          </w:tblCellMar>
        </w:tblPrEx>
        <w:trPr>
          <w:trHeight w:val="1410" w:hRule="atLeast"/>
          <w:jc w:val="center"/>
        </w:trPr>
        <w:tc>
          <w:tcPr>
            <w:tcW w:w="895" w:type="dxa"/>
            <w:tcBorders>
              <w:top w:val="single" w:color="000000" w:sz="4" w:space="0"/>
              <w:left w:val="single" w:color="000000" w:sz="4" w:space="0"/>
              <w:bottom w:val="single" w:color="000000" w:sz="4" w:space="0"/>
              <w:right w:val="single" w:color="000000" w:sz="4" w:space="0"/>
              <w:tl2br w:val="nil"/>
              <w:tr2bl w:val="nil"/>
            </w:tcBorders>
            <w:vAlign w:val="center"/>
          </w:tcPr>
          <w:p w14:paraId="71654B55">
            <w:pPr>
              <w:spacing w:line="360" w:lineRule="auto"/>
              <w:jc w:val="center"/>
              <w:rPr>
                <w:rFonts w:ascii="宋体" w:hAnsi="宋体" w:eastAsia="宋体" w:cs="宋体"/>
                <w:b/>
                <w:sz w:val="24"/>
              </w:rPr>
            </w:pPr>
            <w:r>
              <w:rPr>
                <w:rFonts w:hint="eastAsia" w:ascii="宋体" w:hAnsi="宋体" w:cs="宋体"/>
                <w:sz w:val="24"/>
              </w:rPr>
              <w:t>序号</w:t>
            </w:r>
          </w:p>
        </w:tc>
        <w:tc>
          <w:tcPr>
            <w:tcW w:w="1495" w:type="dxa"/>
            <w:tcBorders>
              <w:top w:val="single" w:color="000000" w:sz="4" w:space="0"/>
              <w:left w:val="single" w:color="000000" w:sz="4" w:space="0"/>
              <w:bottom w:val="single" w:color="000000" w:sz="4" w:space="0"/>
              <w:right w:val="single" w:color="000000" w:sz="4" w:space="0"/>
              <w:tl2br w:val="nil"/>
              <w:tr2bl w:val="nil"/>
            </w:tcBorders>
            <w:vAlign w:val="center"/>
          </w:tcPr>
          <w:p w14:paraId="01FFE2E9">
            <w:pPr>
              <w:spacing w:line="360" w:lineRule="auto"/>
              <w:jc w:val="center"/>
              <w:rPr>
                <w:rFonts w:ascii="宋体" w:hAnsi="宋体" w:eastAsia="宋体" w:cs="宋体"/>
                <w:b/>
                <w:sz w:val="24"/>
              </w:rPr>
            </w:pPr>
            <w:r>
              <w:rPr>
                <w:rFonts w:hint="eastAsia" w:ascii="宋体" w:hAnsi="宋体" w:cs="宋体"/>
                <w:sz w:val="24"/>
              </w:rPr>
              <w:t>货物名称</w:t>
            </w:r>
          </w:p>
        </w:tc>
        <w:tc>
          <w:tcPr>
            <w:tcW w:w="1417" w:type="dxa"/>
            <w:tcBorders>
              <w:top w:val="single" w:color="000000" w:sz="4" w:space="0"/>
              <w:left w:val="single" w:color="000000" w:sz="4" w:space="0"/>
              <w:bottom w:val="single" w:color="000000" w:sz="4" w:space="0"/>
              <w:right w:val="single" w:color="000000" w:sz="4" w:space="0"/>
              <w:tl2br w:val="nil"/>
              <w:tr2bl w:val="nil"/>
            </w:tcBorders>
            <w:vAlign w:val="center"/>
          </w:tcPr>
          <w:p w14:paraId="3512D115">
            <w:pPr>
              <w:spacing w:line="360" w:lineRule="auto"/>
              <w:jc w:val="center"/>
              <w:rPr>
                <w:rFonts w:ascii="宋体" w:hAnsi="宋体" w:eastAsia="宋体" w:cs="宋体"/>
                <w:b/>
                <w:sz w:val="24"/>
              </w:rPr>
            </w:pPr>
            <w:r>
              <w:rPr>
                <w:rFonts w:hint="eastAsia" w:ascii="宋体" w:hAnsi="宋体" w:cs="宋体"/>
                <w:sz w:val="24"/>
              </w:rPr>
              <w:t>产地</w:t>
            </w:r>
          </w:p>
        </w:tc>
        <w:tc>
          <w:tcPr>
            <w:tcW w:w="923" w:type="dxa"/>
            <w:tcBorders>
              <w:top w:val="single" w:color="000000" w:sz="4" w:space="0"/>
              <w:left w:val="single" w:color="000000" w:sz="4" w:space="0"/>
              <w:bottom w:val="single" w:color="000000" w:sz="4" w:space="0"/>
              <w:right w:val="single" w:color="000000" w:sz="4" w:space="0"/>
              <w:tl2br w:val="nil"/>
              <w:tr2bl w:val="nil"/>
            </w:tcBorders>
            <w:vAlign w:val="center"/>
          </w:tcPr>
          <w:p w14:paraId="4785A3A1">
            <w:pPr>
              <w:spacing w:line="360" w:lineRule="auto"/>
              <w:jc w:val="center"/>
              <w:rPr>
                <w:rFonts w:ascii="宋体" w:hAnsi="宋体" w:eastAsia="宋体" w:cs="宋体"/>
                <w:b/>
                <w:sz w:val="24"/>
              </w:rPr>
            </w:pPr>
            <w:r>
              <w:rPr>
                <w:rFonts w:hint="eastAsia" w:ascii="宋体" w:hAnsi="宋体" w:cs="宋体"/>
                <w:sz w:val="24"/>
              </w:rPr>
              <w:t>生产厂家</w:t>
            </w:r>
          </w:p>
        </w:tc>
        <w:tc>
          <w:tcPr>
            <w:tcW w:w="916" w:type="dxa"/>
            <w:tcBorders>
              <w:top w:val="single" w:color="000000" w:sz="4" w:space="0"/>
              <w:left w:val="single" w:color="000000" w:sz="4" w:space="0"/>
              <w:bottom w:val="single" w:color="000000" w:sz="4" w:space="0"/>
              <w:right w:val="single" w:color="000000" w:sz="4" w:space="0"/>
              <w:tl2br w:val="nil"/>
              <w:tr2bl w:val="nil"/>
            </w:tcBorders>
            <w:vAlign w:val="center"/>
          </w:tcPr>
          <w:p w14:paraId="337A4E48">
            <w:pPr>
              <w:spacing w:line="360" w:lineRule="auto"/>
              <w:jc w:val="center"/>
              <w:rPr>
                <w:rFonts w:ascii="宋体" w:hAnsi="宋体" w:eastAsia="宋体" w:cs="宋体"/>
                <w:b/>
                <w:sz w:val="24"/>
              </w:rPr>
            </w:pPr>
            <w:r>
              <w:rPr>
                <w:rFonts w:hint="eastAsia" w:ascii="宋体" w:hAnsi="宋体" w:cs="宋体"/>
                <w:sz w:val="24"/>
              </w:rPr>
              <w:t>品牌</w:t>
            </w:r>
          </w:p>
        </w:tc>
        <w:tc>
          <w:tcPr>
            <w:tcW w:w="1616" w:type="dxa"/>
            <w:tcBorders>
              <w:top w:val="single" w:color="000000" w:sz="4" w:space="0"/>
              <w:left w:val="single" w:color="000000" w:sz="4" w:space="0"/>
              <w:bottom w:val="single" w:color="000000" w:sz="4" w:space="0"/>
              <w:right w:val="single" w:color="000000" w:sz="4" w:space="0"/>
              <w:tl2br w:val="nil"/>
              <w:tr2bl w:val="nil"/>
            </w:tcBorders>
            <w:vAlign w:val="center"/>
          </w:tcPr>
          <w:p w14:paraId="16E5970E">
            <w:pPr>
              <w:spacing w:line="360" w:lineRule="auto"/>
              <w:jc w:val="center"/>
              <w:rPr>
                <w:rFonts w:ascii="宋体" w:hAnsi="宋体" w:eastAsia="宋体" w:cs="宋体"/>
                <w:b/>
                <w:sz w:val="24"/>
              </w:rPr>
            </w:pPr>
            <w:r>
              <w:rPr>
                <w:rFonts w:hint="eastAsia" w:ascii="宋体" w:hAnsi="宋体" w:cs="宋体"/>
                <w:sz w:val="24"/>
              </w:rPr>
              <w:t>规格型号</w:t>
            </w:r>
          </w:p>
        </w:tc>
        <w:tc>
          <w:tcPr>
            <w:tcW w:w="2050" w:type="dxa"/>
            <w:tcBorders>
              <w:top w:val="single" w:color="000000" w:sz="4" w:space="0"/>
              <w:left w:val="single" w:color="000000" w:sz="4" w:space="0"/>
              <w:bottom w:val="single" w:color="000000" w:sz="4" w:space="0"/>
              <w:right w:val="single" w:color="000000" w:sz="4" w:space="0"/>
              <w:tl2br w:val="nil"/>
              <w:tr2bl w:val="nil"/>
            </w:tcBorders>
            <w:vAlign w:val="center"/>
          </w:tcPr>
          <w:p w14:paraId="7AFB8B30">
            <w:pPr>
              <w:spacing w:line="360" w:lineRule="auto"/>
              <w:jc w:val="center"/>
              <w:rPr>
                <w:rFonts w:ascii="宋体" w:hAnsi="宋体" w:eastAsia="宋体" w:cs="宋体"/>
                <w:b/>
                <w:sz w:val="24"/>
              </w:rPr>
            </w:pPr>
            <w:r>
              <w:rPr>
                <w:rFonts w:hint="eastAsia" w:ascii="宋体" w:hAnsi="宋体" w:cs="宋体"/>
                <w:sz w:val="24"/>
              </w:rPr>
              <w:t>单价（元/亩）</w:t>
            </w:r>
          </w:p>
        </w:tc>
      </w:tr>
      <w:tr w14:paraId="42A89D16">
        <w:tblPrEx>
          <w:tblCellMar>
            <w:top w:w="0" w:type="dxa"/>
            <w:left w:w="108" w:type="dxa"/>
            <w:bottom w:w="0" w:type="dxa"/>
            <w:right w:w="108" w:type="dxa"/>
          </w:tblCellMar>
        </w:tblPrEx>
        <w:trPr>
          <w:trHeight w:val="1255" w:hRule="atLeast"/>
          <w:jc w:val="center"/>
        </w:trPr>
        <w:tc>
          <w:tcPr>
            <w:tcW w:w="895" w:type="dxa"/>
            <w:tcBorders>
              <w:top w:val="single" w:color="000000" w:sz="4" w:space="0"/>
              <w:left w:val="single" w:color="000000" w:sz="4" w:space="0"/>
              <w:bottom w:val="single" w:color="000000" w:sz="4" w:space="0"/>
              <w:right w:val="single" w:color="000000" w:sz="4" w:space="0"/>
              <w:tl2br w:val="nil"/>
              <w:tr2bl w:val="nil"/>
            </w:tcBorders>
            <w:vAlign w:val="center"/>
          </w:tcPr>
          <w:p w14:paraId="7D5BB5D2">
            <w:pPr>
              <w:spacing w:line="360" w:lineRule="auto"/>
              <w:jc w:val="center"/>
              <w:rPr>
                <w:rFonts w:ascii="宋体" w:hAnsi="宋体" w:eastAsia="宋体" w:cs="宋体"/>
                <w:sz w:val="24"/>
              </w:rPr>
            </w:pPr>
            <w:r>
              <w:rPr>
                <w:rFonts w:hint="eastAsia" w:ascii="宋体" w:hAnsi="宋体" w:cs="宋体"/>
                <w:sz w:val="24"/>
              </w:rPr>
              <w:t>1</w:t>
            </w:r>
          </w:p>
        </w:tc>
        <w:tc>
          <w:tcPr>
            <w:tcW w:w="1495" w:type="dxa"/>
            <w:tcBorders>
              <w:top w:val="single" w:color="000000" w:sz="4" w:space="0"/>
              <w:left w:val="single" w:color="000000" w:sz="4" w:space="0"/>
              <w:bottom w:val="single" w:color="000000" w:sz="4" w:space="0"/>
              <w:right w:val="single" w:color="000000" w:sz="4" w:space="0"/>
              <w:tl2br w:val="nil"/>
              <w:tr2bl w:val="nil"/>
            </w:tcBorders>
            <w:vAlign w:val="center"/>
          </w:tcPr>
          <w:p w14:paraId="70819D7C">
            <w:pPr>
              <w:spacing w:line="360" w:lineRule="auto"/>
              <w:jc w:val="center"/>
              <w:rPr>
                <w:rFonts w:ascii="宋体" w:hAnsi="宋体" w:eastAsia="宋体" w:cs="宋体"/>
                <w:sz w:val="24"/>
              </w:rPr>
            </w:pPr>
          </w:p>
        </w:tc>
        <w:tc>
          <w:tcPr>
            <w:tcW w:w="1417" w:type="dxa"/>
            <w:tcBorders>
              <w:top w:val="single" w:color="000000" w:sz="4" w:space="0"/>
              <w:left w:val="single" w:color="000000" w:sz="4" w:space="0"/>
              <w:bottom w:val="single" w:color="000000" w:sz="4" w:space="0"/>
              <w:right w:val="single" w:color="000000" w:sz="4" w:space="0"/>
              <w:tl2br w:val="nil"/>
              <w:tr2bl w:val="nil"/>
            </w:tcBorders>
            <w:vAlign w:val="center"/>
          </w:tcPr>
          <w:p w14:paraId="509C005C">
            <w:pPr>
              <w:spacing w:line="360" w:lineRule="auto"/>
              <w:jc w:val="center"/>
              <w:rPr>
                <w:rFonts w:ascii="宋体" w:hAnsi="宋体" w:eastAsia="宋体" w:cs="宋体"/>
                <w:b/>
                <w:sz w:val="24"/>
              </w:rPr>
            </w:pPr>
          </w:p>
        </w:tc>
        <w:tc>
          <w:tcPr>
            <w:tcW w:w="923" w:type="dxa"/>
            <w:tcBorders>
              <w:top w:val="single" w:color="000000" w:sz="4" w:space="0"/>
              <w:left w:val="single" w:color="000000" w:sz="4" w:space="0"/>
              <w:bottom w:val="single" w:color="000000" w:sz="4" w:space="0"/>
              <w:right w:val="single" w:color="000000" w:sz="4" w:space="0"/>
              <w:tl2br w:val="nil"/>
              <w:tr2bl w:val="nil"/>
            </w:tcBorders>
            <w:vAlign w:val="center"/>
          </w:tcPr>
          <w:p w14:paraId="5059E857">
            <w:pPr>
              <w:spacing w:line="360" w:lineRule="auto"/>
              <w:jc w:val="center"/>
              <w:rPr>
                <w:rFonts w:ascii="宋体" w:hAnsi="宋体" w:eastAsia="宋体" w:cs="宋体"/>
                <w:sz w:val="24"/>
              </w:rPr>
            </w:pPr>
          </w:p>
        </w:tc>
        <w:tc>
          <w:tcPr>
            <w:tcW w:w="916" w:type="dxa"/>
            <w:tcBorders>
              <w:top w:val="single" w:color="000000" w:sz="4" w:space="0"/>
              <w:left w:val="single" w:color="000000" w:sz="4" w:space="0"/>
              <w:bottom w:val="single" w:color="000000" w:sz="4" w:space="0"/>
              <w:right w:val="single" w:color="000000" w:sz="4" w:space="0"/>
              <w:tl2br w:val="nil"/>
              <w:tr2bl w:val="nil"/>
            </w:tcBorders>
            <w:vAlign w:val="center"/>
          </w:tcPr>
          <w:p w14:paraId="705EC7D1">
            <w:pPr>
              <w:spacing w:line="360" w:lineRule="auto"/>
              <w:jc w:val="center"/>
              <w:rPr>
                <w:rFonts w:ascii="宋体" w:hAnsi="宋体" w:eastAsia="宋体" w:cs="宋体"/>
                <w:kern w:val="0"/>
                <w:sz w:val="24"/>
                <w:lang w:bidi="ar"/>
              </w:rPr>
            </w:pPr>
          </w:p>
        </w:tc>
        <w:tc>
          <w:tcPr>
            <w:tcW w:w="1616" w:type="dxa"/>
            <w:tcBorders>
              <w:top w:val="single" w:color="000000" w:sz="4" w:space="0"/>
              <w:left w:val="single" w:color="000000" w:sz="4" w:space="0"/>
              <w:bottom w:val="single" w:color="000000" w:sz="4" w:space="0"/>
              <w:right w:val="single" w:color="000000" w:sz="4" w:space="0"/>
              <w:tl2br w:val="nil"/>
              <w:tr2bl w:val="nil"/>
            </w:tcBorders>
            <w:vAlign w:val="center"/>
          </w:tcPr>
          <w:p w14:paraId="5DBDC59A">
            <w:pPr>
              <w:spacing w:line="360" w:lineRule="auto"/>
              <w:jc w:val="center"/>
              <w:rPr>
                <w:rFonts w:ascii="宋体" w:hAnsi="宋体" w:eastAsia="宋体" w:cs="宋体"/>
                <w:kern w:val="0"/>
                <w:sz w:val="24"/>
                <w:lang w:bidi="ar"/>
              </w:rPr>
            </w:pPr>
          </w:p>
        </w:tc>
        <w:tc>
          <w:tcPr>
            <w:tcW w:w="2050" w:type="dxa"/>
            <w:tcBorders>
              <w:top w:val="single" w:color="000000" w:sz="4" w:space="0"/>
              <w:left w:val="single" w:color="000000" w:sz="4" w:space="0"/>
              <w:bottom w:val="single" w:color="auto" w:sz="4" w:space="0"/>
              <w:right w:val="single" w:color="000000" w:sz="4" w:space="0"/>
              <w:tl2br w:val="nil"/>
              <w:tr2bl w:val="nil"/>
            </w:tcBorders>
            <w:vAlign w:val="center"/>
          </w:tcPr>
          <w:p w14:paraId="33187A87">
            <w:pPr>
              <w:spacing w:line="360" w:lineRule="auto"/>
              <w:jc w:val="center"/>
              <w:rPr>
                <w:rFonts w:ascii="宋体" w:hAnsi="宋体" w:eastAsia="宋体" w:cs="宋体"/>
                <w:sz w:val="24"/>
              </w:rPr>
            </w:pPr>
          </w:p>
        </w:tc>
      </w:tr>
      <w:tr w14:paraId="5CFAEC93">
        <w:tblPrEx>
          <w:tblCellMar>
            <w:top w:w="0" w:type="dxa"/>
            <w:left w:w="108" w:type="dxa"/>
            <w:bottom w:w="0" w:type="dxa"/>
            <w:right w:w="108" w:type="dxa"/>
          </w:tblCellMar>
        </w:tblPrEx>
        <w:trPr>
          <w:trHeight w:val="1100" w:hRule="atLeast"/>
          <w:jc w:val="center"/>
        </w:trPr>
        <w:tc>
          <w:tcPr>
            <w:tcW w:w="895" w:type="dxa"/>
            <w:tcBorders>
              <w:top w:val="single" w:color="000000" w:sz="4" w:space="0"/>
              <w:left w:val="single" w:color="000000" w:sz="4" w:space="0"/>
              <w:bottom w:val="single" w:color="000000" w:sz="4" w:space="0"/>
              <w:right w:val="single" w:color="000000" w:sz="4" w:space="0"/>
              <w:tl2br w:val="nil"/>
              <w:tr2bl w:val="nil"/>
            </w:tcBorders>
            <w:vAlign w:val="center"/>
          </w:tcPr>
          <w:p w14:paraId="44CE69DE">
            <w:pPr>
              <w:spacing w:line="360" w:lineRule="auto"/>
              <w:jc w:val="center"/>
              <w:rPr>
                <w:rFonts w:ascii="宋体" w:hAnsi="宋体" w:eastAsia="宋体" w:cs="宋体"/>
                <w:kern w:val="0"/>
                <w:sz w:val="24"/>
                <w:lang w:bidi="ar"/>
              </w:rPr>
            </w:pPr>
            <w:r>
              <w:rPr>
                <w:rFonts w:hint="eastAsia" w:ascii="宋体" w:hAnsi="宋体" w:cs="宋体"/>
                <w:sz w:val="24"/>
              </w:rPr>
              <w:t>2</w:t>
            </w:r>
          </w:p>
        </w:tc>
        <w:tc>
          <w:tcPr>
            <w:tcW w:w="1495" w:type="dxa"/>
            <w:tcBorders>
              <w:top w:val="single" w:color="000000" w:sz="4" w:space="0"/>
              <w:left w:val="single" w:color="000000" w:sz="4" w:space="0"/>
              <w:bottom w:val="single" w:color="000000" w:sz="4" w:space="0"/>
              <w:right w:val="single" w:color="000000" w:sz="4" w:space="0"/>
              <w:tl2br w:val="nil"/>
              <w:tr2bl w:val="nil"/>
            </w:tcBorders>
            <w:vAlign w:val="center"/>
          </w:tcPr>
          <w:p w14:paraId="394998BF">
            <w:pPr>
              <w:spacing w:line="360" w:lineRule="auto"/>
              <w:jc w:val="center"/>
              <w:rPr>
                <w:rFonts w:ascii="宋体" w:hAnsi="宋体" w:eastAsia="宋体" w:cs="宋体"/>
                <w:sz w:val="24"/>
              </w:rPr>
            </w:pPr>
          </w:p>
        </w:tc>
        <w:tc>
          <w:tcPr>
            <w:tcW w:w="1417" w:type="dxa"/>
            <w:tcBorders>
              <w:top w:val="single" w:color="000000" w:sz="4" w:space="0"/>
              <w:left w:val="single" w:color="000000" w:sz="4" w:space="0"/>
              <w:bottom w:val="single" w:color="000000" w:sz="4" w:space="0"/>
              <w:right w:val="single" w:color="000000" w:sz="4" w:space="0"/>
              <w:tl2br w:val="nil"/>
              <w:tr2bl w:val="nil"/>
            </w:tcBorders>
            <w:vAlign w:val="center"/>
          </w:tcPr>
          <w:p w14:paraId="48C709E1">
            <w:pPr>
              <w:spacing w:line="360" w:lineRule="auto"/>
              <w:jc w:val="center"/>
              <w:rPr>
                <w:rFonts w:ascii="宋体" w:hAnsi="宋体" w:eastAsia="宋体" w:cs="宋体"/>
                <w:b/>
                <w:sz w:val="24"/>
              </w:rPr>
            </w:pPr>
          </w:p>
        </w:tc>
        <w:tc>
          <w:tcPr>
            <w:tcW w:w="923" w:type="dxa"/>
            <w:tcBorders>
              <w:top w:val="single" w:color="000000" w:sz="4" w:space="0"/>
              <w:left w:val="single" w:color="000000" w:sz="4" w:space="0"/>
              <w:bottom w:val="single" w:color="000000" w:sz="4" w:space="0"/>
              <w:right w:val="single" w:color="000000" w:sz="4" w:space="0"/>
              <w:tl2br w:val="nil"/>
              <w:tr2bl w:val="nil"/>
            </w:tcBorders>
            <w:vAlign w:val="center"/>
          </w:tcPr>
          <w:p w14:paraId="18BA3843">
            <w:pPr>
              <w:spacing w:line="360" w:lineRule="auto"/>
              <w:jc w:val="center"/>
              <w:rPr>
                <w:rFonts w:ascii="宋体" w:hAnsi="宋体" w:eastAsia="宋体" w:cs="宋体"/>
                <w:kern w:val="0"/>
                <w:sz w:val="24"/>
                <w:lang w:bidi="ar"/>
              </w:rPr>
            </w:pPr>
          </w:p>
        </w:tc>
        <w:tc>
          <w:tcPr>
            <w:tcW w:w="916" w:type="dxa"/>
            <w:tcBorders>
              <w:top w:val="single" w:color="000000" w:sz="4" w:space="0"/>
              <w:left w:val="single" w:color="000000" w:sz="4" w:space="0"/>
              <w:bottom w:val="single" w:color="000000" w:sz="4" w:space="0"/>
              <w:right w:val="single" w:color="000000" w:sz="4" w:space="0"/>
              <w:tl2br w:val="nil"/>
              <w:tr2bl w:val="nil"/>
            </w:tcBorders>
            <w:vAlign w:val="center"/>
          </w:tcPr>
          <w:p w14:paraId="7DC7D402">
            <w:pPr>
              <w:spacing w:line="360" w:lineRule="auto"/>
              <w:jc w:val="center"/>
              <w:rPr>
                <w:rFonts w:ascii="宋体" w:hAnsi="宋体" w:eastAsia="宋体" w:cs="宋体"/>
                <w:kern w:val="0"/>
                <w:sz w:val="24"/>
                <w:lang w:bidi="ar"/>
              </w:rPr>
            </w:pPr>
          </w:p>
        </w:tc>
        <w:tc>
          <w:tcPr>
            <w:tcW w:w="1616" w:type="dxa"/>
            <w:tcBorders>
              <w:top w:val="single" w:color="000000" w:sz="4" w:space="0"/>
              <w:left w:val="single" w:color="000000" w:sz="4" w:space="0"/>
              <w:bottom w:val="single" w:color="000000" w:sz="4" w:space="0"/>
              <w:right w:val="single" w:color="000000" w:sz="4" w:space="0"/>
              <w:tl2br w:val="nil"/>
              <w:tr2bl w:val="nil"/>
            </w:tcBorders>
            <w:vAlign w:val="center"/>
          </w:tcPr>
          <w:p w14:paraId="216D9816">
            <w:pPr>
              <w:spacing w:line="360" w:lineRule="auto"/>
              <w:jc w:val="center"/>
              <w:rPr>
                <w:rFonts w:ascii="宋体" w:hAnsi="宋体" w:eastAsia="宋体" w:cs="宋体"/>
                <w:kern w:val="0"/>
                <w:sz w:val="24"/>
                <w:lang w:bidi="ar"/>
              </w:rPr>
            </w:pPr>
          </w:p>
        </w:tc>
        <w:tc>
          <w:tcPr>
            <w:tcW w:w="2050" w:type="dxa"/>
            <w:tcBorders>
              <w:top w:val="single" w:color="auto" w:sz="4" w:space="0"/>
              <w:left w:val="single" w:color="000000" w:sz="4" w:space="0"/>
              <w:bottom w:val="single" w:color="000000" w:sz="4" w:space="0"/>
              <w:right w:val="single" w:color="000000" w:sz="4" w:space="0"/>
              <w:tl2br w:val="nil"/>
              <w:tr2bl w:val="nil"/>
            </w:tcBorders>
            <w:vAlign w:val="center"/>
          </w:tcPr>
          <w:p w14:paraId="6CCAA11B">
            <w:pPr>
              <w:spacing w:line="360" w:lineRule="auto"/>
              <w:jc w:val="center"/>
              <w:rPr>
                <w:rFonts w:ascii="宋体" w:hAnsi="宋体" w:eastAsia="宋体" w:cs="宋体"/>
                <w:kern w:val="0"/>
                <w:sz w:val="24"/>
                <w:lang w:bidi="ar"/>
              </w:rPr>
            </w:pPr>
          </w:p>
        </w:tc>
      </w:tr>
      <w:tr w14:paraId="6FE75729">
        <w:tblPrEx>
          <w:tblCellMar>
            <w:top w:w="0" w:type="dxa"/>
            <w:left w:w="108" w:type="dxa"/>
            <w:bottom w:w="0" w:type="dxa"/>
            <w:right w:w="108" w:type="dxa"/>
          </w:tblCellMar>
        </w:tblPrEx>
        <w:trPr>
          <w:trHeight w:val="1100" w:hRule="atLeast"/>
          <w:jc w:val="center"/>
        </w:trPr>
        <w:tc>
          <w:tcPr>
            <w:tcW w:w="895" w:type="dxa"/>
            <w:tcBorders>
              <w:top w:val="single" w:color="000000" w:sz="4" w:space="0"/>
              <w:left w:val="single" w:color="000000" w:sz="4" w:space="0"/>
              <w:bottom w:val="single" w:color="000000" w:sz="4" w:space="0"/>
              <w:right w:val="single" w:color="000000" w:sz="4" w:space="0"/>
              <w:tl2br w:val="nil"/>
              <w:tr2bl w:val="nil"/>
            </w:tcBorders>
            <w:vAlign w:val="center"/>
          </w:tcPr>
          <w:p w14:paraId="4CED765F">
            <w:pPr>
              <w:spacing w:line="360" w:lineRule="auto"/>
              <w:jc w:val="center"/>
              <w:rPr>
                <w:rFonts w:ascii="宋体" w:hAnsi="宋体" w:eastAsia="宋体" w:cs="宋体"/>
                <w:kern w:val="0"/>
                <w:sz w:val="24"/>
                <w:lang w:bidi="ar"/>
              </w:rPr>
            </w:pPr>
            <w:r>
              <w:rPr>
                <w:rFonts w:hint="eastAsia" w:ascii="宋体" w:hAnsi="宋体" w:cs="宋体"/>
                <w:sz w:val="24"/>
              </w:rPr>
              <w:t>3</w:t>
            </w:r>
          </w:p>
        </w:tc>
        <w:tc>
          <w:tcPr>
            <w:tcW w:w="1495" w:type="dxa"/>
            <w:tcBorders>
              <w:top w:val="single" w:color="000000" w:sz="4" w:space="0"/>
              <w:left w:val="single" w:color="000000" w:sz="4" w:space="0"/>
              <w:bottom w:val="single" w:color="000000" w:sz="4" w:space="0"/>
              <w:right w:val="single" w:color="000000" w:sz="4" w:space="0"/>
              <w:tl2br w:val="nil"/>
              <w:tr2bl w:val="nil"/>
            </w:tcBorders>
            <w:vAlign w:val="center"/>
          </w:tcPr>
          <w:p w14:paraId="0A374504">
            <w:pPr>
              <w:spacing w:line="360" w:lineRule="auto"/>
              <w:jc w:val="center"/>
              <w:rPr>
                <w:rFonts w:ascii="宋体" w:hAnsi="宋体" w:eastAsia="宋体" w:cs="宋体"/>
                <w:sz w:val="24"/>
              </w:rPr>
            </w:pPr>
          </w:p>
        </w:tc>
        <w:tc>
          <w:tcPr>
            <w:tcW w:w="1417" w:type="dxa"/>
            <w:tcBorders>
              <w:top w:val="single" w:color="000000" w:sz="4" w:space="0"/>
              <w:left w:val="single" w:color="000000" w:sz="4" w:space="0"/>
              <w:bottom w:val="single" w:color="000000" w:sz="4" w:space="0"/>
              <w:right w:val="single" w:color="000000" w:sz="4" w:space="0"/>
              <w:tl2br w:val="nil"/>
              <w:tr2bl w:val="nil"/>
            </w:tcBorders>
            <w:vAlign w:val="center"/>
          </w:tcPr>
          <w:p w14:paraId="74E80F68">
            <w:pPr>
              <w:spacing w:line="360" w:lineRule="auto"/>
              <w:jc w:val="center"/>
              <w:rPr>
                <w:rFonts w:ascii="宋体" w:hAnsi="宋体" w:eastAsia="宋体" w:cs="宋体"/>
                <w:b/>
                <w:sz w:val="24"/>
              </w:rPr>
            </w:pPr>
          </w:p>
        </w:tc>
        <w:tc>
          <w:tcPr>
            <w:tcW w:w="923" w:type="dxa"/>
            <w:tcBorders>
              <w:top w:val="single" w:color="000000" w:sz="4" w:space="0"/>
              <w:left w:val="single" w:color="000000" w:sz="4" w:space="0"/>
              <w:bottom w:val="single" w:color="000000" w:sz="4" w:space="0"/>
              <w:right w:val="single" w:color="000000" w:sz="4" w:space="0"/>
              <w:tl2br w:val="nil"/>
              <w:tr2bl w:val="nil"/>
            </w:tcBorders>
            <w:vAlign w:val="center"/>
          </w:tcPr>
          <w:p w14:paraId="3F38AEA9">
            <w:pPr>
              <w:spacing w:line="360" w:lineRule="auto"/>
              <w:jc w:val="center"/>
              <w:rPr>
                <w:rFonts w:ascii="宋体" w:hAnsi="宋体" w:eastAsia="宋体" w:cs="宋体"/>
                <w:kern w:val="0"/>
                <w:sz w:val="24"/>
                <w:lang w:bidi="ar"/>
              </w:rPr>
            </w:pPr>
          </w:p>
        </w:tc>
        <w:tc>
          <w:tcPr>
            <w:tcW w:w="916" w:type="dxa"/>
            <w:tcBorders>
              <w:top w:val="single" w:color="000000" w:sz="4" w:space="0"/>
              <w:left w:val="single" w:color="000000" w:sz="4" w:space="0"/>
              <w:bottom w:val="single" w:color="000000" w:sz="4" w:space="0"/>
              <w:right w:val="single" w:color="000000" w:sz="4" w:space="0"/>
              <w:tl2br w:val="nil"/>
              <w:tr2bl w:val="nil"/>
            </w:tcBorders>
            <w:vAlign w:val="center"/>
          </w:tcPr>
          <w:p w14:paraId="1D029A8E">
            <w:pPr>
              <w:spacing w:line="360" w:lineRule="auto"/>
              <w:jc w:val="center"/>
              <w:rPr>
                <w:rFonts w:ascii="宋体" w:hAnsi="宋体" w:eastAsia="宋体" w:cs="宋体"/>
                <w:kern w:val="0"/>
                <w:sz w:val="24"/>
                <w:lang w:bidi="ar"/>
              </w:rPr>
            </w:pPr>
          </w:p>
        </w:tc>
        <w:tc>
          <w:tcPr>
            <w:tcW w:w="1616" w:type="dxa"/>
            <w:tcBorders>
              <w:top w:val="single" w:color="000000" w:sz="4" w:space="0"/>
              <w:left w:val="single" w:color="000000" w:sz="4" w:space="0"/>
              <w:bottom w:val="single" w:color="000000" w:sz="4" w:space="0"/>
              <w:right w:val="single" w:color="000000" w:sz="4" w:space="0"/>
              <w:tl2br w:val="nil"/>
              <w:tr2bl w:val="nil"/>
            </w:tcBorders>
            <w:vAlign w:val="center"/>
          </w:tcPr>
          <w:p w14:paraId="087B2E79">
            <w:pPr>
              <w:spacing w:line="360" w:lineRule="auto"/>
              <w:jc w:val="center"/>
              <w:rPr>
                <w:rFonts w:ascii="宋体" w:hAnsi="宋体" w:eastAsia="宋体" w:cs="宋体"/>
                <w:kern w:val="0"/>
                <w:sz w:val="24"/>
                <w:lang w:bidi="ar"/>
              </w:rPr>
            </w:pPr>
          </w:p>
        </w:tc>
        <w:tc>
          <w:tcPr>
            <w:tcW w:w="2050" w:type="dxa"/>
            <w:tcBorders>
              <w:top w:val="single" w:color="auto" w:sz="4" w:space="0"/>
              <w:left w:val="single" w:color="000000" w:sz="4" w:space="0"/>
              <w:bottom w:val="single" w:color="000000" w:sz="4" w:space="0"/>
              <w:right w:val="single" w:color="000000" w:sz="4" w:space="0"/>
              <w:tl2br w:val="nil"/>
              <w:tr2bl w:val="nil"/>
            </w:tcBorders>
            <w:vAlign w:val="center"/>
          </w:tcPr>
          <w:p w14:paraId="13CAAB2C">
            <w:pPr>
              <w:spacing w:line="360" w:lineRule="auto"/>
              <w:jc w:val="center"/>
              <w:rPr>
                <w:rFonts w:ascii="宋体" w:hAnsi="宋体" w:eastAsia="宋体" w:cs="宋体"/>
                <w:kern w:val="0"/>
                <w:sz w:val="24"/>
                <w:lang w:bidi="ar"/>
              </w:rPr>
            </w:pPr>
          </w:p>
        </w:tc>
      </w:tr>
      <w:tr w14:paraId="0342CD04">
        <w:tblPrEx>
          <w:tblCellMar>
            <w:top w:w="0" w:type="dxa"/>
            <w:left w:w="108" w:type="dxa"/>
            <w:bottom w:w="0" w:type="dxa"/>
            <w:right w:w="108" w:type="dxa"/>
          </w:tblCellMar>
        </w:tblPrEx>
        <w:trPr>
          <w:trHeight w:val="1100" w:hRule="atLeast"/>
          <w:jc w:val="center"/>
        </w:trPr>
        <w:tc>
          <w:tcPr>
            <w:tcW w:w="895" w:type="dxa"/>
            <w:tcBorders>
              <w:top w:val="single" w:color="000000" w:sz="4" w:space="0"/>
              <w:left w:val="single" w:color="000000" w:sz="4" w:space="0"/>
              <w:bottom w:val="single" w:color="000000" w:sz="4" w:space="0"/>
              <w:right w:val="single" w:color="000000" w:sz="4" w:space="0"/>
              <w:tl2br w:val="nil"/>
              <w:tr2bl w:val="nil"/>
            </w:tcBorders>
            <w:vAlign w:val="center"/>
          </w:tcPr>
          <w:p w14:paraId="6D30BF1B">
            <w:pPr>
              <w:spacing w:line="360" w:lineRule="auto"/>
              <w:jc w:val="center"/>
              <w:rPr>
                <w:rFonts w:ascii="宋体" w:hAnsi="宋体" w:eastAsia="宋体" w:cs="宋体"/>
                <w:kern w:val="0"/>
                <w:sz w:val="24"/>
                <w:lang w:bidi="ar"/>
              </w:rPr>
            </w:pPr>
            <w:r>
              <w:rPr>
                <w:rFonts w:hint="eastAsia" w:ascii="宋体" w:hAnsi="宋体" w:cs="宋体"/>
                <w:sz w:val="24"/>
              </w:rPr>
              <w:t>4</w:t>
            </w:r>
          </w:p>
        </w:tc>
        <w:tc>
          <w:tcPr>
            <w:tcW w:w="1495" w:type="dxa"/>
            <w:tcBorders>
              <w:top w:val="single" w:color="000000" w:sz="4" w:space="0"/>
              <w:left w:val="single" w:color="000000" w:sz="4" w:space="0"/>
              <w:bottom w:val="single" w:color="000000" w:sz="4" w:space="0"/>
              <w:right w:val="single" w:color="000000" w:sz="4" w:space="0"/>
              <w:tl2br w:val="nil"/>
              <w:tr2bl w:val="nil"/>
            </w:tcBorders>
            <w:vAlign w:val="center"/>
          </w:tcPr>
          <w:p w14:paraId="564EFB2A">
            <w:pPr>
              <w:spacing w:line="360" w:lineRule="auto"/>
              <w:jc w:val="center"/>
              <w:rPr>
                <w:rFonts w:ascii="宋体" w:hAnsi="宋体" w:eastAsia="宋体" w:cs="宋体"/>
                <w:sz w:val="24"/>
              </w:rPr>
            </w:pPr>
          </w:p>
        </w:tc>
        <w:tc>
          <w:tcPr>
            <w:tcW w:w="1417" w:type="dxa"/>
            <w:tcBorders>
              <w:top w:val="single" w:color="000000" w:sz="4" w:space="0"/>
              <w:left w:val="single" w:color="000000" w:sz="4" w:space="0"/>
              <w:bottom w:val="single" w:color="000000" w:sz="4" w:space="0"/>
              <w:right w:val="single" w:color="000000" w:sz="4" w:space="0"/>
              <w:tl2br w:val="nil"/>
              <w:tr2bl w:val="nil"/>
            </w:tcBorders>
            <w:vAlign w:val="center"/>
          </w:tcPr>
          <w:p w14:paraId="1BD22D57">
            <w:pPr>
              <w:spacing w:line="360" w:lineRule="auto"/>
              <w:jc w:val="center"/>
              <w:rPr>
                <w:rFonts w:ascii="宋体" w:hAnsi="宋体" w:eastAsia="宋体" w:cs="宋体"/>
                <w:b/>
                <w:sz w:val="24"/>
              </w:rPr>
            </w:pPr>
          </w:p>
        </w:tc>
        <w:tc>
          <w:tcPr>
            <w:tcW w:w="923" w:type="dxa"/>
            <w:tcBorders>
              <w:top w:val="single" w:color="000000" w:sz="4" w:space="0"/>
              <w:left w:val="single" w:color="000000" w:sz="4" w:space="0"/>
              <w:bottom w:val="single" w:color="000000" w:sz="4" w:space="0"/>
              <w:right w:val="single" w:color="000000" w:sz="4" w:space="0"/>
              <w:tl2br w:val="nil"/>
              <w:tr2bl w:val="nil"/>
            </w:tcBorders>
            <w:vAlign w:val="center"/>
          </w:tcPr>
          <w:p w14:paraId="194B4E47">
            <w:pPr>
              <w:spacing w:line="360" w:lineRule="auto"/>
              <w:jc w:val="center"/>
              <w:rPr>
                <w:rFonts w:ascii="宋体" w:hAnsi="宋体" w:eastAsia="宋体" w:cs="宋体"/>
                <w:kern w:val="0"/>
                <w:sz w:val="24"/>
                <w:lang w:bidi="ar"/>
              </w:rPr>
            </w:pPr>
          </w:p>
        </w:tc>
        <w:tc>
          <w:tcPr>
            <w:tcW w:w="916" w:type="dxa"/>
            <w:tcBorders>
              <w:top w:val="single" w:color="000000" w:sz="4" w:space="0"/>
              <w:left w:val="single" w:color="000000" w:sz="4" w:space="0"/>
              <w:bottom w:val="single" w:color="000000" w:sz="4" w:space="0"/>
              <w:right w:val="single" w:color="000000" w:sz="4" w:space="0"/>
              <w:tl2br w:val="nil"/>
              <w:tr2bl w:val="nil"/>
            </w:tcBorders>
            <w:vAlign w:val="center"/>
          </w:tcPr>
          <w:p w14:paraId="02605FFF">
            <w:pPr>
              <w:spacing w:line="360" w:lineRule="auto"/>
              <w:jc w:val="center"/>
              <w:rPr>
                <w:rFonts w:ascii="宋体" w:hAnsi="宋体" w:eastAsia="宋体" w:cs="宋体"/>
                <w:kern w:val="0"/>
                <w:sz w:val="24"/>
                <w:lang w:bidi="ar"/>
              </w:rPr>
            </w:pPr>
          </w:p>
        </w:tc>
        <w:tc>
          <w:tcPr>
            <w:tcW w:w="1616" w:type="dxa"/>
            <w:tcBorders>
              <w:top w:val="single" w:color="000000" w:sz="4" w:space="0"/>
              <w:left w:val="single" w:color="000000" w:sz="4" w:space="0"/>
              <w:bottom w:val="single" w:color="000000" w:sz="4" w:space="0"/>
              <w:right w:val="single" w:color="000000" w:sz="4" w:space="0"/>
              <w:tl2br w:val="nil"/>
              <w:tr2bl w:val="nil"/>
            </w:tcBorders>
            <w:vAlign w:val="center"/>
          </w:tcPr>
          <w:p w14:paraId="00214859">
            <w:pPr>
              <w:spacing w:line="360" w:lineRule="auto"/>
              <w:jc w:val="center"/>
              <w:rPr>
                <w:rFonts w:ascii="宋体" w:hAnsi="宋体" w:eastAsia="宋体" w:cs="宋体"/>
                <w:kern w:val="0"/>
                <w:sz w:val="24"/>
                <w:lang w:bidi="ar"/>
              </w:rPr>
            </w:pPr>
          </w:p>
        </w:tc>
        <w:tc>
          <w:tcPr>
            <w:tcW w:w="2050" w:type="dxa"/>
            <w:tcBorders>
              <w:top w:val="single" w:color="auto" w:sz="4" w:space="0"/>
              <w:left w:val="single" w:color="000000" w:sz="4" w:space="0"/>
              <w:bottom w:val="single" w:color="000000" w:sz="4" w:space="0"/>
              <w:right w:val="single" w:color="000000" w:sz="4" w:space="0"/>
              <w:tl2br w:val="nil"/>
              <w:tr2bl w:val="nil"/>
            </w:tcBorders>
            <w:vAlign w:val="center"/>
          </w:tcPr>
          <w:p w14:paraId="65A983D9">
            <w:pPr>
              <w:spacing w:line="360" w:lineRule="auto"/>
              <w:jc w:val="center"/>
              <w:rPr>
                <w:rFonts w:ascii="宋体" w:hAnsi="宋体" w:eastAsia="宋体" w:cs="宋体"/>
                <w:kern w:val="0"/>
                <w:sz w:val="24"/>
                <w:lang w:bidi="ar"/>
              </w:rPr>
            </w:pPr>
          </w:p>
        </w:tc>
      </w:tr>
      <w:tr w14:paraId="1C2FE75C">
        <w:tblPrEx>
          <w:tblCellMar>
            <w:top w:w="0" w:type="dxa"/>
            <w:left w:w="108" w:type="dxa"/>
            <w:bottom w:w="0" w:type="dxa"/>
            <w:right w:w="108" w:type="dxa"/>
          </w:tblCellMar>
        </w:tblPrEx>
        <w:trPr>
          <w:trHeight w:val="802" w:hRule="atLeast"/>
          <w:jc w:val="center"/>
        </w:trPr>
        <w:tc>
          <w:tcPr>
            <w:tcW w:w="895" w:type="dxa"/>
            <w:tcBorders>
              <w:top w:val="single" w:color="000000" w:sz="4" w:space="0"/>
              <w:left w:val="single" w:color="000000" w:sz="4" w:space="0"/>
              <w:bottom w:val="single" w:color="000000" w:sz="4" w:space="0"/>
              <w:right w:val="single" w:color="000000" w:sz="4" w:space="0"/>
              <w:tl2br w:val="nil"/>
              <w:tr2bl w:val="nil"/>
            </w:tcBorders>
            <w:vAlign w:val="center"/>
          </w:tcPr>
          <w:p w14:paraId="7A82F2EC">
            <w:pPr>
              <w:spacing w:line="360" w:lineRule="auto"/>
              <w:jc w:val="center"/>
              <w:rPr>
                <w:rFonts w:ascii="宋体" w:hAnsi="宋体" w:eastAsia="宋体" w:cs="宋体"/>
                <w:sz w:val="24"/>
              </w:rPr>
            </w:pPr>
            <w:r>
              <w:rPr>
                <w:rFonts w:hint="eastAsia" w:ascii="宋体" w:hAnsi="宋体" w:cs="宋体"/>
                <w:sz w:val="24"/>
              </w:rPr>
              <w:t>5</w:t>
            </w:r>
          </w:p>
        </w:tc>
        <w:tc>
          <w:tcPr>
            <w:tcW w:w="1495" w:type="dxa"/>
            <w:tcBorders>
              <w:top w:val="single" w:color="000000" w:sz="4" w:space="0"/>
              <w:left w:val="single" w:color="000000" w:sz="4" w:space="0"/>
              <w:bottom w:val="single" w:color="000000" w:sz="4" w:space="0"/>
              <w:right w:val="single" w:color="000000" w:sz="4" w:space="0"/>
              <w:tl2br w:val="nil"/>
              <w:tr2bl w:val="nil"/>
            </w:tcBorders>
            <w:vAlign w:val="center"/>
          </w:tcPr>
          <w:p w14:paraId="44FD871F">
            <w:pPr>
              <w:spacing w:line="360" w:lineRule="auto"/>
              <w:jc w:val="center"/>
            </w:pPr>
          </w:p>
        </w:tc>
        <w:tc>
          <w:tcPr>
            <w:tcW w:w="1417" w:type="dxa"/>
            <w:tcBorders>
              <w:top w:val="single" w:color="000000" w:sz="4" w:space="0"/>
              <w:left w:val="single" w:color="000000" w:sz="4" w:space="0"/>
              <w:bottom w:val="single" w:color="000000" w:sz="4" w:space="0"/>
              <w:right w:val="single" w:color="000000" w:sz="4" w:space="0"/>
              <w:tl2br w:val="nil"/>
              <w:tr2bl w:val="nil"/>
            </w:tcBorders>
            <w:vAlign w:val="center"/>
          </w:tcPr>
          <w:p w14:paraId="34132DBC">
            <w:pPr>
              <w:spacing w:line="360" w:lineRule="auto"/>
              <w:jc w:val="center"/>
            </w:pPr>
          </w:p>
        </w:tc>
        <w:tc>
          <w:tcPr>
            <w:tcW w:w="923" w:type="dxa"/>
            <w:tcBorders>
              <w:top w:val="single" w:color="000000" w:sz="4" w:space="0"/>
              <w:left w:val="single" w:color="000000" w:sz="4" w:space="0"/>
              <w:bottom w:val="single" w:color="000000" w:sz="4" w:space="0"/>
              <w:right w:val="single" w:color="000000" w:sz="4" w:space="0"/>
              <w:tl2br w:val="nil"/>
              <w:tr2bl w:val="nil"/>
            </w:tcBorders>
            <w:vAlign w:val="center"/>
          </w:tcPr>
          <w:p w14:paraId="2AA3B9FC">
            <w:pPr>
              <w:spacing w:line="360" w:lineRule="auto"/>
              <w:jc w:val="center"/>
            </w:pPr>
          </w:p>
        </w:tc>
        <w:tc>
          <w:tcPr>
            <w:tcW w:w="916" w:type="dxa"/>
            <w:tcBorders>
              <w:top w:val="single" w:color="000000" w:sz="4" w:space="0"/>
              <w:left w:val="single" w:color="000000" w:sz="4" w:space="0"/>
              <w:bottom w:val="single" w:color="000000" w:sz="4" w:space="0"/>
              <w:right w:val="single" w:color="000000" w:sz="4" w:space="0"/>
              <w:tl2br w:val="nil"/>
              <w:tr2bl w:val="nil"/>
            </w:tcBorders>
            <w:vAlign w:val="center"/>
          </w:tcPr>
          <w:p w14:paraId="053C4690">
            <w:pPr>
              <w:spacing w:line="360" w:lineRule="auto"/>
              <w:jc w:val="center"/>
            </w:pPr>
          </w:p>
        </w:tc>
        <w:tc>
          <w:tcPr>
            <w:tcW w:w="1616" w:type="dxa"/>
            <w:tcBorders>
              <w:top w:val="single" w:color="000000" w:sz="4" w:space="0"/>
              <w:left w:val="single" w:color="000000" w:sz="4" w:space="0"/>
              <w:bottom w:val="single" w:color="000000" w:sz="4" w:space="0"/>
              <w:right w:val="single" w:color="000000" w:sz="4" w:space="0"/>
              <w:tl2br w:val="nil"/>
              <w:tr2bl w:val="nil"/>
            </w:tcBorders>
            <w:vAlign w:val="center"/>
          </w:tcPr>
          <w:p w14:paraId="2316B11D">
            <w:pPr>
              <w:spacing w:line="360" w:lineRule="auto"/>
              <w:jc w:val="center"/>
            </w:pPr>
          </w:p>
        </w:tc>
        <w:tc>
          <w:tcPr>
            <w:tcW w:w="2050" w:type="dxa"/>
            <w:tcBorders>
              <w:top w:val="single" w:color="000000" w:sz="4" w:space="0"/>
              <w:left w:val="single" w:color="000000" w:sz="4" w:space="0"/>
              <w:bottom w:val="single" w:color="000000" w:sz="4" w:space="0"/>
              <w:right w:val="single" w:color="000000" w:sz="4" w:space="0"/>
              <w:tl2br w:val="nil"/>
              <w:tr2bl w:val="nil"/>
            </w:tcBorders>
            <w:vAlign w:val="center"/>
          </w:tcPr>
          <w:p w14:paraId="6A91B84E">
            <w:pPr>
              <w:spacing w:line="360" w:lineRule="auto"/>
              <w:jc w:val="center"/>
            </w:pPr>
          </w:p>
        </w:tc>
      </w:tr>
    </w:tbl>
    <w:p w14:paraId="6992CD59">
      <w:pPr>
        <w:spacing w:line="360" w:lineRule="auto"/>
        <w:rPr>
          <w:rFonts w:ascii="宋体" w:hAnsi="宋体" w:eastAsia="宋体" w:cs="宋体"/>
          <w:sz w:val="24"/>
        </w:rPr>
      </w:pPr>
      <w:r>
        <w:rPr>
          <w:rFonts w:hint="eastAsia" w:ascii="宋体" w:hAnsi="宋体" w:eastAsia="宋体" w:cs="宋体"/>
          <w:b/>
          <w:sz w:val="24"/>
        </w:rPr>
        <w:t>二、货物质量要求</w:t>
      </w:r>
    </w:p>
    <w:p w14:paraId="172C3FB1">
      <w:pPr>
        <w:spacing w:line="360" w:lineRule="auto"/>
        <w:ind w:firstLine="240" w:firstLineChars="100"/>
        <w:rPr>
          <w:rFonts w:ascii="宋体" w:hAnsi="宋体" w:eastAsia="宋体" w:cs="宋体"/>
          <w:sz w:val="24"/>
        </w:rPr>
      </w:pPr>
      <w:r>
        <w:rPr>
          <w:rFonts w:hint="eastAsia" w:ascii="宋体" w:hAnsi="宋体" w:eastAsia="宋体" w:cs="宋体"/>
          <w:sz w:val="24"/>
        </w:rPr>
        <w:t xml:space="preserve">  本合同所指的货物应符合</w:t>
      </w:r>
      <w:r>
        <w:rPr>
          <w:rFonts w:hint="eastAsia" w:ascii="宋体" w:hAnsi="宋体" w:eastAsia="宋体" w:cs="宋体"/>
          <w:sz w:val="24"/>
          <w:lang w:val="en-US" w:eastAsia="zh-CN"/>
        </w:rPr>
        <w:t>采购</w:t>
      </w:r>
      <w:r>
        <w:rPr>
          <w:rFonts w:hint="eastAsia" w:ascii="宋体" w:hAnsi="宋体" w:eastAsia="宋体" w:cs="宋体"/>
          <w:sz w:val="24"/>
        </w:rPr>
        <w:t>文件要求，与乙方投标产品所列出主要参数一致，同时符合中华人民共和国国家质量及国家安全环保标准。</w:t>
      </w:r>
    </w:p>
    <w:p w14:paraId="2FFFB7F9">
      <w:pPr>
        <w:spacing w:line="360" w:lineRule="auto"/>
        <w:rPr>
          <w:rFonts w:ascii="宋体" w:hAnsi="宋体" w:eastAsia="宋体" w:cs="宋体"/>
          <w:b/>
          <w:sz w:val="24"/>
        </w:rPr>
      </w:pPr>
      <w:r>
        <w:rPr>
          <w:rFonts w:hint="eastAsia" w:ascii="宋体" w:hAnsi="宋体" w:eastAsia="宋体" w:cs="宋体"/>
          <w:b/>
          <w:sz w:val="24"/>
        </w:rPr>
        <w:t>三、交货方式、地点及时间</w:t>
      </w:r>
    </w:p>
    <w:p w14:paraId="5FF212AE">
      <w:pPr>
        <w:spacing w:line="360" w:lineRule="auto"/>
        <w:ind w:firstLine="480" w:firstLineChars="200"/>
        <w:rPr>
          <w:rFonts w:ascii="宋体" w:hAnsi="宋体" w:eastAsia="宋体" w:cs="宋体"/>
          <w:sz w:val="24"/>
        </w:rPr>
      </w:pPr>
      <w:r>
        <w:rPr>
          <w:rFonts w:hint="eastAsia" w:ascii="宋体" w:hAnsi="宋体" w:eastAsia="宋体" w:cs="宋体"/>
          <w:sz w:val="24"/>
        </w:rPr>
        <w:t>交货地点为甲方指定的地点，货物由乙方送货上门，运输途中的一切费用由乙方承担。合同履行期限：</w:t>
      </w:r>
      <w:r>
        <w:rPr>
          <w:rFonts w:hint="eastAsia" w:ascii="宋体" w:hAnsi="宋体" w:eastAsia="宋体" w:cs="宋体"/>
          <w:color w:val="auto"/>
          <w:sz w:val="24"/>
          <w:u w:val="single"/>
        </w:rPr>
        <w:t>合同签订后5</w:t>
      </w:r>
      <w:r>
        <w:rPr>
          <w:rFonts w:hint="eastAsia" w:ascii="宋体" w:hAnsi="宋体" w:eastAsia="宋体" w:cs="宋体"/>
          <w:color w:val="auto"/>
          <w:sz w:val="24"/>
          <w:u w:val="single"/>
          <w:lang w:val="en-US" w:eastAsia="zh-CN"/>
        </w:rPr>
        <w:t>日历天</w:t>
      </w:r>
      <w:r>
        <w:rPr>
          <w:rFonts w:hint="eastAsia" w:ascii="宋体" w:hAnsi="宋体" w:eastAsia="宋体" w:cs="宋体"/>
          <w:sz w:val="24"/>
          <w:u w:val="single"/>
        </w:rPr>
        <w:t xml:space="preserve">    </w:t>
      </w:r>
      <w:r>
        <w:rPr>
          <w:rFonts w:hint="eastAsia" w:ascii="宋体" w:hAnsi="宋体" w:eastAsia="宋体" w:cs="宋体"/>
          <w:sz w:val="24"/>
        </w:rPr>
        <w:t>。</w:t>
      </w:r>
    </w:p>
    <w:p w14:paraId="6B308F8E">
      <w:pPr>
        <w:spacing w:line="360" w:lineRule="auto"/>
        <w:ind w:firstLine="482" w:firstLineChars="200"/>
        <w:rPr>
          <w:rFonts w:ascii="宋体" w:hAnsi="宋体" w:eastAsia="宋体" w:cs="宋体"/>
          <w:b/>
          <w:sz w:val="24"/>
        </w:rPr>
      </w:pPr>
      <w:r>
        <w:rPr>
          <w:rFonts w:hint="eastAsia" w:ascii="宋体" w:hAnsi="宋体" w:eastAsia="宋体" w:cs="宋体"/>
          <w:b/>
          <w:sz w:val="24"/>
        </w:rPr>
        <w:t>四、验收方式、质量保障期及售后服务要求</w:t>
      </w:r>
    </w:p>
    <w:p w14:paraId="35DDF6EE">
      <w:pPr>
        <w:spacing w:line="360" w:lineRule="auto"/>
        <w:ind w:firstLine="240" w:firstLineChars="100"/>
        <w:rPr>
          <w:rFonts w:ascii="宋体" w:hAnsi="宋体" w:eastAsia="宋体" w:cs="宋体"/>
          <w:sz w:val="24"/>
        </w:rPr>
      </w:pPr>
      <w:r>
        <w:rPr>
          <w:rFonts w:hint="eastAsia" w:ascii="宋体" w:hAnsi="宋体" w:eastAsia="宋体" w:cs="宋体"/>
          <w:sz w:val="24"/>
        </w:rPr>
        <w:t xml:space="preserve">  1、甲方指定接收单位，以接收单位出具的接收证明为准。</w:t>
      </w:r>
    </w:p>
    <w:p w14:paraId="66368DEB">
      <w:pPr>
        <w:spacing w:line="360" w:lineRule="auto"/>
        <w:ind w:firstLine="240" w:firstLineChars="100"/>
        <w:rPr>
          <w:rFonts w:ascii="宋体" w:hAnsi="宋体" w:eastAsia="宋体" w:cs="宋体"/>
          <w:sz w:val="24"/>
        </w:rPr>
      </w:pPr>
      <w:r>
        <w:rPr>
          <w:rFonts w:hint="eastAsia" w:ascii="宋体" w:hAnsi="宋体" w:eastAsia="宋体" w:cs="宋体"/>
          <w:sz w:val="24"/>
        </w:rPr>
        <w:t xml:space="preserve">  2、接收单位负责数量予以查验，质量予以把关。</w:t>
      </w:r>
    </w:p>
    <w:p w14:paraId="1D6CCA82">
      <w:pPr>
        <w:spacing w:line="360" w:lineRule="auto"/>
        <w:ind w:firstLine="240" w:firstLineChars="100"/>
        <w:rPr>
          <w:rFonts w:ascii="宋体" w:hAnsi="宋体" w:eastAsia="宋体" w:cs="宋体"/>
          <w:sz w:val="24"/>
        </w:rPr>
      </w:pPr>
      <w:r>
        <w:rPr>
          <w:rFonts w:hint="eastAsia" w:ascii="宋体" w:hAnsi="宋体" w:eastAsia="宋体" w:cs="宋体"/>
          <w:sz w:val="24"/>
        </w:rPr>
        <w:t xml:space="preserve">  3、货物的质量以乙方在</w:t>
      </w:r>
      <w:r>
        <w:rPr>
          <w:rFonts w:hint="eastAsia" w:ascii="宋体" w:hAnsi="宋体" w:eastAsia="宋体" w:cs="宋体"/>
          <w:sz w:val="24"/>
          <w:lang w:val="en-US" w:eastAsia="zh-CN"/>
        </w:rPr>
        <w:t>响应</w:t>
      </w:r>
      <w:r>
        <w:rPr>
          <w:rFonts w:hint="eastAsia" w:ascii="宋体" w:hAnsi="宋体" w:eastAsia="宋体" w:cs="宋体"/>
          <w:sz w:val="24"/>
        </w:rPr>
        <w:t>文件中的承诺为准，质量保证期内，乙方对所供货物的质量负责。</w:t>
      </w:r>
    </w:p>
    <w:p w14:paraId="6F575534">
      <w:pPr>
        <w:spacing w:line="360" w:lineRule="auto"/>
        <w:ind w:firstLine="482" w:firstLineChars="200"/>
        <w:rPr>
          <w:rFonts w:ascii="宋体" w:hAnsi="宋体" w:eastAsia="宋体" w:cs="宋体"/>
          <w:b/>
          <w:sz w:val="24"/>
        </w:rPr>
      </w:pPr>
      <w:r>
        <w:rPr>
          <w:rFonts w:hint="eastAsia" w:ascii="宋体" w:hAnsi="宋体" w:eastAsia="宋体" w:cs="宋体"/>
          <w:b/>
          <w:sz w:val="24"/>
        </w:rPr>
        <w:t>五、付款方式</w:t>
      </w:r>
    </w:p>
    <w:p w14:paraId="11329733">
      <w:pPr>
        <w:spacing w:line="360" w:lineRule="auto"/>
        <w:ind w:firstLine="480" w:firstLineChars="200"/>
        <w:rPr>
          <w:rFonts w:ascii="宋体" w:hAnsi="宋体" w:eastAsia="宋体" w:cs="宋体"/>
          <w:color w:val="auto"/>
          <w:sz w:val="24"/>
          <w:u w:val="single"/>
        </w:rPr>
      </w:pPr>
      <w:r>
        <w:rPr>
          <w:rFonts w:hint="eastAsia" w:ascii="宋体" w:hAnsi="宋体" w:eastAsia="宋体" w:cs="宋体"/>
          <w:color w:val="auto"/>
          <w:sz w:val="24"/>
          <w:u w:val="single"/>
        </w:rPr>
        <w:t>供货验收合格后支付合同款的100%。</w:t>
      </w:r>
    </w:p>
    <w:p w14:paraId="38503F56">
      <w:pPr>
        <w:spacing w:line="360" w:lineRule="auto"/>
        <w:ind w:firstLine="482" w:firstLineChars="200"/>
        <w:rPr>
          <w:rFonts w:ascii="宋体" w:hAnsi="宋体" w:eastAsia="宋体" w:cs="宋体"/>
          <w:b/>
          <w:sz w:val="24"/>
        </w:rPr>
      </w:pPr>
      <w:r>
        <w:rPr>
          <w:rFonts w:hint="eastAsia" w:ascii="宋体" w:hAnsi="宋体" w:eastAsia="宋体" w:cs="宋体"/>
          <w:b/>
          <w:sz w:val="24"/>
        </w:rPr>
        <w:t>六、争议的解决</w:t>
      </w:r>
    </w:p>
    <w:p w14:paraId="5EB47E1F">
      <w:pPr>
        <w:spacing w:line="360" w:lineRule="auto"/>
        <w:ind w:firstLine="240" w:firstLineChars="100"/>
        <w:rPr>
          <w:rFonts w:ascii="宋体" w:hAnsi="宋体" w:eastAsia="宋体" w:cs="宋体"/>
          <w:sz w:val="24"/>
        </w:rPr>
      </w:pPr>
      <w:r>
        <w:rPr>
          <w:rFonts w:hint="eastAsia" w:ascii="宋体" w:hAnsi="宋体" w:eastAsia="宋体" w:cs="宋体"/>
          <w:sz w:val="24"/>
        </w:rPr>
        <w:t xml:space="preserve">  1、合同履行的过程中发生的任何争议，若双方不能通过友好协商的方式加以解决，可由招标方调解，也可以向当地采购的监督管理部门投诉，或者向原告方地人民法院申请诉讼。</w:t>
      </w:r>
    </w:p>
    <w:p w14:paraId="568C5F02">
      <w:pPr>
        <w:spacing w:line="360" w:lineRule="auto"/>
        <w:ind w:firstLine="240" w:firstLineChars="100"/>
        <w:rPr>
          <w:rFonts w:ascii="宋体" w:hAnsi="宋体" w:eastAsia="宋体" w:cs="宋体"/>
          <w:sz w:val="24"/>
        </w:rPr>
      </w:pPr>
      <w:r>
        <w:rPr>
          <w:rFonts w:hint="eastAsia" w:ascii="宋体" w:hAnsi="宋体" w:eastAsia="宋体" w:cs="宋体"/>
          <w:sz w:val="24"/>
        </w:rPr>
        <w:t xml:space="preserve">  2、</w:t>
      </w:r>
      <w:bookmarkStart w:id="32" w:name="_Hlk61081465"/>
      <w:r>
        <w:rPr>
          <w:rFonts w:hint="eastAsia" w:ascii="宋体" w:hAnsi="宋体" w:eastAsia="宋体" w:cs="宋体"/>
          <w:sz w:val="24"/>
        </w:rPr>
        <w:t>因货物质量问题发生的争议，统一由质量技术监督局和质检站鉴定，其鉴定为最终鉴定。符合质量技术标准的，鉴定费用由甲方承担；不符合质量技术标准的，鉴定费由乙方承担，</w:t>
      </w:r>
      <w:bookmarkStart w:id="33" w:name="_Hlk61081299"/>
      <w:r>
        <w:rPr>
          <w:rFonts w:hint="eastAsia" w:ascii="宋体" w:hAnsi="宋体" w:eastAsia="宋体" w:cs="宋体"/>
          <w:sz w:val="24"/>
        </w:rPr>
        <w:t>且甲方有权终止合同。</w:t>
      </w:r>
      <w:bookmarkEnd w:id="32"/>
      <w:bookmarkEnd w:id="33"/>
    </w:p>
    <w:p w14:paraId="7ECCC72B">
      <w:pPr>
        <w:spacing w:line="360" w:lineRule="auto"/>
        <w:ind w:right="3377" w:firstLine="482" w:firstLineChars="200"/>
        <w:jc w:val="left"/>
        <w:rPr>
          <w:rFonts w:ascii="宋体" w:hAnsi="宋体" w:eastAsia="宋体" w:cs="宋体"/>
          <w:b/>
          <w:sz w:val="24"/>
        </w:rPr>
      </w:pPr>
      <w:r>
        <w:rPr>
          <w:rFonts w:hint="eastAsia" w:ascii="宋体" w:hAnsi="宋体" w:eastAsia="宋体" w:cs="宋体"/>
          <w:b/>
          <w:sz w:val="24"/>
        </w:rPr>
        <w:t xml:space="preserve">七、合同期限： </w:t>
      </w:r>
    </w:p>
    <w:p w14:paraId="5B714EE1">
      <w:pPr>
        <w:spacing w:line="360" w:lineRule="auto"/>
        <w:ind w:firstLine="480" w:firstLineChars="200"/>
        <w:jc w:val="left"/>
        <w:rPr>
          <w:rFonts w:ascii="宋体" w:hAnsi="宋体" w:eastAsia="宋体" w:cs="宋体"/>
          <w:sz w:val="24"/>
        </w:rPr>
      </w:pPr>
      <w:r>
        <w:rPr>
          <w:rFonts w:hint="eastAsia" w:ascii="宋体" w:hAnsi="宋体" w:eastAsia="宋体" w:cs="宋体"/>
          <w:sz w:val="24"/>
        </w:rPr>
        <w:t>本合同有效期自合同签订生效之日起至本次采购项目采购完毕，经有关部门验收合格交付使用后自行终止。合同履行期间，签订本合同的双方经协商可对本合同条款进行修改或补充。</w:t>
      </w:r>
    </w:p>
    <w:p w14:paraId="03147DE8">
      <w:pPr>
        <w:spacing w:line="360" w:lineRule="auto"/>
        <w:ind w:firstLine="482" w:firstLineChars="200"/>
        <w:rPr>
          <w:rFonts w:ascii="宋体" w:hAnsi="宋体" w:eastAsia="宋体" w:cs="宋体"/>
          <w:b/>
          <w:sz w:val="24"/>
        </w:rPr>
      </w:pPr>
      <w:r>
        <w:rPr>
          <w:rFonts w:hint="eastAsia" w:ascii="宋体" w:hAnsi="宋体" w:eastAsia="宋体" w:cs="宋体"/>
          <w:b/>
          <w:sz w:val="24"/>
        </w:rPr>
        <w:t>八、其它</w:t>
      </w:r>
    </w:p>
    <w:p w14:paraId="55C93BAB">
      <w:pPr>
        <w:spacing w:line="360" w:lineRule="auto"/>
        <w:ind w:firstLine="480" w:firstLineChars="200"/>
        <w:jc w:val="left"/>
        <w:rPr>
          <w:rFonts w:ascii="宋体" w:hAnsi="宋体" w:eastAsia="宋体" w:cs="宋体"/>
          <w:sz w:val="24"/>
        </w:rPr>
      </w:pPr>
      <w:r>
        <w:rPr>
          <w:rFonts w:hint="eastAsia" w:ascii="宋体" w:hAnsi="宋体" w:eastAsia="宋体" w:cs="宋体"/>
          <w:sz w:val="24"/>
        </w:rPr>
        <w:t>本合同经甲乙双方法人代表或授权代表签字盖章后生效。本合同一式4份，双方各持2份。</w:t>
      </w:r>
    </w:p>
    <w:p w14:paraId="5937B13F">
      <w:pPr>
        <w:rPr>
          <w:rFonts w:hint="eastAsia"/>
        </w:rPr>
      </w:pPr>
    </w:p>
    <w:p w14:paraId="40291EB1">
      <w:pPr>
        <w:rPr>
          <w:rFonts w:hint="eastAsia"/>
          <w:color w:val="000000" w:themeColor="text1"/>
          <w:kern w:val="0"/>
          <w:sz w:val="36"/>
          <w:szCs w:val="36"/>
          <w:highlight w:val="none"/>
          <w14:textFill>
            <w14:solidFill>
              <w14:schemeClr w14:val="tx1"/>
            </w14:solidFill>
          </w14:textFill>
        </w:rPr>
      </w:pPr>
      <w:r>
        <w:rPr>
          <w:rFonts w:hint="eastAsia"/>
          <w:color w:val="000000" w:themeColor="text1"/>
          <w:kern w:val="0"/>
          <w:sz w:val="36"/>
          <w:szCs w:val="36"/>
          <w:highlight w:val="none"/>
          <w14:textFill>
            <w14:solidFill>
              <w14:schemeClr w14:val="tx1"/>
            </w14:solidFill>
          </w14:textFill>
        </w:rPr>
        <w:br w:type="page"/>
      </w:r>
    </w:p>
    <w:p w14:paraId="7F0EA724">
      <w:pPr>
        <w:pStyle w:val="2"/>
        <w:numPr>
          <w:ilvl w:val="0"/>
          <w:numId w:val="4"/>
        </w:numPr>
        <w:spacing w:before="0" w:after="0" w:line="360" w:lineRule="auto"/>
        <w:jc w:val="center"/>
        <w:rPr>
          <w:rFonts w:hint="eastAsia"/>
          <w:color w:val="000000" w:themeColor="text1"/>
          <w:kern w:val="0"/>
          <w:sz w:val="36"/>
          <w:szCs w:val="36"/>
          <w:highlight w:val="none"/>
          <w14:textFill>
            <w14:solidFill>
              <w14:schemeClr w14:val="tx1"/>
            </w14:solidFill>
          </w14:textFill>
        </w:rPr>
      </w:pPr>
      <w:bookmarkStart w:id="34" w:name="_Toc23813"/>
      <w:r>
        <w:rPr>
          <w:rFonts w:hint="eastAsia"/>
          <w:color w:val="000000" w:themeColor="text1"/>
          <w:kern w:val="0"/>
          <w:sz w:val="36"/>
          <w:szCs w:val="36"/>
          <w:highlight w:val="none"/>
          <w:lang w:val="en-US" w:eastAsia="zh-CN"/>
          <w14:textFill>
            <w14:solidFill>
              <w14:schemeClr w14:val="tx1"/>
            </w14:solidFill>
          </w14:textFill>
        </w:rPr>
        <w:t>履约验收</w:t>
      </w:r>
      <w:bookmarkEnd w:id="34"/>
      <w:r>
        <w:rPr>
          <w:rFonts w:hint="eastAsia"/>
          <w:color w:val="000000" w:themeColor="text1"/>
          <w:kern w:val="0"/>
          <w:sz w:val="36"/>
          <w:szCs w:val="36"/>
          <w:highlight w:val="none"/>
          <w14:textFill>
            <w14:solidFill>
              <w14:schemeClr w14:val="tx1"/>
            </w14:solidFill>
          </w14:textFill>
        </w:rPr>
        <w:t xml:space="preserve"> </w:t>
      </w:r>
    </w:p>
    <w:p w14:paraId="792DC6E6">
      <w:pPr>
        <w:spacing w:before="78" w:line="360" w:lineRule="auto"/>
        <w:ind w:left="22" w:right="136" w:firstLine="478"/>
        <w:rPr>
          <w:rFonts w:ascii="宋体" w:hAnsi="宋体" w:eastAsia="宋体" w:cs="宋体"/>
          <w:sz w:val="24"/>
        </w:rPr>
      </w:pPr>
      <w:r>
        <w:rPr>
          <w:rFonts w:hint="eastAsia" w:ascii="宋体" w:hAnsi="宋体" w:eastAsia="宋体" w:cs="宋体"/>
          <w:spacing w:val="-3"/>
          <w:sz w:val="24"/>
        </w:rPr>
        <w:t>供应商履约完成后，向采购人提出验收建议，采购人自收到验收建议之日起五个工作日内，采购人组织供应商参与，共同完成验收。技术复杂、专业性</w:t>
      </w:r>
      <w:r>
        <w:rPr>
          <w:rFonts w:hint="eastAsia" w:ascii="宋体" w:hAnsi="宋体" w:eastAsia="宋体" w:cs="宋体"/>
          <w:spacing w:val="-4"/>
          <w:sz w:val="24"/>
        </w:rPr>
        <w:t>强等项目可适当延长验收时间。验收流程如下：</w:t>
      </w:r>
    </w:p>
    <w:p w14:paraId="16A4650E">
      <w:pPr>
        <w:spacing w:before="183" w:line="360" w:lineRule="auto"/>
        <w:ind w:left="21" w:right="45" w:firstLine="498"/>
        <w:rPr>
          <w:rFonts w:ascii="宋体" w:hAnsi="宋体" w:eastAsia="宋体" w:cs="宋体"/>
          <w:sz w:val="24"/>
        </w:rPr>
      </w:pPr>
      <w:r>
        <w:rPr>
          <w:rFonts w:hint="eastAsia" w:ascii="宋体" w:hAnsi="宋体" w:eastAsia="宋体" w:cs="宋体"/>
          <w:spacing w:val="-1"/>
          <w:sz w:val="24"/>
        </w:rPr>
        <w:t>1.编制验收方案。明确验收时间、方式、程序等内容。技术复杂、社会影</w:t>
      </w:r>
      <w:r>
        <w:rPr>
          <w:rFonts w:hint="eastAsia" w:ascii="宋体" w:hAnsi="宋体" w:eastAsia="宋体" w:cs="宋体"/>
          <w:spacing w:val="-8"/>
          <w:sz w:val="24"/>
        </w:rPr>
        <w:t>响较大的货物类项目，可以根据需要设置出厂检验、到货检</w:t>
      </w:r>
      <w:r>
        <w:rPr>
          <w:rFonts w:hint="eastAsia" w:ascii="宋体" w:hAnsi="宋体" w:eastAsia="宋体" w:cs="宋体"/>
          <w:spacing w:val="-9"/>
          <w:sz w:val="24"/>
        </w:rPr>
        <w:t>验、安装调试检验、</w:t>
      </w:r>
      <w:r>
        <w:rPr>
          <w:rFonts w:hint="eastAsia" w:ascii="宋体" w:hAnsi="宋体" w:eastAsia="宋体" w:cs="宋体"/>
          <w:sz w:val="24"/>
        </w:rPr>
        <w:t>配套服务检验等多重验收环节；服务类项目、可根据项目特点对服务期内的服</w:t>
      </w:r>
      <w:r>
        <w:rPr>
          <w:rFonts w:hint="eastAsia" w:ascii="宋体" w:hAnsi="宋体" w:eastAsia="宋体" w:cs="宋体"/>
          <w:spacing w:val="-6"/>
          <w:sz w:val="24"/>
        </w:rPr>
        <w:t>务实施情况分期考核， 结合考核情况和服务效果进行验收；</w:t>
      </w:r>
      <w:r>
        <w:rPr>
          <w:rFonts w:hint="eastAsia" w:ascii="宋体" w:hAnsi="宋体" w:eastAsia="宋体" w:cs="宋体"/>
          <w:spacing w:val="-7"/>
          <w:sz w:val="24"/>
        </w:rPr>
        <w:t>工程类项目按照行</w:t>
      </w:r>
      <w:r>
        <w:rPr>
          <w:rFonts w:hint="eastAsia" w:ascii="宋体" w:hAnsi="宋体" w:eastAsia="宋体" w:cs="宋体"/>
          <w:spacing w:val="-3"/>
          <w:sz w:val="24"/>
        </w:rPr>
        <w:t>业部门规定的标准、方法和内容进行验收。</w:t>
      </w:r>
    </w:p>
    <w:p w14:paraId="53E5263D">
      <w:pPr>
        <w:spacing w:before="183" w:line="360" w:lineRule="auto"/>
        <w:ind w:left="21" w:right="45" w:firstLine="475"/>
        <w:rPr>
          <w:rFonts w:ascii="宋体" w:hAnsi="宋体" w:eastAsia="宋体" w:cs="宋体"/>
          <w:sz w:val="24"/>
        </w:rPr>
      </w:pPr>
      <w:r>
        <w:rPr>
          <w:rFonts w:hint="eastAsia" w:ascii="宋体" w:hAnsi="宋体" w:eastAsia="宋体" w:cs="宋体"/>
          <w:spacing w:val="-4"/>
          <w:sz w:val="24"/>
        </w:rPr>
        <w:t>2.完善验收方式。对于采购人和使用人分离的采购项目，应邀请使用人参与验收。采购人可邀请参与本项目的其他供应商或第三方机构及专家参与验收。</w:t>
      </w:r>
      <w:r>
        <w:rPr>
          <w:rFonts w:hint="eastAsia" w:ascii="宋体" w:hAnsi="宋体" w:eastAsia="宋体" w:cs="宋体"/>
          <w:spacing w:val="-1"/>
          <w:sz w:val="24"/>
        </w:rPr>
        <w:t>相关验收意见作为验收书的参考资料。政府向社会公众提供的公共服务项目，</w:t>
      </w:r>
      <w:r>
        <w:rPr>
          <w:rFonts w:hint="eastAsia" w:ascii="宋体" w:hAnsi="宋体" w:eastAsia="宋体" w:cs="宋体"/>
          <w:spacing w:val="-6"/>
          <w:sz w:val="24"/>
        </w:rPr>
        <w:t>验收时应邀请服务对象参与并出具意见，</w:t>
      </w:r>
      <w:r>
        <w:rPr>
          <w:rFonts w:hint="eastAsia" w:ascii="宋体" w:hAnsi="宋体" w:eastAsia="宋体" w:cs="宋体"/>
          <w:spacing w:val="-29"/>
          <w:sz w:val="24"/>
        </w:rPr>
        <w:t xml:space="preserve"> </w:t>
      </w:r>
      <w:r>
        <w:rPr>
          <w:rFonts w:hint="eastAsia" w:ascii="宋体" w:hAnsi="宋体" w:eastAsia="宋体" w:cs="宋体"/>
          <w:spacing w:val="-6"/>
          <w:sz w:val="24"/>
        </w:rPr>
        <w:t>验收结果应在焦</w:t>
      </w:r>
      <w:r>
        <w:rPr>
          <w:rFonts w:hint="eastAsia" w:ascii="宋体" w:hAnsi="宋体" w:eastAsia="宋体" w:cs="宋体"/>
          <w:spacing w:val="-7"/>
          <w:sz w:val="24"/>
        </w:rPr>
        <w:t>作市政府采购网公示。</w:t>
      </w:r>
    </w:p>
    <w:p w14:paraId="41DBCD83">
      <w:pPr>
        <w:spacing w:before="183" w:line="360" w:lineRule="auto"/>
        <w:ind w:left="21" w:right="45" w:firstLine="475"/>
        <w:rPr>
          <w:rFonts w:hint="eastAsia" w:ascii="宋体" w:hAnsi="宋体" w:eastAsia="宋体" w:cs="宋体"/>
          <w:spacing w:val="-4"/>
          <w:sz w:val="24"/>
        </w:rPr>
      </w:pPr>
      <w:r>
        <w:rPr>
          <w:rFonts w:hint="eastAsia" w:ascii="宋体" w:hAnsi="宋体" w:eastAsia="宋体" w:cs="宋体"/>
          <w:spacing w:val="-1"/>
          <w:sz w:val="24"/>
        </w:rPr>
        <w:t>3</w:t>
      </w:r>
      <w:r>
        <w:rPr>
          <w:rFonts w:hint="eastAsia" w:ascii="宋体" w:hAnsi="宋体" w:eastAsia="宋体" w:cs="宋体"/>
          <w:spacing w:val="-4"/>
          <w:sz w:val="24"/>
        </w:rPr>
        <w:t>.按照合同履约验收。验收时，应当按照采购合同的约定对每一项技术服务、安全标准的履约情况进行确认。验收后，应当出具验收书，列明各项标准的验收情况及项目的总体评价，由验收双方共同签署。采购人将履约验收情况在焦作市政府采购网公示，履约验收各项资料采购人应当存档备查。</w:t>
      </w:r>
    </w:p>
    <w:p w14:paraId="1E53536B">
      <w:pPr>
        <w:spacing w:before="183" w:line="360" w:lineRule="auto"/>
        <w:ind w:left="21" w:right="45" w:firstLine="475"/>
        <w:rPr>
          <w:rFonts w:hint="eastAsia" w:ascii="宋体" w:hAnsi="宋体" w:eastAsia="宋体" w:cs="宋体"/>
          <w:spacing w:val="-4"/>
          <w:sz w:val="24"/>
        </w:rPr>
      </w:pPr>
      <w:r>
        <w:rPr>
          <w:rFonts w:hint="eastAsia" w:ascii="宋体" w:hAnsi="宋体" w:eastAsia="宋体" w:cs="宋体"/>
          <w:spacing w:val="-4"/>
          <w:sz w:val="24"/>
        </w:rPr>
        <w:t>4.落实履约验收责任。验收合格的项目，采购人应当按照合同约定及时支付资金。验收不合格的项目，采购人应当依法及时处理。合同履行、违约责任和解决争议的方式使用《中华人民共和国民法典》。供应商在履约过程中有政府采购法律法规规定的违法委会情形，采购人应及时报财政部门。</w:t>
      </w:r>
    </w:p>
    <w:p w14:paraId="7911241A">
      <w:pPr>
        <w:rPr>
          <w:rFonts w:hint="eastAsia"/>
        </w:rPr>
      </w:pPr>
    </w:p>
    <w:p w14:paraId="27B5B23F">
      <w:pPr>
        <w:rPr>
          <w:rFonts w:hint="eastAsia"/>
          <w:color w:val="000000" w:themeColor="text1"/>
          <w:kern w:val="0"/>
          <w:sz w:val="36"/>
          <w:szCs w:val="36"/>
          <w:highlight w:val="none"/>
          <w:lang w:val="en-US" w:eastAsia="zh-CN"/>
          <w14:textFill>
            <w14:solidFill>
              <w14:schemeClr w14:val="tx1"/>
            </w14:solidFill>
          </w14:textFill>
        </w:rPr>
      </w:pPr>
      <w:r>
        <w:rPr>
          <w:rFonts w:hint="eastAsia"/>
          <w:color w:val="000000" w:themeColor="text1"/>
          <w:kern w:val="0"/>
          <w:sz w:val="36"/>
          <w:szCs w:val="36"/>
          <w:highlight w:val="none"/>
          <w:lang w:val="en-US" w:eastAsia="zh-CN"/>
          <w14:textFill>
            <w14:solidFill>
              <w14:schemeClr w14:val="tx1"/>
            </w14:solidFill>
          </w14:textFill>
        </w:rPr>
        <w:br w:type="page"/>
      </w:r>
    </w:p>
    <w:p w14:paraId="0C304170">
      <w:pPr>
        <w:pStyle w:val="2"/>
        <w:numPr>
          <w:ilvl w:val="0"/>
          <w:numId w:val="0"/>
        </w:numPr>
        <w:spacing w:before="0" w:after="0" w:line="360" w:lineRule="auto"/>
        <w:jc w:val="center"/>
        <w:rPr>
          <w:color w:val="000000" w:themeColor="text1"/>
          <w:kern w:val="0"/>
          <w:sz w:val="36"/>
          <w:szCs w:val="36"/>
          <w:highlight w:val="none"/>
          <w14:textFill>
            <w14:solidFill>
              <w14:schemeClr w14:val="tx1"/>
            </w14:solidFill>
          </w14:textFill>
        </w:rPr>
      </w:pPr>
      <w:bookmarkStart w:id="35" w:name="_Toc23901"/>
      <w:r>
        <w:rPr>
          <w:rFonts w:hint="eastAsia"/>
          <w:color w:val="000000" w:themeColor="text1"/>
          <w:kern w:val="0"/>
          <w:sz w:val="36"/>
          <w:szCs w:val="36"/>
          <w:highlight w:val="none"/>
          <w:lang w:val="en-US" w:eastAsia="zh-CN"/>
          <w14:textFill>
            <w14:solidFill>
              <w14:schemeClr w14:val="tx1"/>
            </w14:solidFill>
          </w14:textFill>
        </w:rPr>
        <w:t xml:space="preserve">第八部分 </w:t>
      </w:r>
      <w:r>
        <w:rPr>
          <w:rFonts w:hint="eastAsia"/>
          <w:color w:val="000000" w:themeColor="text1"/>
          <w:kern w:val="0"/>
          <w:sz w:val="36"/>
          <w:szCs w:val="36"/>
          <w:highlight w:val="none"/>
          <w14:textFill>
            <w14:solidFill>
              <w14:schemeClr w14:val="tx1"/>
            </w14:solidFill>
          </w14:textFill>
        </w:rPr>
        <w:t>附件—供应商响应文件格式</w:t>
      </w:r>
      <w:bookmarkEnd w:id="35"/>
    </w:p>
    <w:p w14:paraId="324B303E">
      <w:pPr>
        <w:widowControl/>
        <w:snapToGrid w:val="0"/>
        <w:spacing w:line="360" w:lineRule="auto"/>
        <w:jc w:val="right"/>
        <w:rPr>
          <w:color w:val="000000" w:themeColor="text1"/>
          <w:kern w:val="0"/>
          <w:sz w:val="24"/>
          <w:highlight w:val="none"/>
          <w14:textFill>
            <w14:solidFill>
              <w14:schemeClr w14:val="tx1"/>
            </w14:solidFill>
          </w14:textFill>
        </w:rPr>
      </w:pPr>
    </w:p>
    <w:p w14:paraId="130777DB">
      <w:pPr>
        <w:pStyle w:val="25"/>
      </w:pPr>
    </w:p>
    <w:p w14:paraId="09868A1A">
      <w:pPr>
        <w:adjustRightInd w:val="0"/>
        <w:snapToGrid w:val="0"/>
        <w:spacing w:line="360" w:lineRule="auto"/>
        <w:jc w:val="center"/>
        <w:rPr>
          <w:rFonts w:hint="eastAsia" w:ascii="宋体" w:hAnsi="宋体"/>
          <w:color w:val="000000" w:themeColor="text1"/>
          <w:sz w:val="32"/>
          <w:szCs w:val="32"/>
          <w:highlight w:val="none"/>
          <w:u w:val="single"/>
          <w14:textFill>
            <w14:solidFill>
              <w14:schemeClr w14:val="tx1"/>
            </w14:solidFill>
          </w14:textFill>
        </w:rPr>
      </w:pPr>
    </w:p>
    <w:p w14:paraId="096CB72E">
      <w:pPr>
        <w:adjustRightInd w:val="0"/>
        <w:snapToGrid w:val="0"/>
        <w:spacing w:line="360" w:lineRule="auto"/>
        <w:jc w:val="center"/>
        <w:rPr>
          <w:rFonts w:hint="eastAsia" w:ascii="宋体" w:hAnsi="宋体"/>
          <w:b/>
          <w:bCs/>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u w:val="single"/>
          <w:lang w:val="en-US" w:eastAsia="zh-CN"/>
          <w14:textFill>
            <w14:solidFill>
              <w14:schemeClr w14:val="tx1"/>
            </w14:solidFill>
          </w14:textFill>
        </w:rPr>
        <w:t xml:space="preserve">                 </w:t>
      </w:r>
      <w:r>
        <w:rPr>
          <w:rFonts w:hint="eastAsia" w:ascii="宋体" w:hAnsi="宋体"/>
          <w:color w:val="000000" w:themeColor="text1"/>
          <w:sz w:val="32"/>
          <w:szCs w:val="32"/>
          <w:highlight w:val="none"/>
          <w:u w:val="single"/>
          <w14:textFill>
            <w14:solidFill>
              <w14:schemeClr w14:val="tx1"/>
            </w14:solidFill>
          </w14:textFill>
        </w:rPr>
        <w:t xml:space="preserve">（项目名称 </w:t>
      </w:r>
      <w:r>
        <w:rPr>
          <w:rFonts w:ascii="宋体" w:hAnsi="宋体"/>
          <w:color w:val="000000" w:themeColor="text1"/>
          <w:sz w:val="32"/>
          <w:szCs w:val="32"/>
          <w:highlight w:val="none"/>
          <w:u w:val="single"/>
          <w14:textFill>
            <w14:solidFill>
              <w14:schemeClr w14:val="tx1"/>
            </w14:solidFill>
          </w14:textFill>
        </w:rPr>
        <w:t>）</w:t>
      </w:r>
      <w:r>
        <w:rPr>
          <w:rFonts w:hint="eastAsia" w:ascii="宋体" w:hAnsi="宋体"/>
          <w:color w:val="000000" w:themeColor="text1"/>
          <w:sz w:val="32"/>
          <w:szCs w:val="32"/>
          <w:highlight w:val="none"/>
          <w:u w:val="none"/>
          <w:lang w:val="en-US" w:eastAsia="zh-CN"/>
          <w14:textFill>
            <w14:solidFill>
              <w14:schemeClr w14:val="tx1"/>
            </w14:solidFill>
          </w14:textFill>
        </w:rPr>
        <w:t>项目</w:t>
      </w:r>
    </w:p>
    <w:p w14:paraId="2ABC07E0">
      <w:pPr>
        <w:spacing w:line="360" w:lineRule="auto"/>
        <w:jc w:val="center"/>
        <w:rPr>
          <w:rFonts w:hint="eastAsia" w:ascii="宋体" w:hAnsi="宋体"/>
          <w:b/>
          <w:color w:val="000000" w:themeColor="text1"/>
          <w:sz w:val="96"/>
          <w:szCs w:val="90"/>
          <w:highlight w:val="none"/>
          <w14:textFill>
            <w14:solidFill>
              <w14:schemeClr w14:val="tx1"/>
            </w14:solidFill>
          </w14:textFill>
        </w:rPr>
      </w:pPr>
    </w:p>
    <w:p w14:paraId="0A86DDA4">
      <w:pPr>
        <w:spacing w:line="360" w:lineRule="auto"/>
        <w:jc w:val="center"/>
        <w:rPr>
          <w:rFonts w:hint="eastAsia" w:ascii="宋体" w:hAnsi="宋体"/>
          <w:b/>
          <w:color w:val="000000" w:themeColor="text1"/>
          <w:sz w:val="96"/>
          <w:szCs w:val="90"/>
          <w:highlight w:val="none"/>
          <w14:textFill>
            <w14:solidFill>
              <w14:schemeClr w14:val="tx1"/>
            </w14:solidFill>
          </w14:textFill>
        </w:rPr>
      </w:pPr>
      <w:r>
        <w:rPr>
          <w:rFonts w:hint="eastAsia" w:ascii="宋体" w:hAnsi="宋体"/>
          <w:b/>
          <w:color w:val="000000" w:themeColor="text1"/>
          <w:sz w:val="96"/>
          <w:szCs w:val="90"/>
          <w:highlight w:val="none"/>
          <w14:textFill>
            <w14:solidFill>
              <w14:schemeClr w14:val="tx1"/>
            </w14:solidFill>
          </w14:textFill>
        </w:rPr>
        <w:t>响应文件</w:t>
      </w:r>
    </w:p>
    <w:p w14:paraId="72F19812">
      <w:pPr>
        <w:spacing w:line="360" w:lineRule="auto"/>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（封面格式）</w:t>
      </w:r>
    </w:p>
    <w:p w14:paraId="3963CCEC">
      <w:pPr>
        <w:spacing w:line="360" w:lineRule="auto"/>
        <w:rPr>
          <w:rFonts w:hint="eastAsia" w:ascii="宋体" w:hAnsi="宋体"/>
          <w:color w:val="000000" w:themeColor="text1"/>
          <w:sz w:val="30"/>
          <w:szCs w:val="30"/>
          <w:highlight w:val="none"/>
          <w14:textFill>
            <w14:solidFill>
              <w14:schemeClr w14:val="tx1"/>
            </w14:solidFill>
          </w14:textFill>
        </w:rPr>
      </w:pPr>
    </w:p>
    <w:p w14:paraId="44B9403E">
      <w:pPr>
        <w:spacing w:line="360" w:lineRule="auto"/>
        <w:rPr>
          <w:rFonts w:hint="eastAsia" w:ascii="宋体" w:hAnsi="宋体"/>
          <w:color w:val="000000" w:themeColor="text1"/>
          <w:sz w:val="30"/>
          <w:szCs w:val="30"/>
          <w:highlight w:val="none"/>
          <w14:textFill>
            <w14:solidFill>
              <w14:schemeClr w14:val="tx1"/>
            </w14:solidFill>
          </w14:textFill>
        </w:rPr>
      </w:pPr>
    </w:p>
    <w:p w14:paraId="11E26172">
      <w:pPr>
        <w:spacing w:line="360" w:lineRule="auto"/>
        <w:rPr>
          <w:rFonts w:hint="eastAsia" w:ascii="宋体" w:hAnsi="宋体"/>
          <w:color w:val="000000" w:themeColor="text1"/>
          <w:sz w:val="30"/>
          <w:szCs w:val="30"/>
          <w:highlight w:val="none"/>
          <w14:textFill>
            <w14:solidFill>
              <w14:schemeClr w14:val="tx1"/>
            </w14:solidFill>
          </w14:textFill>
        </w:rPr>
      </w:pPr>
    </w:p>
    <w:p w14:paraId="2208A183">
      <w:pPr>
        <w:spacing w:line="360" w:lineRule="auto"/>
        <w:rPr>
          <w:rFonts w:hint="eastAsia" w:ascii="宋体" w:hAnsi="宋体"/>
          <w:color w:val="000000" w:themeColor="text1"/>
          <w:sz w:val="30"/>
          <w:szCs w:val="30"/>
          <w:highlight w:val="none"/>
          <w14:textFill>
            <w14:solidFill>
              <w14:schemeClr w14:val="tx1"/>
            </w14:solidFill>
          </w14:textFill>
        </w:rPr>
      </w:pPr>
    </w:p>
    <w:p w14:paraId="4028DA3C">
      <w:pPr>
        <w:spacing w:line="360" w:lineRule="auto"/>
        <w:ind w:firstLine="1059" w:firstLineChars="353"/>
        <w:rPr>
          <w:rFonts w:hint="eastAsia" w:ascii="宋体" w:hAnsi="宋体"/>
          <w:color w:val="000000" w:themeColor="text1"/>
          <w:sz w:val="30"/>
          <w:szCs w:val="30"/>
          <w:highlight w:val="none"/>
          <w:u w:val="single"/>
          <w14:textFill>
            <w14:solidFill>
              <w14:schemeClr w14:val="tx1"/>
            </w14:solidFill>
          </w14:textFill>
        </w:rPr>
      </w:pPr>
      <w:r>
        <w:rPr>
          <w:rFonts w:hint="eastAsia" w:ascii="宋体" w:hAnsi="宋体"/>
          <w:color w:val="000000" w:themeColor="text1"/>
          <w:sz w:val="30"/>
          <w:szCs w:val="30"/>
          <w:highlight w:val="none"/>
          <w14:textFill>
            <w14:solidFill>
              <w14:schemeClr w14:val="tx1"/>
            </w14:solidFill>
          </w14:textFill>
        </w:rPr>
        <w:t>供 应 商：</w:t>
      </w:r>
      <w:r>
        <w:rPr>
          <w:rFonts w:hint="eastAsia" w:ascii="宋体" w:hAnsi="宋体"/>
          <w:color w:val="000000" w:themeColor="text1"/>
          <w:sz w:val="30"/>
          <w:szCs w:val="30"/>
          <w:highlight w:val="none"/>
          <w:u w:val="single"/>
          <w14:textFill>
            <w14:solidFill>
              <w14:schemeClr w14:val="tx1"/>
            </w14:solidFill>
          </w14:textFill>
        </w:rPr>
        <w:t xml:space="preserve">                                  </w:t>
      </w:r>
    </w:p>
    <w:p w14:paraId="7A48F9BF">
      <w:pPr>
        <w:spacing w:line="360" w:lineRule="auto"/>
        <w:ind w:firstLine="1059" w:firstLineChars="353"/>
        <w:rPr>
          <w:rFonts w:hint="eastAsia" w:ascii="宋体" w:hAnsi="宋体"/>
          <w:color w:val="000000" w:themeColor="text1"/>
          <w:sz w:val="30"/>
          <w:szCs w:val="30"/>
          <w:highlight w:val="none"/>
          <w14:textFill>
            <w14:solidFill>
              <w14:schemeClr w14:val="tx1"/>
            </w14:solidFill>
          </w14:textFill>
        </w:rPr>
      </w:pPr>
      <w:r>
        <w:rPr>
          <w:rFonts w:hint="eastAsia" w:ascii="宋体" w:hAnsi="宋体"/>
          <w:color w:val="000000" w:themeColor="text1"/>
          <w:sz w:val="30"/>
          <w:szCs w:val="30"/>
          <w:highlight w:val="none"/>
          <w14:textFill>
            <w14:solidFill>
              <w14:schemeClr w14:val="tx1"/>
            </w14:solidFill>
          </w14:textFill>
        </w:rPr>
        <w:t>法定代表人（授权委托人）：</w:t>
      </w:r>
      <w:r>
        <w:rPr>
          <w:rFonts w:hint="eastAsia" w:ascii="宋体" w:hAnsi="宋体"/>
          <w:color w:val="000000" w:themeColor="text1"/>
          <w:sz w:val="30"/>
          <w:szCs w:val="30"/>
          <w:highlight w:val="none"/>
          <w:u w:val="single"/>
          <w14:textFill>
            <w14:solidFill>
              <w14:schemeClr w14:val="tx1"/>
            </w14:solidFill>
          </w14:textFill>
        </w:rPr>
        <w:t xml:space="preserve">    （签字或盖章）</w:t>
      </w:r>
      <w:r>
        <w:rPr>
          <w:rFonts w:hint="eastAsia" w:ascii="宋体" w:hAnsi="宋体"/>
          <w:color w:val="000000" w:themeColor="text1"/>
          <w:sz w:val="30"/>
          <w:szCs w:val="30"/>
          <w:highlight w:val="none"/>
          <w14:textFill>
            <w14:solidFill>
              <w14:schemeClr w14:val="tx1"/>
            </w14:solidFill>
          </w14:textFill>
        </w:rPr>
        <w:t xml:space="preserve"> </w:t>
      </w:r>
    </w:p>
    <w:p w14:paraId="5CA21F4D">
      <w:pPr>
        <w:spacing w:line="360" w:lineRule="auto"/>
        <w:ind w:firstLine="1059" w:firstLineChars="353"/>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sz w:val="30"/>
          <w:szCs w:val="30"/>
          <w:highlight w:val="none"/>
          <w14:textFill>
            <w14:solidFill>
              <w14:schemeClr w14:val="tx1"/>
            </w14:solidFill>
          </w14:textFill>
        </w:rPr>
        <w:t>日      期：      年   月   日</w:t>
      </w:r>
    </w:p>
    <w:p w14:paraId="5297C42F">
      <w:pPr>
        <w:widowControl/>
        <w:spacing w:line="360" w:lineRule="auto"/>
        <w:jc w:val="left"/>
        <w:rPr>
          <w:rFonts w:hint="eastAsia" w:ascii="宋体" w:hAnsi="宋体"/>
          <w:b/>
          <w:bCs/>
          <w:color w:val="000000" w:themeColor="text1"/>
          <w:kern w:val="0"/>
          <w:sz w:val="36"/>
          <w:szCs w:val="36"/>
          <w:highlight w:val="none"/>
          <w14:textFill>
            <w14:solidFill>
              <w14:schemeClr w14:val="tx1"/>
            </w14:solidFill>
          </w14:textFill>
        </w:rPr>
      </w:pPr>
      <w:r>
        <w:rPr>
          <w:rFonts w:ascii="宋体" w:hAnsi="宋体"/>
          <w:b/>
          <w:bCs/>
          <w:color w:val="000000" w:themeColor="text1"/>
          <w:kern w:val="0"/>
          <w:sz w:val="36"/>
          <w:szCs w:val="36"/>
          <w:highlight w:val="none"/>
          <w14:textFill>
            <w14:solidFill>
              <w14:schemeClr w14:val="tx1"/>
            </w14:solidFill>
          </w14:textFill>
        </w:rPr>
        <w:br w:type="page"/>
      </w:r>
    </w:p>
    <w:p w14:paraId="234E188A">
      <w:pPr>
        <w:spacing w:line="360" w:lineRule="auto"/>
        <w:ind w:right="-92" w:rightChars="-44"/>
        <w:jc w:val="center"/>
        <w:rPr>
          <w:rFonts w:hint="eastAsia" w:ascii="宋体" w:hAnsi="宋体"/>
          <w:color w:val="000000" w:themeColor="text1"/>
          <w:kern w:val="0"/>
          <w:sz w:val="44"/>
          <w:szCs w:val="44"/>
          <w:highlight w:val="none"/>
          <w14:textFill>
            <w14:solidFill>
              <w14:schemeClr w14:val="tx1"/>
            </w14:solidFill>
          </w14:textFill>
        </w:rPr>
      </w:pPr>
      <w:r>
        <w:rPr>
          <w:rFonts w:hint="eastAsia" w:ascii="宋体" w:hAnsi="宋体"/>
          <w:b/>
          <w:bCs/>
          <w:color w:val="000000" w:themeColor="text1"/>
          <w:kern w:val="0"/>
          <w:sz w:val="44"/>
          <w:szCs w:val="44"/>
          <w:highlight w:val="none"/>
          <w14:textFill>
            <w14:solidFill>
              <w14:schemeClr w14:val="tx1"/>
            </w14:solidFill>
          </w14:textFill>
        </w:rPr>
        <w:t>目  录</w:t>
      </w:r>
    </w:p>
    <w:p w14:paraId="06103B55">
      <w:pPr>
        <w:widowControl/>
        <w:spacing w:line="360" w:lineRule="auto"/>
        <w:jc w:val="center"/>
        <w:rPr>
          <w:rFonts w:hint="eastAsia"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（格式自拟）</w:t>
      </w:r>
    </w:p>
    <w:p w14:paraId="37C0CD26">
      <w:pPr>
        <w:pStyle w:val="3"/>
        <w:spacing w:before="0" w:after="0" w:line="360" w:lineRule="auto"/>
        <w:rPr>
          <w:rFonts w:hint="eastAsia" w:ascii="宋体" w:hAnsi="宋体" w:cs="宋体"/>
          <w:color w:val="000000" w:themeColor="text1"/>
          <w:sz w:val="28"/>
          <w:szCs w:val="28"/>
          <w:highlight w:val="none"/>
          <w14:textFill>
            <w14:solidFill>
              <w14:schemeClr w14:val="tx1"/>
            </w14:solidFill>
          </w14:textFill>
        </w:rPr>
      </w:pPr>
      <w:r>
        <w:rPr>
          <w:rFonts w:ascii="宋体" w:hAnsi="宋体"/>
          <w:b w:val="0"/>
          <w:color w:val="000000" w:themeColor="text1"/>
          <w:kern w:val="0"/>
          <w:sz w:val="28"/>
          <w:szCs w:val="28"/>
          <w:highlight w:val="none"/>
          <w14:textFill>
            <w14:solidFill>
              <w14:schemeClr w14:val="tx1"/>
            </w14:solidFill>
          </w14:textFill>
        </w:rPr>
        <w:br w:type="page"/>
      </w:r>
      <w:bookmarkStart w:id="36" w:name="_Toc31550"/>
      <w:bookmarkStart w:id="37" w:name="_Toc23083"/>
      <w:r>
        <w:rPr>
          <w:rFonts w:hint="eastAsia" w:ascii="宋体" w:hAnsi="宋体" w:cs="宋体"/>
          <w:color w:val="000000" w:themeColor="text1"/>
          <w:sz w:val="28"/>
          <w:szCs w:val="28"/>
          <w:highlight w:val="none"/>
          <w14:textFill>
            <w14:solidFill>
              <w14:schemeClr w14:val="tx1"/>
            </w14:solidFill>
          </w14:textFill>
        </w:rPr>
        <w:t>附件1：</w:t>
      </w:r>
      <w:bookmarkEnd w:id="36"/>
      <w:bookmarkEnd w:id="37"/>
    </w:p>
    <w:p w14:paraId="7A8AF727">
      <w:pPr>
        <w:widowControl/>
        <w:spacing w:line="360" w:lineRule="auto"/>
        <w:jc w:val="center"/>
        <w:rPr>
          <w:rFonts w:hint="eastAsia"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投标函</w:t>
      </w:r>
    </w:p>
    <w:p w14:paraId="403896E4">
      <w:pPr>
        <w:pStyle w:val="3"/>
        <w:rPr>
          <w:color w:val="000000" w:themeColor="text1"/>
          <w:highlight w:val="none"/>
          <w14:textFill>
            <w14:solidFill>
              <w14:schemeClr w14:val="tx1"/>
            </w14:solidFill>
          </w14:textFill>
        </w:rPr>
      </w:pPr>
    </w:p>
    <w:p w14:paraId="56018F41">
      <w:pPr>
        <w:widowControl/>
        <w:spacing w:line="360" w:lineRule="auto"/>
        <w:ind w:firstLine="562" w:firstLineChars="200"/>
        <w:rPr>
          <w:rFonts w:hint="eastAsia" w:ascii="宋体" w:hAnsi="宋体"/>
          <w:b/>
          <w:bCs/>
          <w:color w:val="000000" w:themeColor="text1"/>
          <w:kern w:val="0"/>
          <w:sz w:val="28"/>
          <w:szCs w:val="28"/>
          <w:highlight w:val="none"/>
          <w:u w:val="single"/>
          <w14:textFill>
            <w14:solidFill>
              <w14:schemeClr w14:val="tx1"/>
            </w14:solidFill>
          </w14:textFill>
        </w:rPr>
      </w:pPr>
      <w:r>
        <w:rPr>
          <w:rFonts w:hint="eastAsia" w:ascii="宋体" w:hAnsi="宋体"/>
          <w:b/>
          <w:bCs/>
          <w:color w:val="000000" w:themeColor="text1"/>
          <w:kern w:val="0"/>
          <w:sz w:val="28"/>
          <w:szCs w:val="28"/>
          <w:highlight w:val="none"/>
          <w14:textFill>
            <w14:solidFill>
              <w14:schemeClr w14:val="tx1"/>
            </w14:solidFill>
          </w14:textFill>
        </w:rPr>
        <w:t>致：</w:t>
      </w:r>
      <w:r>
        <w:rPr>
          <w:rFonts w:hint="eastAsia" w:ascii="宋体" w:hAnsi="宋体"/>
          <w:b/>
          <w:bCs/>
          <w:color w:val="000000" w:themeColor="text1"/>
          <w:kern w:val="0"/>
          <w:sz w:val="28"/>
          <w:szCs w:val="28"/>
          <w:highlight w:val="none"/>
          <w:u w:val="single"/>
          <w14:textFill>
            <w14:solidFill>
              <w14:schemeClr w14:val="tx1"/>
            </w14:solidFill>
          </w14:textFill>
        </w:rPr>
        <w:t xml:space="preserve">      （采购人名称）     </w:t>
      </w:r>
    </w:p>
    <w:p w14:paraId="14E19612">
      <w:pPr>
        <w:pStyle w:val="25"/>
        <w:spacing w:after="0" w:line="360" w:lineRule="auto"/>
        <w:ind w:firstLine="480" w:firstLineChars="200"/>
        <w:rPr>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w:t>
      </w:r>
      <w:r>
        <w:rPr>
          <w:rFonts w:hint="eastAsia" w:ascii="宋体" w:hAnsi="宋体" w:cs="宋体"/>
          <w:color w:val="000000" w:themeColor="text1"/>
          <w:sz w:val="24"/>
          <w:highlight w:val="none"/>
          <w14:textFill>
            <w14:solidFill>
              <w14:schemeClr w14:val="tx1"/>
            </w14:solidFill>
          </w14:textFill>
        </w:rPr>
        <w:t xml:space="preserve">已收到的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项目名称</w:t>
      </w:r>
      <w:r>
        <w:rPr>
          <w:rFonts w:hint="eastAsia" w:ascii="宋体" w:hAnsi="宋体" w:cs="宋体"/>
          <w:color w:val="000000" w:themeColor="text1"/>
          <w:sz w:val="24"/>
          <w:highlight w:val="none"/>
          <w:lang w:eastAsia="zh-CN"/>
          <w14:textFill>
            <w14:solidFill>
              <w14:schemeClr w14:val="tx1"/>
            </w14:solidFill>
          </w14:textFill>
        </w:rPr>
        <w:t>）（采购编号：</w:t>
      </w:r>
      <w:r>
        <w:rPr>
          <w:rFonts w:hint="eastAsia" w:ascii="宋体" w:hAnsi="宋体" w:cs="宋体"/>
          <w:color w:val="000000" w:themeColor="text1"/>
          <w:sz w:val="24"/>
          <w:highlight w:val="none"/>
          <w:u w:val="single"/>
          <w:lang w:eastAsia="zh-CN"/>
          <w14:textFill>
            <w14:solidFill>
              <w14:schemeClr w14:val="tx1"/>
            </w14:solidFill>
          </w14:textFill>
        </w:rPr>
        <w:t xml:space="preserve">        </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采购文件及有关纪要通知，现</w:t>
      </w:r>
      <w:r>
        <w:rPr>
          <w:rFonts w:hint="eastAsia" w:ascii="宋体" w:hAnsi="宋体"/>
          <w:color w:val="000000" w:themeColor="text1"/>
          <w:sz w:val="24"/>
          <w:highlight w:val="none"/>
          <w14:textFill>
            <w14:solidFill>
              <w14:schemeClr w14:val="tx1"/>
            </w14:solidFill>
          </w14:textFill>
        </w:rPr>
        <w:t>对参与投标及成交后工作，做出如下郑重承诺：</w:t>
      </w:r>
    </w:p>
    <w:p w14:paraId="2D46E1C5">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1、我方愿以</w:t>
      </w:r>
      <w:r>
        <w:rPr>
          <w:rFonts w:hint="eastAsia" w:ascii="宋体" w:hAnsi="宋体" w:cs="宋体"/>
          <w:color w:val="000000" w:themeColor="text1"/>
          <w:sz w:val="24"/>
          <w:highlight w:val="none"/>
          <w:lang w:val="en-US" w:eastAsia="zh-CN"/>
          <w14:textFill>
            <w14:solidFill>
              <w14:schemeClr w14:val="tx1"/>
            </w14:solidFill>
          </w14:textFill>
        </w:rPr>
        <w:t>单价</w:t>
      </w:r>
      <w:r>
        <w:rPr>
          <w:rFonts w:hint="eastAsia" w:ascii="宋体" w:hAnsi="宋体" w:cs="宋体"/>
          <w:color w:val="000000" w:themeColor="text1"/>
          <w:sz w:val="24"/>
          <w:highlight w:val="none"/>
          <w14:textFill>
            <w14:solidFill>
              <w14:schemeClr w14:val="tx1"/>
            </w14:solidFill>
          </w14:textFill>
        </w:rPr>
        <w:t>为</w:t>
      </w:r>
      <w:r>
        <w:rPr>
          <w:rFonts w:hint="eastAsia" w:ascii="宋体" w:hAnsi="宋体" w:cs="宋体"/>
          <w:color w:val="000000" w:themeColor="text1"/>
          <w:sz w:val="24"/>
          <w:highlight w:val="none"/>
          <w:lang w:val="en-US" w:eastAsia="zh-CN"/>
          <w14:textFill>
            <w14:solidFill>
              <w14:schemeClr w14:val="tx1"/>
            </w14:solidFill>
          </w14:textFill>
        </w:rPr>
        <w:t>人民币</w:t>
      </w:r>
      <w:r>
        <w:rPr>
          <w:rFonts w:hint="eastAsia" w:ascii="宋体" w:hAnsi="宋体" w:cs="宋体"/>
          <w:color w:val="000000" w:themeColor="text1"/>
          <w:sz w:val="24"/>
          <w:highlight w:val="none"/>
          <w14:textFill>
            <w14:solidFill>
              <w14:schemeClr w14:val="tx1"/>
            </w14:solidFill>
          </w14:textFill>
        </w:rPr>
        <w:t>（大写）</w:t>
      </w:r>
      <w:r>
        <w:rPr>
          <w:rFonts w:hint="eastAsia" w:ascii="宋体" w:hAnsi="宋体" w:cs="宋体"/>
          <w:color w:val="000000" w:themeColor="text1"/>
          <w:sz w:val="24"/>
          <w:highlight w:val="none"/>
          <w:u w:val="single"/>
          <w:lang w:val="en-US" w:eastAsia="zh-CN"/>
          <w14:textFill>
            <w14:solidFill>
              <w14:schemeClr w14:val="tx1"/>
            </w14:solidFill>
          </w14:textFill>
        </w:rPr>
        <w:t xml:space="preserve">           元/亩</w:t>
      </w:r>
      <w:r>
        <w:rPr>
          <w:rFonts w:hint="eastAsia" w:ascii="宋体" w:hAnsi="宋体" w:cs="宋体"/>
          <w:color w:val="000000" w:themeColor="text1"/>
          <w:sz w:val="24"/>
          <w:highlight w:val="none"/>
          <w14:textFill>
            <w14:solidFill>
              <w14:schemeClr w14:val="tx1"/>
            </w14:solidFill>
          </w14:textFill>
        </w:rPr>
        <w:t>（小写）</w:t>
      </w:r>
      <w:r>
        <w:rPr>
          <w:rFonts w:ascii="宋体" w:hAnsi="宋体" w:eastAsia="宋体" w:cs="宋体"/>
          <w:spacing w:val="-27"/>
          <w:sz w:val="24"/>
        </w:rPr>
        <w:t>￥</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元/亩</w:t>
      </w:r>
      <w:r>
        <w:rPr>
          <w:rFonts w:hint="eastAsia" w:ascii="宋体" w:hAnsi="宋体" w:cs="宋体"/>
          <w:color w:val="000000" w:themeColor="text1"/>
          <w:sz w:val="24"/>
          <w:highlight w:val="none"/>
          <w14:textFill>
            <w14:solidFill>
              <w14:schemeClr w14:val="tx1"/>
            </w14:solidFill>
          </w14:textFill>
        </w:rPr>
        <w:t>，合同履行期限：</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，按合同约定实施和完成本项目。 </w:t>
      </w:r>
    </w:p>
    <w:p w14:paraId="13500302">
      <w:pPr>
        <w:widowControl/>
        <w:spacing w:line="360" w:lineRule="auto"/>
        <w:ind w:firstLine="480" w:firstLineChars="200"/>
        <w:rPr>
          <w:rFonts w:hint="eastAsia" w:ascii="宋体" w:hAnsi="宋体" w:cs="宋体"/>
          <w:strike/>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在响应性文件递交截止时间后至确定成交人的</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"https://baike.so.com/doc/5394983-5632135.html" \t "https://baike.so.com/doc/_blank" </w:instrText>
      </w:r>
      <w:r>
        <w:rPr>
          <w:color w:val="000000" w:themeColor="text1"/>
          <w:highlight w:val="none"/>
          <w14:textFill>
            <w14:solidFill>
              <w14:schemeClr w14:val="tx1"/>
            </w14:solidFill>
          </w14:textFill>
        </w:rPr>
        <w:fldChar w:fldCharType="separate"/>
      </w:r>
      <w:r>
        <w:rPr>
          <w:rFonts w:ascii="宋体" w:hAnsi="宋体"/>
          <w:color w:val="000000" w:themeColor="text1"/>
          <w:sz w:val="24"/>
          <w:highlight w:val="none"/>
          <w14:textFill>
            <w14:solidFill>
              <w14:schemeClr w14:val="tx1"/>
            </w14:solidFill>
          </w14:textFill>
        </w:rPr>
        <w:t>投标有效期</w:t>
      </w:r>
      <w:r>
        <w:rPr>
          <w:rFonts w:ascii="宋体" w:hAnsi="宋体"/>
          <w:color w:val="000000" w:themeColor="text1"/>
          <w:sz w:val="24"/>
          <w:highlight w:val="none"/>
          <w14:textFill>
            <w14:solidFill>
              <w14:schemeClr w14:val="tx1"/>
            </w14:solidFill>
          </w14:textFill>
        </w:rPr>
        <w:fldChar w:fldCharType="end"/>
      </w:r>
      <w:r>
        <w:rPr>
          <w:rFonts w:ascii="宋体" w:hAnsi="宋体"/>
          <w:color w:val="000000" w:themeColor="text1"/>
          <w:sz w:val="24"/>
          <w:highlight w:val="none"/>
          <w14:textFill>
            <w14:solidFill>
              <w14:schemeClr w14:val="tx1"/>
            </w14:solidFill>
          </w14:textFill>
        </w:rPr>
        <w:t>内</w:t>
      </w:r>
      <w:r>
        <w:rPr>
          <w:rFonts w:hint="eastAsia" w:ascii="宋体" w:hAnsi="宋体"/>
          <w:color w:val="000000" w:themeColor="text1"/>
          <w:sz w:val="24"/>
          <w:highlight w:val="none"/>
          <w14:textFill>
            <w14:solidFill>
              <w14:schemeClr w14:val="tx1"/>
            </w14:solidFill>
          </w14:textFill>
        </w:rPr>
        <w:t>，我单位不得要求退出竞标或者修改响应性文件。</w:t>
      </w:r>
    </w:p>
    <w:p w14:paraId="7F901F4A">
      <w:pPr>
        <w:widowControl/>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3、我方明白采购人不一定接纳最低投标报价的采购，也不需要采购人解释选择或否决任何供应商的原因和理由。</w:t>
      </w:r>
    </w:p>
    <w:p w14:paraId="570D6998">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p>
    <w:p w14:paraId="3898D50B">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p>
    <w:p w14:paraId="5A31E541">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p>
    <w:p w14:paraId="4734DBC9">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供应商：（盖章）</w:t>
      </w:r>
    </w:p>
    <w:p w14:paraId="51E07A72">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法定代表人或授权委托代理人：（签字或盖章）</w:t>
      </w:r>
    </w:p>
    <w:p w14:paraId="2BC64BBF">
      <w:pPr>
        <w:widowControl/>
        <w:spacing w:line="360" w:lineRule="auto"/>
        <w:ind w:firstLine="480" w:firstLineChars="200"/>
        <w:rPr>
          <w:rFonts w:hint="eastAsia" w:ascii="宋体" w:hAnsi="宋体"/>
          <w:b/>
          <w:bCs/>
          <w:color w:val="000000" w:themeColor="text1"/>
          <w:kern w:val="0"/>
          <w:sz w:val="32"/>
          <w:szCs w:val="32"/>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年      月      日</w:t>
      </w:r>
    </w:p>
    <w:p w14:paraId="71549A2D">
      <w:pPr>
        <w:widowControl/>
        <w:spacing w:line="360" w:lineRule="auto"/>
        <w:ind w:firstLine="643" w:firstLineChars="200"/>
        <w:jc w:val="center"/>
        <w:rPr>
          <w:rFonts w:hint="eastAsia" w:ascii="宋体" w:hAnsi="宋体"/>
          <w:b/>
          <w:bCs/>
          <w:color w:val="000000" w:themeColor="text1"/>
          <w:kern w:val="0"/>
          <w:sz w:val="32"/>
          <w:szCs w:val="32"/>
          <w:highlight w:val="none"/>
          <w14:textFill>
            <w14:solidFill>
              <w14:schemeClr w14:val="tx1"/>
            </w14:solidFill>
          </w14:textFill>
        </w:rPr>
      </w:pPr>
    </w:p>
    <w:p w14:paraId="55ABAE9A">
      <w:pPr>
        <w:widowControl/>
        <w:spacing w:line="360" w:lineRule="auto"/>
        <w:ind w:firstLine="643" w:firstLineChars="200"/>
        <w:jc w:val="center"/>
        <w:rPr>
          <w:rFonts w:hint="eastAsia" w:ascii="宋体" w:hAnsi="宋体"/>
          <w:b/>
          <w:bCs/>
          <w:color w:val="000000" w:themeColor="text1"/>
          <w:kern w:val="0"/>
          <w:sz w:val="32"/>
          <w:szCs w:val="32"/>
          <w:highlight w:val="none"/>
          <w14:textFill>
            <w14:solidFill>
              <w14:schemeClr w14:val="tx1"/>
            </w14:solidFill>
          </w14:textFill>
        </w:rPr>
      </w:pPr>
    </w:p>
    <w:p w14:paraId="752430BE">
      <w:pPr>
        <w:widowControl/>
        <w:spacing w:line="360" w:lineRule="auto"/>
        <w:ind w:firstLine="643" w:firstLineChars="200"/>
        <w:jc w:val="center"/>
        <w:rPr>
          <w:rFonts w:hint="eastAsia" w:ascii="宋体" w:hAnsi="宋体"/>
          <w:b/>
          <w:bCs/>
          <w:color w:val="000000" w:themeColor="text1"/>
          <w:kern w:val="0"/>
          <w:sz w:val="32"/>
          <w:szCs w:val="32"/>
          <w:highlight w:val="none"/>
          <w14:textFill>
            <w14:solidFill>
              <w14:schemeClr w14:val="tx1"/>
            </w14:solidFill>
          </w14:textFill>
        </w:rPr>
      </w:pPr>
    </w:p>
    <w:p w14:paraId="2209634C">
      <w:pPr>
        <w:widowControl/>
        <w:spacing w:line="360" w:lineRule="auto"/>
        <w:jc w:val="center"/>
        <w:rPr>
          <w:color w:val="000000" w:themeColor="text1"/>
          <w:sz w:val="28"/>
          <w:szCs w:val="28"/>
          <w:highlight w:val="none"/>
          <w14:textFill>
            <w14:solidFill>
              <w14:schemeClr w14:val="tx1"/>
            </w14:solidFill>
          </w14:textFill>
        </w:rPr>
      </w:pPr>
      <w:r>
        <w:rPr>
          <w:rFonts w:hint="eastAsia" w:ascii="宋体" w:hAnsi="宋体"/>
          <w:b/>
          <w:bCs/>
          <w:color w:val="000000" w:themeColor="text1"/>
          <w:kern w:val="0"/>
          <w:sz w:val="28"/>
          <w:szCs w:val="28"/>
          <w:highlight w:val="none"/>
          <w14:textFill>
            <w14:solidFill>
              <w14:schemeClr w14:val="tx1"/>
            </w14:solidFill>
          </w14:textFill>
        </w:rPr>
        <w:t>第</w:t>
      </w:r>
      <w:r>
        <w:rPr>
          <w:rFonts w:hint="eastAsia" w:ascii="宋体" w:hAnsi="宋体"/>
          <w:b/>
          <w:bCs/>
          <w:color w:val="000000" w:themeColor="text1"/>
          <w:kern w:val="0"/>
          <w:sz w:val="28"/>
          <w:szCs w:val="28"/>
          <w:highlight w:val="none"/>
          <w:u w:val="single"/>
          <w14:textFill>
            <w14:solidFill>
              <w14:schemeClr w14:val="tx1"/>
            </w14:solidFill>
          </w14:textFill>
        </w:rPr>
        <w:t xml:space="preserve"> 一 </w:t>
      </w:r>
      <w:r>
        <w:rPr>
          <w:rFonts w:hint="eastAsia" w:ascii="宋体" w:hAnsi="宋体"/>
          <w:b/>
          <w:bCs/>
          <w:color w:val="000000" w:themeColor="text1"/>
          <w:kern w:val="0"/>
          <w:sz w:val="28"/>
          <w:szCs w:val="28"/>
          <w:highlight w:val="none"/>
          <w14:textFill>
            <w14:solidFill>
              <w14:schemeClr w14:val="tx1"/>
            </w14:solidFill>
          </w14:textFill>
        </w:rPr>
        <w:t>轮报价表</w:t>
      </w:r>
    </w:p>
    <w:p w14:paraId="5D331AF9">
      <w:pPr>
        <w:pStyle w:val="71"/>
        <w:spacing w:line="360" w:lineRule="auto"/>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说明：1、供应商单位应将第一轮报价填入下表并按要求签字或盖章，本表要附在响应文件中。</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7077"/>
      </w:tblGrid>
      <w:tr w14:paraId="66959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4" w:hRule="atLeast"/>
          <w:jc w:val="center"/>
        </w:trPr>
        <w:tc>
          <w:tcPr>
            <w:tcW w:w="1662" w:type="dxa"/>
            <w:vAlign w:val="center"/>
          </w:tcPr>
          <w:p w14:paraId="0C9E9D6C">
            <w:pPr>
              <w:spacing w:line="360" w:lineRule="auto"/>
              <w:jc w:val="center"/>
              <w:rPr>
                <w:rFonts w:hint="default" w:ascii="宋体" w:hAnsi="宋体" w:eastAsia="宋体"/>
                <w:color w:val="000000" w:themeColor="text1"/>
                <w:sz w:val="24"/>
                <w:highlight w:val="none"/>
                <w:shd w:val="clear" w:color="auto" w:fill="FFFFFF"/>
                <w:lang w:val="en-US" w:eastAsia="zh-CN"/>
                <w14:textFill>
                  <w14:solidFill>
                    <w14:schemeClr w14:val="tx1"/>
                  </w14:solidFill>
                </w14:textFill>
              </w:rPr>
            </w:pPr>
            <w:r>
              <w:rPr>
                <w:rFonts w:hint="eastAsia" w:ascii="宋体" w:hAnsi="宋体"/>
                <w:color w:val="000000" w:themeColor="text1"/>
                <w:sz w:val="24"/>
                <w:highlight w:val="none"/>
                <w:shd w:val="clear" w:color="auto" w:fill="FFFFFF"/>
                <w14:textFill>
                  <w14:solidFill>
                    <w14:schemeClr w14:val="tx1"/>
                  </w14:solidFill>
                </w14:textFill>
              </w:rPr>
              <w:t>项目名称</w:t>
            </w:r>
          </w:p>
        </w:tc>
        <w:tc>
          <w:tcPr>
            <w:tcW w:w="7077" w:type="dxa"/>
            <w:vAlign w:val="center"/>
          </w:tcPr>
          <w:p w14:paraId="3C09FF58">
            <w:pPr>
              <w:spacing w:line="360" w:lineRule="auto"/>
              <w:rPr>
                <w:rFonts w:hint="eastAsia" w:ascii="宋体" w:hAnsi="宋体"/>
                <w:color w:val="000000" w:themeColor="text1"/>
                <w:sz w:val="24"/>
                <w:highlight w:val="none"/>
                <w:shd w:val="clear" w:color="auto" w:fill="FFFFFF"/>
                <w14:textFill>
                  <w14:solidFill>
                    <w14:schemeClr w14:val="tx1"/>
                  </w14:solidFill>
                </w14:textFill>
              </w:rPr>
            </w:pPr>
          </w:p>
        </w:tc>
      </w:tr>
      <w:tr w14:paraId="4CA06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4" w:hRule="atLeast"/>
          <w:jc w:val="center"/>
        </w:trPr>
        <w:tc>
          <w:tcPr>
            <w:tcW w:w="1662" w:type="dxa"/>
            <w:vAlign w:val="center"/>
          </w:tcPr>
          <w:p w14:paraId="137E5C21">
            <w:pPr>
              <w:spacing w:line="360" w:lineRule="auto"/>
              <w:jc w:val="center"/>
              <w:rPr>
                <w:rFonts w:hint="eastAsia" w:ascii="宋体" w:hAnsi="宋体"/>
                <w:color w:val="000000" w:themeColor="text1"/>
                <w:sz w:val="24"/>
                <w:highlight w:val="none"/>
                <w:shd w:val="clear" w:color="auto" w:fill="FFFFFF"/>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w:t>
            </w:r>
          </w:p>
        </w:tc>
        <w:tc>
          <w:tcPr>
            <w:tcW w:w="7077" w:type="dxa"/>
            <w:vAlign w:val="center"/>
          </w:tcPr>
          <w:p w14:paraId="71A11B47">
            <w:pPr>
              <w:spacing w:line="360" w:lineRule="auto"/>
              <w:rPr>
                <w:rFonts w:hint="eastAsia" w:ascii="宋体" w:hAnsi="宋体"/>
                <w:color w:val="000000" w:themeColor="text1"/>
                <w:sz w:val="24"/>
                <w:highlight w:val="none"/>
                <w:shd w:val="clear" w:color="auto" w:fill="FFFFFF"/>
                <w14:textFill>
                  <w14:solidFill>
                    <w14:schemeClr w14:val="tx1"/>
                  </w14:solidFill>
                </w14:textFill>
              </w:rPr>
            </w:pPr>
          </w:p>
        </w:tc>
      </w:tr>
      <w:tr w14:paraId="7DCF1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8" w:hRule="atLeast"/>
          <w:jc w:val="center"/>
        </w:trPr>
        <w:tc>
          <w:tcPr>
            <w:tcW w:w="1662" w:type="dxa"/>
            <w:vAlign w:val="center"/>
          </w:tcPr>
          <w:p w14:paraId="40014E0F">
            <w:pPr>
              <w:spacing w:line="360" w:lineRule="auto"/>
              <w:jc w:val="center"/>
              <w:rPr>
                <w:rFonts w:hint="eastAsia" w:ascii="宋体" w:hAnsi="宋体"/>
                <w:color w:val="000000" w:themeColor="text1"/>
                <w:sz w:val="24"/>
                <w:highlight w:val="none"/>
                <w:shd w:val="clear" w:color="auto" w:fill="FFFFFF"/>
                <w14:textFill>
                  <w14:solidFill>
                    <w14:schemeClr w14:val="tx1"/>
                  </w14:solidFill>
                </w14:textFill>
              </w:rPr>
            </w:pPr>
            <w:r>
              <w:rPr>
                <w:rFonts w:hint="eastAsia"/>
                <w:sz w:val="24"/>
                <w:szCs w:val="24"/>
              </w:rPr>
              <w:t>投标</w:t>
            </w:r>
            <w:r>
              <w:rPr>
                <w:rFonts w:hint="eastAsia"/>
                <w:sz w:val="24"/>
                <w:szCs w:val="24"/>
                <w:lang w:val="en-US" w:eastAsia="zh-CN"/>
              </w:rPr>
              <w:t>单</w:t>
            </w:r>
            <w:r>
              <w:rPr>
                <w:rFonts w:hint="eastAsia"/>
                <w:sz w:val="24"/>
                <w:szCs w:val="24"/>
              </w:rPr>
              <w:t>价</w:t>
            </w:r>
          </w:p>
        </w:tc>
        <w:tc>
          <w:tcPr>
            <w:tcW w:w="7077" w:type="dxa"/>
            <w:vAlign w:val="center"/>
          </w:tcPr>
          <w:p w14:paraId="62F92E9E">
            <w:pPr>
              <w:spacing w:line="360" w:lineRule="auto"/>
              <w:rPr>
                <w:rFonts w:hint="eastAsia"/>
                <w:u w:val="single"/>
                <w:lang w:eastAsia="zh-CN"/>
              </w:rPr>
            </w:pPr>
            <w:r>
              <w:rPr>
                <w:rFonts w:hint="eastAsia" w:ascii="宋体" w:hAnsi="宋体"/>
                <w:color w:val="000000" w:themeColor="text1"/>
                <w:sz w:val="24"/>
                <w:highlight w:val="none"/>
                <w:shd w:val="clear" w:color="auto" w:fill="FFFFFF"/>
                <w14:textFill>
                  <w14:solidFill>
                    <w14:schemeClr w14:val="tx1"/>
                  </w14:solidFill>
                </w14:textFill>
              </w:rPr>
              <w:t>（大写）</w:t>
            </w:r>
            <w:r>
              <w:rPr>
                <w:rFonts w:hint="eastAsia" w:ascii="宋体" w:hAnsi="宋体"/>
                <w:color w:val="000000" w:themeColor="text1"/>
                <w:sz w:val="24"/>
                <w:highlight w:val="none"/>
                <w:u w:val="single"/>
                <w:shd w:val="clear" w:color="auto" w:fill="FFFFFF"/>
                <w14:textFill>
                  <w14:solidFill>
                    <w14:schemeClr w14:val="tx1"/>
                  </w14:solidFill>
                </w14:textFill>
              </w:rPr>
              <w:t xml:space="preserve">    </w:t>
            </w:r>
            <w:r>
              <w:rPr>
                <w:rFonts w:hint="eastAsia" w:ascii="宋体" w:hAnsi="宋体"/>
                <w:color w:val="000000" w:themeColor="text1"/>
                <w:sz w:val="24"/>
                <w:highlight w:val="none"/>
                <w:u w:val="single"/>
                <w:shd w:val="clear" w:color="auto" w:fill="FFFFFF"/>
                <w:lang w:val="en-US" w:eastAsia="zh-CN"/>
                <w14:textFill>
                  <w14:solidFill>
                    <w14:schemeClr w14:val="tx1"/>
                  </w14:solidFill>
                </w14:textFill>
              </w:rPr>
              <w:t xml:space="preserve">                  </w:t>
            </w:r>
            <w:r>
              <w:rPr>
                <w:rFonts w:hint="eastAsia" w:ascii="宋体" w:hAnsi="宋体"/>
                <w:color w:val="000000" w:themeColor="text1"/>
                <w:sz w:val="24"/>
                <w:highlight w:val="none"/>
                <w:u w:val="single"/>
                <w:shd w:val="clear" w:color="auto" w:fill="FFFFFF"/>
                <w14:textFill>
                  <w14:solidFill>
                    <w14:schemeClr w14:val="tx1"/>
                  </w14:solidFill>
                </w14:textFill>
              </w:rPr>
              <w:t xml:space="preserve"> </w:t>
            </w:r>
            <w:r>
              <w:rPr>
                <w:rFonts w:hint="eastAsia"/>
                <w:sz w:val="24"/>
                <w:szCs w:val="24"/>
                <w:u w:val="single"/>
                <w:lang w:eastAsia="zh-CN"/>
              </w:rPr>
              <w:t>元/亩</w:t>
            </w:r>
          </w:p>
          <w:p w14:paraId="17CF1115">
            <w:pPr>
              <w:spacing w:line="360" w:lineRule="auto"/>
              <w:rPr>
                <w:rFonts w:hint="default" w:ascii="宋体" w:hAnsi="宋体" w:eastAsia="宋体"/>
                <w:color w:val="000000" w:themeColor="text1"/>
                <w:sz w:val="24"/>
                <w:highlight w:val="none"/>
                <w:u w:val="single"/>
                <w:shd w:val="clear" w:color="auto" w:fill="FFFFFF"/>
                <w:lang w:val="en-US" w:eastAsia="zh-CN"/>
                <w14:textFill>
                  <w14:solidFill>
                    <w14:schemeClr w14:val="tx1"/>
                  </w14:solidFill>
                </w14:textFill>
              </w:rPr>
            </w:pPr>
            <w:r>
              <w:rPr>
                <w:rFonts w:hint="eastAsia" w:ascii="宋体" w:hAnsi="宋体"/>
                <w:color w:val="000000" w:themeColor="text1"/>
                <w:sz w:val="24"/>
                <w:highlight w:val="none"/>
                <w:shd w:val="clear" w:color="auto" w:fill="FFFFFF"/>
                <w14:textFill>
                  <w14:solidFill>
                    <w14:schemeClr w14:val="tx1"/>
                  </w14:solidFill>
                </w14:textFill>
              </w:rPr>
              <w:t>（小写）</w:t>
            </w:r>
            <w:r>
              <w:rPr>
                <w:rFonts w:hint="eastAsia" w:ascii="宋体" w:hAnsi="宋体"/>
                <w:color w:val="000000" w:themeColor="text1"/>
                <w:sz w:val="24"/>
                <w:highlight w:val="none"/>
                <w:u w:val="single"/>
                <w:shd w:val="clear" w:color="auto" w:fill="FFFFFF"/>
                <w:lang w:val="en-US" w:eastAsia="zh-CN"/>
                <w14:textFill>
                  <w14:solidFill>
                    <w14:schemeClr w14:val="tx1"/>
                  </w14:solidFill>
                </w14:textFill>
              </w:rPr>
              <w:t xml:space="preserve">                       元/亩</w:t>
            </w:r>
          </w:p>
        </w:tc>
      </w:tr>
      <w:tr w14:paraId="39135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662" w:type="dxa"/>
            <w:vAlign w:val="center"/>
          </w:tcPr>
          <w:p w14:paraId="0BD09879">
            <w:pPr>
              <w:spacing w:line="360" w:lineRule="auto"/>
              <w:jc w:val="center"/>
              <w:rPr>
                <w:rFonts w:hint="eastAsia" w:ascii="宋体" w:hAnsi="宋体" w:eastAsia="宋体"/>
                <w:color w:val="000000" w:themeColor="text1"/>
                <w:sz w:val="24"/>
                <w:highlight w:val="none"/>
                <w:shd w:val="clear" w:color="auto" w:fill="FFFFFF"/>
                <w:lang w:eastAsia="zh-CN"/>
                <w14:textFill>
                  <w14:solidFill>
                    <w14:schemeClr w14:val="tx1"/>
                  </w14:solidFill>
                </w14:textFill>
              </w:rPr>
            </w:pPr>
            <w:r>
              <w:rPr>
                <w:rFonts w:hint="eastAsia" w:ascii="宋体" w:hAnsi="宋体" w:eastAsia="宋体"/>
                <w:color w:val="000000" w:themeColor="text1"/>
                <w:sz w:val="24"/>
                <w:highlight w:val="none"/>
                <w:shd w:val="clear" w:color="auto" w:fill="FFFFFF"/>
                <w:lang w:eastAsia="zh-CN"/>
                <w14:textFill>
                  <w14:solidFill>
                    <w14:schemeClr w14:val="tx1"/>
                  </w14:solidFill>
                </w14:textFill>
              </w:rPr>
              <w:t>合同履行期限</w:t>
            </w:r>
          </w:p>
        </w:tc>
        <w:tc>
          <w:tcPr>
            <w:tcW w:w="7077" w:type="dxa"/>
            <w:vAlign w:val="center"/>
          </w:tcPr>
          <w:p w14:paraId="5C761513">
            <w:pPr>
              <w:spacing w:line="360" w:lineRule="auto"/>
              <w:jc w:val="center"/>
              <w:rPr>
                <w:rFonts w:hint="eastAsia" w:ascii="宋体" w:hAnsi="宋体"/>
                <w:color w:val="000000" w:themeColor="text1"/>
                <w:sz w:val="24"/>
                <w:highlight w:val="none"/>
                <w:shd w:val="clear" w:color="auto" w:fill="FFFFFF"/>
                <w14:textFill>
                  <w14:solidFill>
                    <w14:schemeClr w14:val="tx1"/>
                  </w14:solidFill>
                </w14:textFill>
              </w:rPr>
            </w:pPr>
          </w:p>
        </w:tc>
      </w:tr>
      <w:tr w14:paraId="0D92B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662" w:type="dxa"/>
            <w:vAlign w:val="center"/>
          </w:tcPr>
          <w:p w14:paraId="374F3CE0">
            <w:pPr>
              <w:spacing w:line="360" w:lineRule="auto"/>
              <w:jc w:val="center"/>
              <w:rPr>
                <w:rFonts w:hint="eastAsia" w:ascii="宋体" w:hAnsi="宋体" w:eastAsia="宋体"/>
                <w:color w:val="000000" w:themeColor="text1"/>
                <w:sz w:val="24"/>
                <w:highlight w:val="none"/>
                <w:shd w:val="clear" w:color="auto" w:fill="FFFFFF"/>
                <w:lang w:val="en-US" w:eastAsia="zh-CN"/>
                <w14:textFill>
                  <w14:solidFill>
                    <w14:schemeClr w14:val="tx1"/>
                  </w14:solidFill>
                </w14:textFill>
              </w:rPr>
            </w:pPr>
            <w:r>
              <w:rPr>
                <w:rFonts w:hint="eastAsia" w:ascii="宋体" w:hAnsi="宋体"/>
                <w:color w:val="000000" w:themeColor="text1"/>
                <w:sz w:val="24"/>
                <w:highlight w:val="none"/>
                <w:shd w:val="clear" w:color="auto" w:fill="FFFFFF"/>
                <w14:textFill>
                  <w14:solidFill>
                    <w14:schemeClr w14:val="tx1"/>
                  </w14:solidFill>
                </w14:textFill>
              </w:rPr>
              <w:t>质量</w:t>
            </w:r>
            <w:r>
              <w:rPr>
                <w:rFonts w:hint="eastAsia" w:ascii="宋体" w:hAnsi="宋体"/>
                <w:color w:val="000000" w:themeColor="text1"/>
                <w:sz w:val="24"/>
                <w:highlight w:val="none"/>
                <w:shd w:val="clear" w:color="auto" w:fill="FFFFFF"/>
                <w:lang w:val="en-US" w:eastAsia="zh-CN"/>
                <w14:textFill>
                  <w14:solidFill>
                    <w14:schemeClr w14:val="tx1"/>
                  </w14:solidFill>
                </w14:textFill>
              </w:rPr>
              <w:t>要求</w:t>
            </w:r>
          </w:p>
        </w:tc>
        <w:tc>
          <w:tcPr>
            <w:tcW w:w="7077" w:type="dxa"/>
            <w:vAlign w:val="center"/>
          </w:tcPr>
          <w:p w14:paraId="75DF2B73">
            <w:pPr>
              <w:spacing w:line="360" w:lineRule="auto"/>
              <w:jc w:val="center"/>
              <w:rPr>
                <w:rFonts w:hint="eastAsia" w:ascii="宋体" w:hAnsi="宋体"/>
                <w:color w:val="000000" w:themeColor="text1"/>
                <w:sz w:val="24"/>
                <w:highlight w:val="none"/>
                <w:shd w:val="clear" w:color="auto" w:fill="FFFFFF"/>
                <w14:textFill>
                  <w14:solidFill>
                    <w14:schemeClr w14:val="tx1"/>
                  </w14:solidFill>
                </w14:textFill>
              </w:rPr>
            </w:pPr>
          </w:p>
        </w:tc>
      </w:tr>
      <w:tr w14:paraId="1192E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662" w:type="dxa"/>
            <w:vAlign w:val="center"/>
          </w:tcPr>
          <w:p w14:paraId="0485BED1">
            <w:pPr>
              <w:spacing w:line="360" w:lineRule="auto"/>
              <w:jc w:val="center"/>
              <w:rPr>
                <w:rFonts w:hint="eastAsia" w:ascii="宋体" w:hAnsi="宋体"/>
                <w:color w:val="000000" w:themeColor="text1"/>
                <w:sz w:val="24"/>
                <w:highlight w:val="none"/>
                <w:shd w:val="clear" w:color="auto" w:fill="FFFFFF"/>
                <w14:textFill>
                  <w14:solidFill>
                    <w14:schemeClr w14:val="tx1"/>
                  </w14:solidFill>
                </w14:textFill>
              </w:rPr>
            </w:pPr>
            <w:r>
              <w:rPr>
                <w:rFonts w:hint="eastAsia" w:ascii="宋体" w:hAnsi="宋体"/>
                <w:color w:val="000000" w:themeColor="text1"/>
                <w:sz w:val="24"/>
                <w:highlight w:val="none"/>
                <w:shd w:val="clear" w:color="auto" w:fill="FFFFFF"/>
                <w14:textFill>
                  <w14:solidFill>
                    <w14:schemeClr w14:val="tx1"/>
                  </w14:solidFill>
                </w14:textFill>
              </w:rPr>
              <w:t>投标有效期</w:t>
            </w:r>
          </w:p>
        </w:tc>
        <w:tc>
          <w:tcPr>
            <w:tcW w:w="7077" w:type="dxa"/>
            <w:vAlign w:val="center"/>
          </w:tcPr>
          <w:p w14:paraId="19F61BBD">
            <w:pPr>
              <w:spacing w:line="360" w:lineRule="auto"/>
              <w:jc w:val="center"/>
              <w:rPr>
                <w:rFonts w:hint="eastAsia" w:ascii="宋体" w:hAnsi="宋体"/>
                <w:color w:val="000000" w:themeColor="text1"/>
                <w:sz w:val="24"/>
                <w:highlight w:val="none"/>
                <w:shd w:val="clear" w:color="auto" w:fill="FFFFFF"/>
                <w14:textFill>
                  <w14:solidFill>
                    <w14:schemeClr w14:val="tx1"/>
                  </w14:solidFill>
                </w14:textFill>
              </w:rPr>
            </w:pPr>
          </w:p>
        </w:tc>
      </w:tr>
      <w:tr w14:paraId="3E21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jc w:val="center"/>
        </w:trPr>
        <w:tc>
          <w:tcPr>
            <w:tcW w:w="8739" w:type="dxa"/>
            <w:gridSpan w:val="2"/>
            <w:vAlign w:val="center"/>
          </w:tcPr>
          <w:p w14:paraId="4B3DB7E9">
            <w:pPr>
              <w:spacing w:line="360" w:lineRule="auto"/>
              <w:ind w:firstLine="482" w:firstLineChars="200"/>
              <w:jc w:val="left"/>
              <w:rPr>
                <w:rFonts w:hint="eastAsia" w:ascii="宋体" w:hAnsi="宋体"/>
                <w:b/>
                <w:color w:val="000000" w:themeColor="text1"/>
                <w:sz w:val="24"/>
                <w:highlight w:val="none"/>
                <w:shd w:val="clear" w:color="auto" w:fill="FFFFFF"/>
                <w14:textFill>
                  <w14:solidFill>
                    <w14:schemeClr w14:val="tx1"/>
                  </w14:solidFill>
                </w14:textFill>
              </w:rPr>
            </w:pPr>
            <w:r>
              <w:rPr>
                <w:rFonts w:hint="eastAsia" w:ascii="宋体" w:hAnsi="宋体"/>
                <w:b/>
                <w:color w:val="000000" w:themeColor="text1"/>
                <w:sz w:val="24"/>
                <w:highlight w:val="none"/>
                <w:shd w:val="clear" w:color="auto" w:fill="FFFFFF"/>
                <w14:textFill>
                  <w14:solidFill>
                    <w14:schemeClr w14:val="tx1"/>
                  </w14:solidFill>
                </w14:textFill>
              </w:rPr>
              <w:t>优惠及服务承诺：</w:t>
            </w:r>
          </w:p>
          <w:p w14:paraId="19C538D1">
            <w:pPr>
              <w:spacing w:line="360" w:lineRule="auto"/>
              <w:ind w:firstLine="482" w:firstLineChars="200"/>
              <w:jc w:val="left"/>
              <w:rPr>
                <w:rFonts w:hint="eastAsia" w:ascii="宋体" w:hAnsi="宋体"/>
                <w:b/>
                <w:color w:val="000000" w:themeColor="text1"/>
                <w:sz w:val="24"/>
                <w:highlight w:val="none"/>
                <w:shd w:val="clear" w:color="auto" w:fill="FFFFFF"/>
                <w14:textFill>
                  <w14:solidFill>
                    <w14:schemeClr w14:val="tx1"/>
                  </w14:solidFill>
                </w14:textFill>
              </w:rPr>
            </w:pPr>
            <w:r>
              <w:rPr>
                <w:rFonts w:hint="eastAsia" w:ascii="宋体" w:hAnsi="宋体"/>
                <w:b/>
                <w:color w:val="000000" w:themeColor="text1"/>
                <w:sz w:val="24"/>
                <w:highlight w:val="none"/>
                <w:shd w:val="clear" w:color="auto" w:fill="FFFFFF"/>
                <w14:textFill>
                  <w14:solidFill>
                    <w14:schemeClr w14:val="tx1"/>
                  </w14:solidFill>
                </w14:textFill>
              </w:rPr>
              <w:t>（可另附页）</w:t>
            </w:r>
          </w:p>
        </w:tc>
      </w:tr>
    </w:tbl>
    <w:p w14:paraId="249B20F7">
      <w:pPr>
        <w:spacing w:line="360" w:lineRule="auto"/>
        <w:ind w:firstLine="480" w:firstLineChars="20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供应商（盖章）：                               </w:t>
      </w:r>
    </w:p>
    <w:p w14:paraId="6E4C76F9">
      <w:pPr>
        <w:spacing w:line="360" w:lineRule="auto"/>
        <w:jc w:val="righ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法人代表或授权代表（签字或盖章）：                                                </w:t>
      </w:r>
    </w:p>
    <w:p w14:paraId="067D2718">
      <w:pPr>
        <w:spacing w:line="360" w:lineRule="auto"/>
        <w:ind w:firstLine="480" w:firstLineChars="20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月    日   </w:t>
      </w:r>
    </w:p>
    <w:p w14:paraId="0A518848">
      <w:pPr>
        <w:rPr>
          <w:rFonts w:hint="eastAsia" w:ascii="宋体" w:hAnsi="宋体"/>
          <w:b/>
          <w:bCs/>
          <w:color w:val="000000" w:themeColor="text1"/>
          <w:kern w:val="0"/>
          <w:sz w:val="28"/>
          <w:szCs w:val="28"/>
          <w:highlight w:val="none"/>
          <w14:textFill>
            <w14:solidFill>
              <w14:schemeClr w14:val="tx1"/>
            </w14:solidFill>
          </w14:textFill>
        </w:rPr>
      </w:pPr>
      <w:bookmarkStart w:id="38" w:name="_Toc12799"/>
      <w:bookmarkStart w:id="39" w:name="_Toc23799"/>
      <w:r>
        <w:rPr>
          <w:rFonts w:hint="eastAsia" w:ascii="宋体" w:hAnsi="宋体"/>
          <w:b/>
          <w:bCs/>
          <w:color w:val="000000" w:themeColor="text1"/>
          <w:kern w:val="0"/>
          <w:sz w:val="28"/>
          <w:szCs w:val="28"/>
          <w:highlight w:val="none"/>
          <w14:textFill>
            <w14:solidFill>
              <w14:schemeClr w14:val="tx1"/>
            </w14:solidFill>
          </w14:textFill>
        </w:rPr>
        <w:br w:type="page"/>
      </w:r>
    </w:p>
    <w:p w14:paraId="5508426B">
      <w:pPr>
        <w:widowControl/>
        <w:spacing w:line="360" w:lineRule="auto"/>
        <w:jc w:val="center"/>
        <w:rPr>
          <w:rFonts w:hint="eastAsia" w:ascii="宋体" w:hAnsi="宋体"/>
          <w:b/>
          <w:bCs/>
          <w:color w:val="000000" w:themeColor="text1"/>
          <w:kern w:val="0"/>
          <w:sz w:val="28"/>
          <w:szCs w:val="28"/>
          <w:highlight w:val="none"/>
          <w14:textFill>
            <w14:solidFill>
              <w14:schemeClr w14:val="tx1"/>
            </w14:solidFill>
          </w14:textFill>
        </w:rPr>
      </w:pPr>
      <w:r>
        <w:rPr>
          <w:rFonts w:hint="eastAsia" w:ascii="宋体" w:hAnsi="宋体"/>
          <w:b/>
          <w:bCs/>
          <w:color w:val="000000" w:themeColor="text1"/>
          <w:kern w:val="0"/>
          <w:sz w:val="28"/>
          <w:szCs w:val="28"/>
          <w:highlight w:val="none"/>
          <w14:textFill>
            <w14:solidFill>
              <w14:schemeClr w14:val="tx1"/>
            </w14:solidFill>
          </w14:textFill>
        </w:rPr>
        <w:t>投标报价明细表</w:t>
      </w:r>
    </w:p>
    <w:tbl>
      <w:tblPr>
        <w:tblStyle w:val="96"/>
        <w:tblW w:w="9220" w:type="dxa"/>
        <w:tblInd w:w="15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0"/>
        <w:gridCol w:w="955"/>
        <w:gridCol w:w="1170"/>
        <w:gridCol w:w="1105"/>
        <w:gridCol w:w="1815"/>
        <w:gridCol w:w="2925"/>
      </w:tblGrid>
      <w:tr w14:paraId="369D1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2" w:hRule="atLeast"/>
        </w:trPr>
        <w:tc>
          <w:tcPr>
            <w:tcW w:w="1250" w:type="dxa"/>
            <w:vMerge w:val="restart"/>
            <w:vAlign w:val="center"/>
          </w:tcPr>
          <w:p w14:paraId="433E4954">
            <w:pPr>
              <w:spacing w:line="327" w:lineRule="auto"/>
              <w:jc w:val="center"/>
              <w:rPr>
                <w:rFonts w:ascii="Arial"/>
                <w:sz w:val="24"/>
                <w:szCs w:val="24"/>
              </w:rPr>
            </w:pPr>
          </w:p>
          <w:p w14:paraId="6A915BCD">
            <w:pPr>
              <w:spacing w:line="327" w:lineRule="auto"/>
              <w:jc w:val="center"/>
              <w:rPr>
                <w:rFonts w:ascii="Arial"/>
                <w:sz w:val="24"/>
                <w:szCs w:val="24"/>
              </w:rPr>
            </w:pPr>
          </w:p>
          <w:p w14:paraId="6A5B2D0D">
            <w:pPr>
              <w:pStyle w:val="91"/>
              <w:spacing w:before="78" w:line="222" w:lineRule="auto"/>
              <w:ind w:left="311"/>
              <w:jc w:val="center"/>
              <w:rPr>
                <w:spacing w:val="-4"/>
                <w:sz w:val="24"/>
                <w:szCs w:val="24"/>
              </w:rPr>
            </w:pPr>
            <w:r>
              <w:rPr>
                <w:spacing w:val="-4"/>
                <w:sz w:val="24"/>
                <w:szCs w:val="24"/>
              </w:rPr>
              <w:t>名称</w:t>
            </w:r>
          </w:p>
        </w:tc>
        <w:tc>
          <w:tcPr>
            <w:tcW w:w="3230" w:type="dxa"/>
            <w:gridSpan w:val="3"/>
            <w:vAlign w:val="center"/>
          </w:tcPr>
          <w:p w14:paraId="6709B0BD">
            <w:pPr>
              <w:pStyle w:val="91"/>
              <w:spacing w:before="249" w:line="220" w:lineRule="auto"/>
              <w:ind w:left="826"/>
              <w:jc w:val="center"/>
              <w:rPr>
                <w:sz w:val="24"/>
                <w:szCs w:val="24"/>
                <w:lang w:eastAsia="zh-CN"/>
              </w:rPr>
            </w:pPr>
            <w:r>
              <w:rPr>
                <w:spacing w:val="-2"/>
                <w:sz w:val="24"/>
                <w:szCs w:val="24"/>
              </w:rPr>
              <w:t>所投</w:t>
            </w:r>
            <w:r>
              <w:rPr>
                <w:rFonts w:hint="eastAsia"/>
                <w:spacing w:val="-2"/>
                <w:sz w:val="24"/>
                <w:szCs w:val="24"/>
                <w:lang w:eastAsia="zh-CN"/>
              </w:rPr>
              <w:t>产品</w:t>
            </w:r>
          </w:p>
        </w:tc>
        <w:tc>
          <w:tcPr>
            <w:tcW w:w="1815" w:type="dxa"/>
            <w:vMerge w:val="restart"/>
            <w:vAlign w:val="center"/>
          </w:tcPr>
          <w:p w14:paraId="0256C017">
            <w:pPr>
              <w:spacing w:line="328" w:lineRule="auto"/>
              <w:jc w:val="center"/>
              <w:rPr>
                <w:rFonts w:ascii="Arial"/>
                <w:sz w:val="24"/>
                <w:szCs w:val="24"/>
              </w:rPr>
            </w:pPr>
          </w:p>
          <w:p w14:paraId="27802DCF">
            <w:pPr>
              <w:pStyle w:val="91"/>
              <w:spacing w:before="78" w:line="220" w:lineRule="auto"/>
              <w:ind w:left="190"/>
              <w:jc w:val="center"/>
              <w:rPr>
                <w:spacing w:val="-3"/>
                <w:position w:val="17"/>
                <w:sz w:val="24"/>
                <w:szCs w:val="24"/>
                <w:lang w:eastAsia="zh-CN"/>
              </w:rPr>
            </w:pPr>
          </w:p>
          <w:p w14:paraId="0419B85E">
            <w:pPr>
              <w:pStyle w:val="91"/>
              <w:spacing w:before="78" w:line="220" w:lineRule="auto"/>
              <w:ind w:left="190"/>
              <w:jc w:val="center"/>
              <w:rPr>
                <w:sz w:val="24"/>
                <w:szCs w:val="24"/>
                <w:lang w:eastAsia="zh-CN"/>
              </w:rPr>
            </w:pPr>
            <w:r>
              <w:rPr>
                <w:rFonts w:hint="eastAsia"/>
                <w:spacing w:val="-3"/>
                <w:position w:val="17"/>
                <w:sz w:val="24"/>
                <w:szCs w:val="24"/>
                <w:lang w:eastAsia="zh-CN"/>
              </w:rPr>
              <w:t>数量（千克或升）</w:t>
            </w:r>
          </w:p>
        </w:tc>
        <w:tc>
          <w:tcPr>
            <w:tcW w:w="2925" w:type="dxa"/>
            <w:vMerge w:val="restart"/>
            <w:vAlign w:val="center"/>
          </w:tcPr>
          <w:p w14:paraId="4BEFDD85">
            <w:pPr>
              <w:pStyle w:val="91"/>
              <w:spacing w:before="117" w:line="360" w:lineRule="auto"/>
              <w:ind w:right="107"/>
              <w:jc w:val="center"/>
              <w:rPr>
                <w:sz w:val="24"/>
                <w:szCs w:val="24"/>
                <w:lang w:eastAsia="zh-CN"/>
              </w:rPr>
            </w:pPr>
          </w:p>
          <w:p w14:paraId="5ACBEF8A">
            <w:pPr>
              <w:pStyle w:val="91"/>
              <w:spacing w:before="117" w:line="360" w:lineRule="auto"/>
              <w:ind w:right="107"/>
              <w:jc w:val="center"/>
              <w:rPr>
                <w:sz w:val="24"/>
                <w:szCs w:val="24"/>
                <w:lang w:eastAsia="zh-CN"/>
              </w:rPr>
            </w:pPr>
            <w:r>
              <w:rPr>
                <w:rFonts w:hint="eastAsia"/>
                <w:sz w:val="24"/>
                <w:szCs w:val="24"/>
                <w:lang w:eastAsia="zh-CN"/>
              </w:rPr>
              <w:t>亩单价（元/亩）</w:t>
            </w:r>
          </w:p>
          <w:p w14:paraId="7281C222">
            <w:pPr>
              <w:pStyle w:val="91"/>
              <w:spacing w:before="117" w:line="360" w:lineRule="auto"/>
              <w:ind w:right="107"/>
              <w:jc w:val="center"/>
              <w:rPr>
                <w:sz w:val="24"/>
                <w:szCs w:val="24"/>
                <w:lang w:eastAsia="zh-CN"/>
              </w:rPr>
            </w:pPr>
          </w:p>
        </w:tc>
      </w:tr>
      <w:tr w14:paraId="05D69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5" w:hRule="atLeast"/>
        </w:trPr>
        <w:tc>
          <w:tcPr>
            <w:tcW w:w="1250" w:type="dxa"/>
            <w:vMerge w:val="continue"/>
            <w:vAlign w:val="center"/>
          </w:tcPr>
          <w:p w14:paraId="47EC0D75">
            <w:pPr>
              <w:jc w:val="center"/>
              <w:rPr>
                <w:rFonts w:ascii="Arial"/>
                <w:sz w:val="24"/>
                <w:szCs w:val="24"/>
              </w:rPr>
            </w:pPr>
          </w:p>
        </w:tc>
        <w:tc>
          <w:tcPr>
            <w:tcW w:w="955" w:type="dxa"/>
            <w:vAlign w:val="center"/>
          </w:tcPr>
          <w:p w14:paraId="000C966C">
            <w:pPr>
              <w:spacing w:line="282" w:lineRule="auto"/>
              <w:jc w:val="center"/>
              <w:rPr>
                <w:rFonts w:ascii="Arial"/>
                <w:sz w:val="24"/>
                <w:szCs w:val="24"/>
              </w:rPr>
            </w:pPr>
          </w:p>
          <w:p w14:paraId="14B4B37D">
            <w:pPr>
              <w:pStyle w:val="91"/>
              <w:spacing w:before="78" w:line="220" w:lineRule="auto"/>
              <w:ind w:left="216"/>
              <w:jc w:val="center"/>
              <w:rPr>
                <w:sz w:val="24"/>
                <w:szCs w:val="24"/>
                <w:lang w:eastAsia="zh-CN"/>
              </w:rPr>
            </w:pPr>
            <w:r>
              <w:rPr>
                <w:rFonts w:hint="eastAsia"/>
                <w:spacing w:val="-8"/>
                <w:sz w:val="24"/>
                <w:szCs w:val="24"/>
                <w:lang w:eastAsia="zh-CN"/>
              </w:rPr>
              <w:t>品牌</w:t>
            </w:r>
          </w:p>
        </w:tc>
        <w:tc>
          <w:tcPr>
            <w:tcW w:w="1170" w:type="dxa"/>
            <w:tcBorders>
              <w:right w:val="single" w:color="auto" w:sz="4" w:space="0"/>
            </w:tcBorders>
            <w:vAlign w:val="center"/>
          </w:tcPr>
          <w:p w14:paraId="6F81582F">
            <w:pPr>
              <w:pStyle w:val="91"/>
              <w:spacing w:before="78" w:line="221" w:lineRule="auto"/>
              <w:jc w:val="center"/>
              <w:rPr>
                <w:sz w:val="24"/>
                <w:szCs w:val="24"/>
                <w:lang w:eastAsia="zh-CN"/>
              </w:rPr>
            </w:pPr>
          </w:p>
          <w:p w14:paraId="6F5237D7">
            <w:pPr>
              <w:pStyle w:val="91"/>
              <w:spacing w:before="129" w:line="469" w:lineRule="exact"/>
              <w:ind w:left="200"/>
              <w:jc w:val="center"/>
              <w:rPr>
                <w:sz w:val="24"/>
                <w:szCs w:val="24"/>
              </w:rPr>
            </w:pPr>
            <w:r>
              <w:rPr>
                <w:spacing w:val="-3"/>
                <w:position w:val="17"/>
                <w:sz w:val="24"/>
                <w:szCs w:val="24"/>
              </w:rPr>
              <w:t>技术</w:t>
            </w:r>
          </w:p>
          <w:p w14:paraId="6D8FAE41">
            <w:pPr>
              <w:pStyle w:val="91"/>
              <w:spacing w:line="219" w:lineRule="auto"/>
              <w:ind w:left="201"/>
              <w:jc w:val="center"/>
              <w:rPr>
                <w:sz w:val="24"/>
                <w:szCs w:val="24"/>
              </w:rPr>
            </w:pPr>
            <w:r>
              <w:rPr>
                <w:spacing w:val="-3"/>
                <w:sz w:val="24"/>
                <w:szCs w:val="24"/>
              </w:rPr>
              <w:t>参数</w:t>
            </w:r>
          </w:p>
        </w:tc>
        <w:tc>
          <w:tcPr>
            <w:tcW w:w="1105" w:type="dxa"/>
            <w:tcBorders>
              <w:left w:val="single" w:color="auto" w:sz="4" w:space="0"/>
            </w:tcBorders>
            <w:vAlign w:val="center"/>
          </w:tcPr>
          <w:p w14:paraId="7F0E0941">
            <w:pPr>
              <w:pStyle w:val="91"/>
              <w:spacing w:line="219" w:lineRule="auto"/>
              <w:jc w:val="center"/>
              <w:rPr>
                <w:spacing w:val="-3"/>
                <w:sz w:val="24"/>
                <w:szCs w:val="24"/>
                <w:lang w:eastAsia="zh-CN"/>
              </w:rPr>
            </w:pPr>
          </w:p>
          <w:p w14:paraId="5B003025">
            <w:pPr>
              <w:pStyle w:val="91"/>
              <w:spacing w:line="219" w:lineRule="auto"/>
              <w:jc w:val="center"/>
              <w:rPr>
                <w:spacing w:val="-3"/>
                <w:sz w:val="24"/>
                <w:szCs w:val="24"/>
                <w:lang w:eastAsia="zh-CN"/>
              </w:rPr>
            </w:pPr>
            <w:r>
              <w:rPr>
                <w:rFonts w:hint="eastAsia"/>
                <w:spacing w:val="-3"/>
                <w:sz w:val="24"/>
                <w:szCs w:val="24"/>
                <w:lang w:eastAsia="zh-CN"/>
              </w:rPr>
              <w:t>规格（毫升、克/瓶或毫升、克/袋）</w:t>
            </w:r>
          </w:p>
        </w:tc>
        <w:tc>
          <w:tcPr>
            <w:tcW w:w="1815" w:type="dxa"/>
            <w:vMerge w:val="continue"/>
            <w:vAlign w:val="center"/>
          </w:tcPr>
          <w:p w14:paraId="1F368D2E">
            <w:pPr>
              <w:jc w:val="center"/>
              <w:rPr>
                <w:rFonts w:ascii="Arial"/>
                <w:sz w:val="24"/>
                <w:szCs w:val="24"/>
              </w:rPr>
            </w:pPr>
          </w:p>
        </w:tc>
        <w:tc>
          <w:tcPr>
            <w:tcW w:w="2925" w:type="dxa"/>
            <w:vMerge w:val="continue"/>
            <w:vAlign w:val="center"/>
          </w:tcPr>
          <w:p w14:paraId="5348BE66">
            <w:pPr>
              <w:jc w:val="center"/>
              <w:rPr>
                <w:rFonts w:ascii="Arial"/>
                <w:sz w:val="24"/>
                <w:szCs w:val="24"/>
              </w:rPr>
            </w:pPr>
          </w:p>
        </w:tc>
      </w:tr>
      <w:tr w14:paraId="7FB1B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4" w:hRule="atLeast"/>
        </w:trPr>
        <w:tc>
          <w:tcPr>
            <w:tcW w:w="1250" w:type="dxa"/>
            <w:vAlign w:val="center"/>
          </w:tcPr>
          <w:p w14:paraId="2AF4C8FD">
            <w:pPr>
              <w:pStyle w:val="26"/>
              <w:ind w:left="0" w:leftChars="0" w:firstLine="0" w:firstLineChars="0"/>
              <w:jc w:val="center"/>
              <w:rPr>
                <w:sz w:val="24"/>
                <w:szCs w:val="24"/>
              </w:rPr>
            </w:pPr>
            <w:r>
              <w:rPr>
                <w:rFonts w:hint="eastAsia" w:ascii="宋体" w:hAnsi="宋体" w:eastAsia="宋体" w:cs="宋体"/>
                <w:sz w:val="24"/>
                <w:szCs w:val="24"/>
              </w:rPr>
              <w:t>杀菌剂</w:t>
            </w:r>
          </w:p>
        </w:tc>
        <w:tc>
          <w:tcPr>
            <w:tcW w:w="955" w:type="dxa"/>
            <w:vAlign w:val="center"/>
          </w:tcPr>
          <w:p w14:paraId="0AF3801B">
            <w:pPr>
              <w:jc w:val="center"/>
              <w:rPr>
                <w:rFonts w:ascii="Arial"/>
                <w:sz w:val="24"/>
                <w:szCs w:val="24"/>
              </w:rPr>
            </w:pPr>
          </w:p>
        </w:tc>
        <w:tc>
          <w:tcPr>
            <w:tcW w:w="1170" w:type="dxa"/>
            <w:tcBorders>
              <w:right w:val="single" w:color="auto" w:sz="4" w:space="0"/>
            </w:tcBorders>
            <w:vAlign w:val="center"/>
          </w:tcPr>
          <w:p w14:paraId="5986285E">
            <w:pPr>
              <w:jc w:val="center"/>
              <w:rPr>
                <w:rFonts w:ascii="Arial"/>
                <w:sz w:val="24"/>
                <w:szCs w:val="24"/>
              </w:rPr>
            </w:pPr>
          </w:p>
        </w:tc>
        <w:tc>
          <w:tcPr>
            <w:tcW w:w="1105" w:type="dxa"/>
            <w:tcBorders>
              <w:left w:val="single" w:color="auto" w:sz="4" w:space="0"/>
            </w:tcBorders>
            <w:vAlign w:val="center"/>
          </w:tcPr>
          <w:p w14:paraId="266EFD64">
            <w:pPr>
              <w:jc w:val="center"/>
              <w:rPr>
                <w:rFonts w:ascii="Arial"/>
                <w:sz w:val="24"/>
                <w:szCs w:val="24"/>
              </w:rPr>
            </w:pPr>
          </w:p>
        </w:tc>
        <w:tc>
          <w:tcPr>
            <w:tcW w:w="1815" w:type="dxa"/>
            <w:vAlign w:val="center"/>
          </w:tcPr>
          <w:p w14:paraId="1C3B63BE">
            <w:pPr>
              <w:pStyle w:val="26"/>
              <w:ind w:left="0" w:leftChars="0" w:firstLine="0" w:firstLineChars="0"/>
              <w:jc w:val="center"/>
              <w:rPr>
                <w:rFonts w:ascii="宋体" w:hAnsi="宋体" w:cs="宋体"/>
                <w:sz w:val="24"/>
                <w:szCs w:val="24"/>
              </w:rPr>
            </w:pPr>
          </w:p>
          <w:p w14:paraId="09161615">
            <w:pPr>
              <w:pStyle w:val="26"/>
              <w:ind w:left="0" w:leftChars="0" w:firstLine="0" w:firstLineChars="0"/>
              <w:jc w:val="center"/>
              <w:rPr>
                <w:rFonts w:ascii="Arial"/>
                <w:sz w:val="24"/>
                <w:szCs w:val="24"/>
              </w:rPr>
            </w:pPr>
          </w:p>
          <w:p w14:paraId="42EC47DB">
            <w:pPr>
              <w:pStyle w:val="26"/>
              <w:ind w:left="0" w:leftChars="0" w:firstLine="0" w:firstLineChars="0"/>
              <w:jc w:val="center"/>
              <w:rPr>
                <w:rFonts w:ascii="宋体" w:hAnsi="宋体" w:cs="宋体"/>
                <w:sz w:val="24"/>
                <w:szCs w:val="24"/>
              </w:rPr>
            </w:pPr>
          </w:p>
          <w:p w14:paraId="2EDFEE16">
            <w:pPr>
              <w:pStyle w:val="26"/>
              <w:ind w:left="0" w:leftChars="0" w:firstLine="0" w:firstLineChars="0"/>
              <w:jc w:val="center"/>
              <w:rPr>
                <w:rFonts w:ascii="Arial"/>
                <w:sz w:val="24"/>
                <w:szCs w:val="24"/>
              </w:rPr>
            </w:pPr>
          </w:p>
        </w:tc>
        <w:tc>
          <w:tcPr>
            <w:tcW w:w="2925" w:type="dxa"/>
            <w:vMerge w:val="restart"/>
            <w:vAlign w:val="center"/>
          </w:tcPr>
          <w:p w14:paraId="142B4327">
            <w:pPr>
              <w:jc w:val="center"/>
              <w:rPr>
                <w:rFonts w:ascii="Arial"/>
                <w:sz w:val="24"/>
                <w:szCs w:val="24"/>
              </w:rPr>
            </w:pPr>
          </w:p>
          <w:p w14:paraId="47C00A0B">
            <w:pPr>
              <w:jc w:val="center"/>
              <w:rPr>
                <w:rFonts w:ascii="Arial"/>
                <w:sz w:val="24"/>
                <w:szCs w:val="24"/>
              </w:rPr>
            </w:pPr>
          </w:p>
          <w:p w14:paraId="36302C9E">
            <w:pPr>
              <w:jc w:val="center"/>
              <w:rPr>
                <w:rFonts w:ascii="Arial"/>
                <w:sz w:val="24"/>
                <w:szCs w:val="24"/>
              </w:rPr>
            </w:pPr>
          </w:p>
          <w:p w14:paraId="3FF0F077">
            <w:pPr>
              <w:jc w:val="center"/>
              <w:rPr>
                <w:rFonts w:ascii="Arial"/>
                <w:sz w:val="24"/>
                <w:szCs w:val="24"/>
              </w:rPr>
            </w:pPr>
          </w:p>
          <w:p w14:paraId="24371791">
            <w:pPr>
              <w:jc w:val="center"/>
              <w:rPr>
                <w:rFonts w:ascii="Arial"/>
                <w:sz w:val="24"/>
                <w:szCs w:val="24"/>
              </w:rPr>
            </w:pPr>
          </w:p>
          <w:p w14:paraId="24622B72">
            <w:pPr>
              <w:jc w:val="center"/>
              <w:rPr>
                <w:rFonts w:ascii="Arial"/>
                <w:sz w:val="24"/>
                <w:szCs w:val="24"/>
              </w:rPr>
            </w:pPr>
          </w:p>
        </w:tc>
      </w:tr>
      <w:tr w14:paraId="2D42E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4" w:hRule="atLeast"/>
        </w:trPr>
        <w:tc>
          <w:tcPr>
            <w:tcW w:w="1250" w:type="dxa"/>
            <w:vAlign w:val="center"/>
          </w:tcPr>
          <w:p w14:paraId="6A27019C">
            <w:pPr>
              <w:pStyle w:val="26"/>
              <w:ind w:left="0" w:leftChars="0" w:firstLine="0" w:firstLineChars="0"/>
              <w:jc w:val="center"/>
              <w:rPr>
                <w:sz w:val="24"/>
                <w:szCs w:val="24"/>
              </w:rPr>
            </w:pPr>
            <w:r>
              <w:rPr>
                <w:rFonts w:hint="eastAsia" w:ascii="宋体" w:hAnsi="宋体" w:eastAsia="宋体" w:cs="宋体"/>
                <w:sz w:val="24"/>
                <w:szCs w:val="24"/>
              </w:rPr>
              <w:t>杀虫剂</w:t>
            </w:r>
          </w:p>
        </w:tc>
        <w:tc>
          <w:tcPr>
            <w:tcW w:w="955" w:type="dxa"/>
            <w:vAlign w:val="center"/>
          </w:tcPr>
          <w:p w14:paraId="05A0DB2C">
            <w:pPr>
              <w:jc w:val="center"/>
              <w:rPr>
                <w:rFonts w:ascii="Arial"/>
                <w:sz w:val="24"/>
                <w:szCs w:val="24"/>
              </w:rPr>
            </w:pPr>
          </w:p>
        </w:tc>
        <w:tc>
          <w:tcPr>
            <w:tcW w:w="1170" w:type="dxa"/>
            <w:tcBorders>
              <w:right w:val="single" w:color="auto" w:sz="4" w:space="0"/>
            </w:tcBorders>
            <w:vAlign w:val="center"/>
          </w:tcPr>
          <w:p w14:paraId="0E203E38">
            <w:pPr>
              <w:jc w:val="center"/>
              <w:rPr>
                <w:rFonts w:ascii="Arial"/>
                <w:sz w:val="24"/>
                <w:szCs w:val="24"/>
              </w:rPr>
            </w:pPr>
          </w:p>
        </w:tc>
        <w:tc>
          <w:tcPr>
            <w:tcW w:w="1105" w:type="dxa"/>
            <w:tcBorders>
              <w:left w:val="single" w:color="auto" w:sz="4" w:space="0"/>
            </w:tcBorders>
            <w:vAlign w:val="center"/>
          </w:tcPr>
          <w:p w14:paraId="2A7F36B9">
            <w:pPr>
              <w:jc w:val="center"/>
              <w:rPr>
                <w:rFonts w:ascii="Arial"/>
                <w:sz w:val="24"/>
                <w:szCs w:val="24"/>
              </w:rPr>
            </w:pPr>
          </w:p>
        </w:tc>
        <w:tc>
          <w:tcPr>
            <w:tcW w:w="1815" w:type="dxa"/>
            <w:vAlign w:val="center"/>
          </w:tcPr>
          <w:p w14:paraId="0DA88AA9">
            <w:pPr>
              <w:pStyle w:val="26"/>
              <w:ind w:left="0" w:leftChars="0" w:firstLine="0" w:firstLineChars="0"/>
              <w:jc w:val="center"/>
              <w:rPr>
                <w:rFonts w:ascii="宋体" w:hAnsi="宋体" w:cs="宋体"/>
                <w:sz w:val="24"/>
                <w:szCs w:val="24"/>
              </w:rPr>
            </w:pPr>
          </w:p>
          <w:p w14:paraId="1B917CBD">
            <w:pPr>
              <w:pStyle w:val="26"/>
              <w:ind w:left="0" w:leftChars="0" w:firstLine="0" w:firstLineChars="0"/>
              <w:jc w:val="center"/>
              <w:rPr>
                <w:rFonts w:ascii="Arial"/>
                <w:sz w:val="24"/>
                <w:szCs w:val="24"/>
              </w:rPr>
            </w:pPr>
          </w:p>
          <w:p w14:paraId="6A798DC7">
            <w:pPr>
              <w:pStyle w:val="26"/>
              <w:ind w:left="0" w:leftChars="0" w:firstLine="0" w:firstLineChars="0"/>
              <w:jc w:val="center"/>
              <w:rPr>
                <w:rFonts w:ascii="宋体" w:hAnsi="宋体" w:cs="宋体"/>
                <w:sz w:val="24"/>
                <w:szCs w:val="24"/>
              </w:rPr>
            </w:pPr>
          </w:p>
          <w:p w14:paraId="745355B0">
            <w:pPr>
              <w:pStyle w:val="26"/>
              <w:ind w:left="0" w:leftChars="0" w:firstLine="0" w:firstLineChars="0"/>
              <w:jc w:val="center"/>
              <w:rPr>
                <w:rFonts w:ascii="Arial"/>
                <w:sz w:val="24"/>
                <w:szCs w:val="24"/>
              </w:rPr>
            </w:pPr>
          </w:p>
        </w:tc>
        <w:tc>
          <w:tcPr>
            <w:tcW w:w="2925" w:type="dxa"/>
            <w:vMerge w:val="continue"/>
            <w:vAlign w:val="center"/>
          </w:tcPr>
          <w:p w14:paraId="3DDF4E78">
            <w:pPr>
              <w:jc w:val="center"/>
              <w:rPr>
                <w:rFonts w:ascii="Arial"/>
                <w:sz w:val="24"/>
                <w:szCs w:val="24"/>
              </w:rPr>
            </w:pPr>
          </w:p>
        </w:tc>
      </w:tr>
      <w:tr w14:paraId="2F945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2" w:hRule="atLeast"/>
        </w:trPr>
        <w:tc>
          <w:tcPr>
            <w:tcW w:w="1250" w:type="dxa"/>
            <w:vAlign w:val="center"/>
          </w:tcPr>
          <w:p w14:paraId="6E8973D3">
            <w:pPr>
              <w:pStyle w:val="26"/>
              <w:ind w:left="0" w:leftChars="0" w:firstLine="0" w:firstLineChars="0"/>
              <w:jc w:val="center"/>
              <w:rPr>
                <w:sz w:val="24"/>
                <w:szCs w:val="24"/>
              </w:rPr>
            </w:pPr>
            <w:r>
              <w:rPr>
                <w:rFonts w:hint="eastAsia" w:ascii="宋体" w:hAnsi="宋体" w:eastAsia="宋体" w:cs="宋体"/>
                <w:sz w:val="24"/>
                <w:szCs w:val="24"/>
              </w:rPr>
              <w:t>植物生长调节剂</w:t>
            </w:r>
          </w:p>
        </w:tc>
        <w:tc>
          <w:tcPr>
            <w:tcW w:w="955" w:type="dxa"/>
            <w:vAlign w:val="center"/>
          </w:tcPr>
          <w:p w14:paraId="0A10E741">
            <w:pPr>
              <w:jc w:val="center"/>
              <w:rPr>
                <w:rFonts w:ascii="Arial"/>
                <w:sz w:val="24"/>
                <w:szCs w:val="24"/>
              </w:rPr>
            </w:pPr>
          </w:p>
        </w:tc>
        <w:tc>
          <w:tcPr>
            <w:tcW w:w="1170" w:type="dxa"/>
            <w:tcBorders>
              <w:right w:val="single" w:color="auto" w:sz="4" w:space="0"/>
            </w:tcBorders>
            <w:vAlign w:val="center"/>
          </w:tcPr>
          <w:p w14:paraId="1D0CB63D">
            <w:pPr>
              <w:jc w:val="center"/>
              <w:rPr>
                <w:rFonts w:ascii="Arial"/>
                <w:sz w:val="24"/>
                <w:szCs w:val="24"/>
              </w:rPr>
            </w:pPr>
          </w:p>
        </w:tc>
        <w:tc>
          <w:tcPr>
            <w:tcW w:w="1105" w:type="dxa"/>
            <w:tcBorders>
              <w:left w:val="single" w:color="auto" w:sz="4" w:space="0"/>
            </w:tcBorders>
            <w:vAlign w:val="center"/>
          </w:tcPr>
          <w:p w14:paraId="1D4C16D8">
            <w:pPr>
              <w:jc w:val="center"/>
              <w:rPr>
                <w:rFonts w:ascii="Arial"/>
                <w:sz w:val="24"/>
                <w:szCs w:val="24"/>
              </w:rPr>
            </w:pPr>
          </w:p>
        </w:tc>
        <w:tc>
          <w:tcPr>
            <w:tcW w:w="1815" w:type="dxa"/>
            <w:vAlign w:val="center"/>
          </w:tcPr>
          <w:p w14:paraId="1447CD5F">
            <w:pPr>
              <w:pStyle w:val="26"/>
              <w:ind w:left="0" w:leftChars="0" w:firstLine="0" w:firstLineChars="0"/>
              <w:jc w:val="center"/>
              <w:rPr>
                <w:rFonts w:ascii="Arial"/>
                <w:sz w:val="24"/>
                <w:szCs w:val="24"/>
              </w:rPr>
            </w:pPr>
          </w:p>
          <w:p w14:paraId="5528CDB0">
            <w:pPr>
              <w:pStyle w:val="26"/>
              <w:ind w:left="0" w:leftChars="0" w:firstLine="0" w:firstLineChars="0"/>
              <w:jc w:val="center"/>
              <w:rPr>
                <w:rFonts w:ascii="Arial"/>
                <w:sz w:val="24"/>
                <w:szCs w:val="24"/>
              </w:rPr>
            </w:pPr>
          </w:p>
        </w:tc>
        <w:tc>
          <w:tcPr>
            <w:tcW w:w="2925" w:type="dxa"/>
            <w:vMerge w:val="continue"/>
            <w:vAlign w:val="center"/>
          </w:tcPr>
          <w:p w14:paraId="0000D1F8">
            <w:pPr>
              <w:jc w:val="center"/>
              <w:rPr>
                <w:rFonts w:ascii="Arial"/>
                <w:sz w:val="24"/>
                <w:szCs w:val="24"/>
              </w:rPr>
            </w:pPr>
          </w:p>
        </w:tc>
      </w:tr>
      <w:tr w14:paraId="1497C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2" w:hRule="atLeast"/>
        </w:trPr>
        <w:tc>
          <w:tcPr>
            <w:tcW w:w="1250" w:type="dxa"/>
            <w:vAlign w:val="center"/>
          </w:tcPr>
          <w:p w14:paraId="784AEF4A">
            <w:pPr>
              <w:pStyle w:val="26"/>
              <w:ind w:left="0" w:leftChars="0" w:firstLine="0" w:firstLine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农药喷雾助剂</w:t>
            </w:r>
          </w:p>
        </w:tc>
        <w:tc>
          <w:tcPr>
            <w:tcW w:w="955" w:type="dxa"/>
            <w:vAlign w:val="center"/>
          </w:tcPr>
          <w:p w14:paraId="21743CFD">
            <w:pPr>
              <w:jc w:val="center"/>
              <w:rPr>
                <w:rFonts w:ascii="Arial"/>
                <w:sz w:val="24"/>
                <w:szCs w:val="24"/>
              </w:rPr>
            </w:pPr>
          </w:p>
        </w:tc>
        <w:tc>
          <w:tcPr>
            <w:tcW w:w="1170" w:type="dxa"/>
            <w:tcBorders>
              <w:right w:val="single" w:color="auto" w:sz="4" w:space="0"/>
            </w:tcBorders>
            <w:vAlign w:val="center"/>
          </w:tcPr>
          <w:p w14:paraId="3B5E70B0">
            <w:pPr>
              <w:jc w:val="center"/>
              <w:rPr>
                <w:rFonts w:ascii="Arial"/>
                <w:sz w:val="24"/>
                <w:szCs w:val="24"/>
              </w:rPr>
            </w:pPr>
          </w:p>
        </w:tc>
        <w:tc>
          <w:tcPr>
            <w:tcW w:w="1105" w:type="dxa"/>
            <w:tcBorders>
              <w:left w:val="single" w:color="auto" w:sz="4" w:space="0"/>
            </w:tcBorders>
            <w:vAlign w:val="center"/>
          </w:tcPr>
          <w:p w14:paraId="57937E37">
            <w:pPr>
              <w:jc w:val="center"/>
              <w:rPr>
                <w:rFonts w:ascii="Arial"/>
                <w:sz w:val="24"/>
                <w:szCs w:val="24"/>
              </w:rPr>
            </w:pPr>
          </w:p>
        </w:tc>
        <w:tc>
          <w:tcPr>
            <w:tcW w:w="1815" w:type="dxa"/>
            <w:vAlign w:val="center"/>
          </w:tcPr>
          <w:p w14:paraId="07D95826">
            <w:pPr>
              <w:pStyle w:val="26"/>
              <w:ind w:left="0" w:leftChars="0" w:firstLine="0" w:firstLineChars="0"/>
              <w:jc w:val="center"/>
              <w:rPr>
                <w:rFonts w:ascii="宋体" w:hAnsi="宋体" w:cs="宋体"/>
                <w:sz w:val="24"/>
                <w:szCs w:val="24"/>
              </w:rPr>
            </w:pPr>
          </w:p>
        </w:tc>
        <w:tc>
          <w:tcPr>
            <w:tcW w:w="2925" w:type="dxa"/>
            <w:vMerge w:val="continue"/>
            <w:tcBorders>
              <w:bottom w:val="single" w:color="auto" w:sz="4" w:space="0"/>
            </w:tcBorders>
            <w:vAlign w:val="center"/>
          </w:tcPr>
          <w:p w14:paraId="40C90773">
            <w:pPr>
              <w:jc w:val="center"/>
              <w:rPr>
                <w:rFonts w:ascii="Arial"/>
                <w:sz w:val="24"/>
                <w:szCs w:val="24"/>
              </w:rPr>
            </w:pPr>
          </w:p>
        </w:tc>
      </w:tr>
      <w:tr w14:paraId="7D5E6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2" w:hRule="atLeast"/>
        </w:trPr>
        <w:tc>
          <w:tcPr>
            <w:tcW w:w="1250" w:type="dxa"/>
            <w:vAlign w:val="center"/>
          </w:tcPr>
          <w:p w14:paraId="25A13A7E">
            <w:pPr>
              <w:pStyle w:val="26"/>
              <w:ind w:left="0" w:leftChars="0" w:firstLine="0" w:firstLineChars="0"/>
              <w:jc w:val="center"/>
              <w:rPr>
                <w:sz w:val="24"/>
                <w:szCs w:val="24"/>
              </w:rPr>
            </w:pPr>
            <w:r>
              <w:rPr>
                <w:rFonts w:hint="eastAsia" w:ascii="宋体" w:hAnsi="宋体" w:eastAsia="宋体" w:cs="宋体"/>
                <w:sz w:val="24"/>
                <w:szCs w:val="24"/>
              </w:rPr>
              <w:t>叶面肥</w:t>
            </w:r>
          </w:p>
        </w:tc>
        <w:tc>
          <w:tcPr>
            <w:tcW w:w="955" w:type="dxa"/>
            <w:vAlign w:val="center"/>
          </w:tcPr>
          <w:p w14:paraId="7F2D32E5">
            <w:pPr>
              <w:jc w:val="center"/>
              <w:rPr>
                <w:rFonts w:ascii="Arial"/>
                <w:sz w:val="24"/>
                <w:szCs w:val="24"/>
              </w:rPr>
            </w:pPr>
          </w:p>
        </w:tc>
        <w:tc>
          <w:tcPr>
            <w:tcW w:w="1170" w:type="dxa"/>
            <w:tcBorders>
              <w:right w:val="single" w:color="auto" w:sz="4" w:space="0"/>
            </w:tcBorders>
            <w:vAlign w:val="center"/>
          </w:tcPr>
          <w:p w14:paraId="4A006C4C">
            <w:pPr>
              <w:jc w:val="center"/>
              <w:rPr>
                <w:rFonts w:ascii="Arial"/>
                <w:sz w:val="24"/>
                <w:szCs w:val="24"/>
              </w:rPr>
            </w:pPr>
          </w:p>
        </w:tc>
        <w:tc>
          <w:tcPr>
            <w:tcW w:w="1105" w:type="dxa"/>
            <w:tcBorders>
              <w:left w:val="single" w:color="auto" w:sz="4" w:space="0"/>
            </w:tcBorders>
            <w:vAlign w:val="center"/>
          </w:tcPr>
          <w:p w14:paraId="2318A4FB">
            <w:pPr>
              <w:jc w:val="center"/>
              <w:rPr>
                <w:rFonts w:ascii="Arial"/>
                <w:sz w:val="24"/>
                <w:szCs w:val="24"/>
              </w:rPr>
            </w:pPr>
          </w:p>
        </w:tc>
        <w:tc>
          <w:tcPr>
            <w:tcW w:w="1815" w:type="dxa"/>
            <w:vAlign w:val="center"/>
          </w:tcPr>
          <w:p w14:paraId="18BD53BE">
            <w:pPr>
              <w:pStyle w:val="26"/>
              <w:ind w:left="0" w:leftChars="0" w:firstLine="0" w:firstLineChars="0"/>
              <w:jc w:val="center"/>
              <w:rPr>
                <w:rFonts w:ascii="宋体" w:hAnsi="宋体" w:cs="宋体"/>
                <w:sz w:val="24"/>
                <w:szCs w:val="24"/>
              </w:rPr>
            </w:pPr>
          </w:p>
        </w:tc>
        <w:tc>
          <w:tcPr>
            <w:tcW w:w="2925" w:type="dxa"/>
            <w:vMerge w:val="continue"/>
            <w:tcBorders>
              <w:bottom w:val="single" w:color="auto" w:sz="4" w:space="0"/>
            </w:tcBorders>
            <w:vAlign w:val="center"/>
          </w:tcPr>
          <w:p w14:paraId="1C292314">
            <w:pPr>
              <w:jc w:val="center"/>
              <w:rPr>
                <w:rFonts w:ascii="Arial"/>
                <w:sz w:val="24"/>
                <w:szCs w:val="24"/>
              </w:rPr>
            </w:pPr>
          </w:p>
        </w:tc>
      </w:tr>
      <w:tr w14:paraId="36248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1" w:hRule="atLeast"/>
        </w:trPr>
        <w:tc>
          <w:tcPr>
            <w:tcW w:w="9220" w:type="dxa"/>
            <w:gridSpan w:val="6"/>
            <w:vAlign w:val="center"/>
          </w:tcPr>
          <w:p w14:paraId="376D63BF">
            <w:pPr>
              <w:pStyle w:val="91"/>
              <w:spacing w:line="360" w:lineRule="auto"/>
              <w:ind w:left="121"/>
              <w:jc w:val="center"/>
              <w:rPr>
                <w:b/>
                <w:sz w:val="24"/>
                <w:szCs w:val="24"/>
                <w:lang w:eastAsia="zh-CN"/>
              </w:rPr>
            </w:pPr>
            <w:r>
              <w:rPr>
                <w:rFonts w:hint="eastAsia"/>
                <w:b/>
                <w:sz w:val="24"/>
                <w:szCs w:val="24"/>
                <w:lang w:eastAsia="zh-CN"/>
              </w:rPr>
              <w:t>重要提示：1、本表的每一页须加盖企业印章；2、本表内容涉及有国家标准的产品，须填写名称、品牌及技术参数、报价等（若品牌等填写的与实际不符，按照无效标处理）</w:t>
            </w:r>
          </w:p>
        </w:tc>
      </w:tr>
    </w:tbl>
    <w:p w14:paraId="6EA8855D">
      <w:pPr>
        <w:spacing w:line="360" w:lineRule="auto"/>
        <w:ind w:firstLine="480" w:firstLineChars="20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供应商（盖章）：                               </w:t>
      </w:r>
    </w:p>
    <w:p w14:paraId="6FDFF92B">
      <w:pPr>
        <w:spacing w:line="360" w:lineRule="auto"/>
        <w:jc w:val="righ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法人代表或授权代表（签字或盖章）：                                                </w:t>
      </w:r>
    </w:p>
    <w:p w14:paraId="527A5112">
      <w:pPr>
        <w:spacing w:line="360" w:lineRule="auto"/>
        <w:ind w:firstLine="480" w:firstLineChars="20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月    日   </w:t>
      </w:r>
    </w:p>
    <w:p w14:paraId="26889A10">
      <w:pPr>
        <w:widowControl/>
        <w:spacing w:line="360" w:lineRule="auto"/>
        <w:jc w:val="center"/>
        <w:rPr>
          <w:color w:val="000000" w:themeColor="text1"/>
          <w:sz w:val="28"/>
          <w:szCs w:val="28"/>
          <w:highlight w:val="none"/>
          <w14:textFill>
            <w14:solidFill>
              <w14:schemeClr w14:val="tx1"/>
            </w14:solidFill>
          </w14:textFill>
        </w:rPr>
      </w:pPr>
      <w:r>
        <w:rPr>
          <w:rFonts w:hint="eastAsia" w:ascii="宋体" w:hAnsi="宋体"/>
          <w:b/>
          <w:bCs/>
          <w:color w:val="000000" w:themeColor="text1"/>
          <w:kern w:val="0"/>
          <w:sz w:val="28"/>
          <w:szCs w:val="28"/>
          <w:highlight w:val="none"/>
          <w14:textFill>
            <w14:solidFill>
              <w14:schemeClr w14:val="tx1"/>
            </w14:solidFill>
          </w14:textFill>
        </w:rPr>
        <w:t>第</w:t>
      </w:r>
      <w:r>
        <w:rPr>
          <w:rFonts w:hint="eastAsia" w:ascii="宋体" w:hAnsi="宋体"/>
          <w:b/>
          <w:bCs/>
          <w:color w:val="000000" w:themeColor="text1"/>
          <w:kern w:val="0"/>
          <w:sz w:val="28"/>
          <w:szCs w:val="28"/>
          <w:highlight w:val="none"/>
          <w:u w:val="single"/>
          <w14:textFill>
            <w14:solidFill>
              <w14:schemeClr w14:val="tx1"/>
            </w14:solidFill>
          </w14:textFill>
        </w:rPr>
        <w:t xml:space="preserve"> </w:t>
      </w:r>
      <w:r>
        <w:rPr>
          <w:rFonts w:hint="eastAsia" w:ascii="宋体" w:hAnsi="宋体"/>
          <w:b/>
          <w:bCs/>
          <w:color w:val="000000" w:themeColor="text1"/>
          <w:kern w:val="0"/>
          <w:sz w:val="28"/>
          <w:szCs w:val="28"/>
          <w:highlight w:val="none"/>
          <w:u w:val="single"/>
          <w:lang w:val="en-US" w:eastAsia="zh-CN"/>
          <w14:textFill>
            <w14:solidFill>
              <w14:schemeClr w14:val="tx1"/>
            </w14:solidFill>
          </w14:textFill>
        </w:rPr>
        <w:t xml:space="preserve">二 </w:t>
      </w:r>
      <w:r>
        <w:rPr>
          <w:rFonts w:hint="eastAsia" w:ascii="宋体" w:hAnsi="宋体"/>
          <w:b/>
          <w:bCs/>
          <w:color w:val="000000" w:themeColor="text1"/>
          <w:kern w:val="0"/>
          <w:sz w:val="28"/>
          <w:szCs w:val="28"/>
          <w:highlight w:val="none"/>
          <w14:textFill>
            <w14:solidFill>
              <w14:schemeClr w14:val="tx1"/>
            </w14:solidFill>
          </w14:textFill>
        </w:rPr>
        <w:t>轮报价表</w:t>
      </w:r>
    </w:p>
    <w:tbl>
      <w:tblPr>
        <w:tblStyle w:val="96"/>
        <w:tblW w:w="9479" w:type="dxa"/>
        <w:tblInd w:w="15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0"/>
        <w:gridCol w:w="955"/>
        <w:gridCol w:w="1170"/>
        <w:gridCol w:w="1105"/>
        <w:gridCol w:w="1815"/>
        <w:gridCol w:w="2925"/>
      </w:tblGrid>
      <w:tr w14:paraId="04935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1250" w:type="dxa"/>
            <w:vMerge w:val="restart"/>
            <w:vAlign w:val="center"/>
          </w:tcPr>
          <w:p w14:paraId="772EB61E">
            <w:pPr>
              <w:pStyle w:val="91"/>
              <w:spacing w:before="78" w:line="222" w:lineRule="auto"/>
              <w:ind w:left="311"/>
              <w:jc w:val="both"/>
              <w:rPr>
                <w:spacing w:val="-4"/>
                <w:sz w:val="24"/>
                <w:szCs w:val="24"/>
              </w:rPr>
            </w:pPr>
            <w:r>
              <w:rPr>
                <w:spacing w:val="-4"/>
                <w:sz w:val="24"/>
                <w:szCs w:val="24"/>
              </w:rPr>
              <w:t>名称</w:t>
            </w:r>
          </w:p>
        </w:tc>
        <w:tc>
          <w:tcPr>
            <w:tcW w:w="3230" w:type="dxa"/>
            <w:gridSpan w:val="3"/>
            <w:vAlign w:val="center"/>
          </w:tcPr>
          <w:p w14:paraId="036BDB31">
            <w:pPr>
              <w:pStyle w:val="91"/>
              <w:spacing w:before="249" w:line="220" w:lineRule="auto"/>
              <w:jc w:val="center"/>
              <w:rPr>
                <w:sz w:val="24"/>
                <w:szCs w:val="24"/>
                <w:lang w:eastAsia="zh-CN"/>
              </w:rPr>
            </w:pPr>
            <w:r>
              <w:rPr>
                <w:spacing w:val="-2"/>
                <w:sz w:val="24"/>
                <w:szCs w:val="24"/>
              </w:rPr>
              <w:t>所投</w:t>
            </w:r>
            <w:r>
              <w:rPr>
                <w:rFonts w:hint="eastAsia"/>
                <w:spacing w:val="-2"/>
                <w:sz w:val="24"/>
                <w:szCs w:val="24"/>
                <w:lang w:eastAsia="zh-CN"/>
              </w:rPr>
              <w:t>产品</w:t>
            </w:r>
          </w:p>
        </w:tc>
        <w:tc>
          <w:tcPr>
            <w:tcW w:w="1815" w:type="dxa"/>
            <w:vMerge w:val="restart"/>
            <w:vAlign w:val="center"/>
          </w:tcPr>
          <w:p w14:paraId="1841A22A">
            <w:pPr>
              <w:spacing w:line="328" w:lineRule="auto"/>
              <w:jc w:val="center"/>
              <w:rPr>
                <w:rFonts w:ascii="Arial"/>
                <w:sz w:val="24"/>
                <w:szCs w:val="24"/>
              </w:rPr>
            </w:pPr>
          </w:p>
          <w:p w14:paraId="07317449">
            <w:pPr>
              <w:pStyle w:val="91"/>
              <w:spacing w:before="78" w:line="220" w:lineRule="auto"/>
              <w:ind w:left="190"/>
              <w:jc w:val="center"/>
              <w:rPr>
                <w:spacing w:val="-3"/>
                <w:position w:val="17"/>
                <w:sz w:val="24"/>
                <w:szCs w:val="24"/>
                <w:lang w:eastAsia="zh-CN"/>
              </w:rPr>
            </w:pPr>
          </w:p>
          <w:p w14:paraId="3FEEFFF7">
            <w:pPr>
              <w:pStyle w:val="91"/>
              <w:spacing w:before="78" w:line="220" w:lineRule="auto"/>
              <w:ind w:left="190"/>
              <w:jc w:val="center"/>
              <w:rPr>
                <w:sz w:val="24"/>
                <w:szCs w:val="24"/>
                <w:lang w:eastAsia="zh-CN"/>
              </w:rPr>
            </w:pPr>
            <w:r>
              <w:rPr>
                <w:rFonts w:hint="eastAsia"/>
                <w:spacing w:val="-3"/>
                <w:position w:val="17"/>
                <w:sz w:val="24"/>
                <w:szCs w:val="24"/>
                <w:lang w:eastAsia="zh-CN"/>
              </w:rPr>
              <w:t>数量（千克或升）</w:t>
            </w:r>
          </w:p>
        </w:tc>
        <w:tc>
          <w:tcPr>
            <w:tcW w:w="2925" w:type="dxa"/>
            <w:vMerge w:val="restart"/>
            <w:vAlign w:val="center"/>
          </w:tcPr>
          <w:p w14:paraId="0C912308">
            <w:pPr>
              <w:pStyle w:val="91"/>
              <w:spacing w:before="117" w:line="360" w:lineRule="auto"/>
              <w:ind w:right="107"/>
              <w:jc w:val="center"/>
              <w:rPr>
                <w:sz w:val="24"/>
                <w:szCs w:val="24"/>
                <w:lang w:eastAsia="zh-CN"/>
              </w:rPr>
            </w:pPr>
          </w:p>
          <w:p w14:paraId="5E47DCCE">
            <w:pPr>
              <w:pStyle w:val="91"/>
              <w:spacing w:before="117" w:line="360" w:lineRule="auto"/>
              <w:ind w:right="107"/>
              <w:jc w:val="center"/>
              <w:rPr>
                <w:sz w:val="24"/>
                <w:szCs w:val="24"/>
                <w:lang w:eastAsia="zh-CN"/>
              </w:rPr>
            </w:pPr>
            <w:r>
              <w:rPr>
                <w:rFonts w:hint="eastAsia"/>
                <w:sz w:val="24"/>
                <w:szCs w:val="24"/>
                <w:lang w:eastAsia="zh-CN"/>
              </w:rPr>
              <w:t>亩单价（元/亩）</w:t>
            </w:r>
          </w:p>
          <w:p w14:paraId="5907C0E6">
            <w:pPr>
              <w:pStyle w:val="91"/>
              <w:spacing w:before="117" w:line="360" w:lineRule="auto"/>
              <w:ind w:right="107"/>
              <w:jc w:val="center"/>
              <w:rPr>
                <w:sz w:val="24"/>
                <w:szCs w:val="24"/>
                <w:lang w:eastAsia="zh-CN"/>
              </w:rPr>
            </w:pPr>
          </w:p>
        </w:tc>
      </w:tr>
      <w:tr w14:paraId="324CB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5" w:hRule="atLeast"/>
        </w:trPr>
        <w:tc>
          <w:tcPr>
            <w:tcW w:w="1250" w:type="dxa"/>
            <w:vMerge w:val="continue"/>
            <w:vAlign w:val="center"/>
          </w:tcPr>
          <w:p w14:paraId="3B23D471">
            <w:pPr>
              <w:jc w:val="center"/>
              <w:rPr>
                <w:rFonts w:ascii="Arial"/>
                <w:sz w:val="24"/>
                <w:szCs w:val="24"/>
              </w:rPr>
            </w:pPr>
          </w:p>
        </w:tc>
        <w:tc>
          <w:tcPr>
            <w:tcW w:w="955" w:type="dxa"/>
            <w:vAlign w:val="center"/>
          </w:tcPr>
          <w:p w14:paraId="57856A79">
            <w:pPr>
              <w:pStyle w:val="91"/>
              <w:spacing w:before="78" w:line="220" w:lineRule="auto"/>
              <w:ind w:left="216"/>
              <w:jc w:val="both"/>
              <w:rPr>
                <w:sz w:val="24"/>
                <w:szCs w:val="24"/>
                <w:lang w:eastAsia="zh-CN"/>
              </w:rPr>
            </w:pPr>
            <w:r>
              <w:rPr>
                <w:rFonts w:hint="eastAsia"/>
                <w:spacing w:val="-8"/>
                <w:sz w:val="24"/>
                <w:szCs w:val="24"/>
                <w:lang w:eastAsia="zh-CN"/>
              </w:rPr>
              <w:t>品牌</w:t>
            </w:r>
          </w:p>
        </w:tc>
        <w:tc>
          <w:tcPr>
            <w:tcW w:w="1170" w:type="dxa"/>
            <w:tcBorders>
              <w:right w:val="single" w:color="auto" w:sz="4" w:space="0"/>
            </w:tcBorders>
            <w:vAlign w:val="center"/>
          </w:tcPr>
          <w:p w14:paraId="6E6277B2">
            <w:pPr>
              <w:pStyle w:val="91"/>
              <w:spacing w:before="129" w:line="469" w:lineRule="exact"/>
              <w:jc w:val="center"/>
              <w:rPr>
                <w:rFonts w:hint="eastAsia" w:eastAsia="宋体"/>
                <w:sz w:val="24"/>
                <w:szCs w:val="24"/>
                <w:lang w:val="en-US" w:eastAsia="zh-CN"/>
              </w:rPr>
            </w:pPr>
            <w:r>
              <w:rPr>
                <w:spacing w:val="-3"/>
                <w:position w:val="17"/>
                <w:sz w:val="24"/>
                <w:szCs w:val="24"/>
              </w:rPr>
              <w:t>技术</w:t>
            </w:r>
            <w:r>
              <w:rPr>
                <w:rFonts w:hint="eastAsia"/>
                <w:spacing w:val="-3"/>
                <w:position w:val="17"/>
                <w:sz w:val="24"/>
                <w:szCs w:val="24"/>
                <w:lang w:val="en-US" w:eastAsia="zh-CN"/>
              </w:rPr>
              <w:t>参数</w:t>
            </w:r>
          </w:p>
        </w:tc>
        <w:tc>
          <w:tcPr>
            <w:tcW w:w="1105" w:type="dxa"/>
            <w:tcBorders>
              <w:left w:val="single" w:color="auto" w:sz="4" w:space="0"/>
            </w:tcBorders>
            <w:vAlign w:val="center"/>
          </w:tcPr>
          <w:p w14:paraId="01CE8851">
            <w:pPr>
              <w:pStyle w:val="91"/>
              <w:spacing w:line="219" w:lineRule="auto"/>
              <w:jc w:val="center"/>
              <w:rPr>
                <w:spacing w:val="-3"/>
                <w:sz w:val="24"/>
                <w:szCs w:val="24"/>
                <w:lang w:eastAsia="zh-CN"/>
              </w:rPr>
            </w:pPr>
          </w:p>
          <w:p w14:paraId="3F6EDB2C">
            <w:pPr>
              <w:pStyle w:val="91"/>
              <w:spacing w:line="219" w:lineRule="auto"/>
              <w:jc w:val="center"/>
              <w:rPr>
                <w:spacing w:val="-3"/>
                <w:sz w:val="24"/>
                <w:szCs w:val="24"/>
                <w:lang w:eastAsia="zh-CN"/>
              </w:rPr>
            </w:pPr>
            <w:r>
              <w:rPr>
                <w:rFonts w:hint="eastAsia"/>
                <w:spacing w:val="-3"/>
                <w:sz w:val="24"/>
                <w:szCs w:val="24"/>
                <w:lang w:eastAsia="zh-CN"/>
              </w:rPr>
              <w:t>规格（毫升、克/瓶或毫升、克/袋）</w:t>
            </w:r>
          </w:p>
        </w:tc>
        <w:tc>
          <w:tcPr>
            <w:tcW w:w="1815" w:type="dxa"/>
            <w:vMerge w:val="continue"/>
            <w:vAlign w:val="center"/>
          </w:tcPr>
          <w:p w14:paraId="4B7172BC">
            <w:pPr>
              <w:jc w:val="center"/>
              <w:rPr>
                <w:rFonts w:ascii="Arial"/>
                <w:sz w:val="24"/>
                <w:szCs w:val="24"/>
              </w:rPr>
            </w:pPr>
          </w:p>
        </w:tc>
        <w:tc>
          <w:tcPr>
            <w:tcW w:w="2925" w:type="dxa"/>
            <w:vMerge w:val="continue"/>
            <w:vAlign w:val="center"/>
          </w:tcPr>
          <w:p w14:paraId="40AEA5BF">
            <w:pPr>
              <w:jc w:val="center"/>
              <w:rPr>
                <w:rFonts w:ascii="Arial"/>
                <w:sz w:val="24"/>
                <w:szCs w:val="24"/>
              </w:rPr>
            </w:pPr>
          </w:p>
        </w:tc>
      </w:tr>
      <w:tr w14:paraId="4973D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1" w:hRule="atLeast"/>
        </w:trPr>
        <w:tc>
          <w:tcPr>
            <w:tcW w:w="1250" w:type="dxa"/>
            <w:vAlign w:val="center"/>
          </w:tcPr>
          <w:p w14:paraId="1C3D41E8">
            <w:pPr>
              <w:pStyle w:val="26"/>
              <w:ind w:left="0" w:leftChars="0" w:firstLine="0" w:firstLineChars="0"/>
              <w:jc w:val="center"/>
              <w:rPr>
                <w:sz w:val="24"/>
                <w:szCs w:val="24"/>
              </w:rPr>
            </w:pPr>
            <w:r>
              <w:rPr>
                <w:rFonts w:hint="eastAsia" w:ascii="宋体" w:hAnsi="宋体" w:eastAsia="宋体" w:cs="宋体"/>
                <w:sz w:val="24"/>
                <w:szCs w:val="24"/>
              </w:rPr>
              <w:t>杀菌剂</w:t>
            </w:r>
          </w:p>
        </w:tc>
        <w:tc>
          <w:tcPr>
            <w:tcW w:w="955" w:type="dxa"/>
            <w:vAlign w:val="center"/>
          </w:tcPr>
          <w:p w14:paraId="6F5E72A2">
            <w:pPr>
              <w:jc w:val="center"/>
              <w:rPr>
                <w:rFonts w:ascii="Arial"/>
                <w:sz w:val="24"/>
                <w:szCs w:val="24"/>
              </w:rPr>
            </w:pPr>
          </w:p>
        </w:tc>
        <w:tc>
          <w:tcPr>
            <w:tcW w:w="1170" w:type="dxa"/>
            <w:tcBorders>
              <w:right w:val="single" w:color="auto" w:sz="4" w:space="0"/>
            </w:tcBorders>
            <w:vAlign w:val="center"/>
          </w:tcPr>
          <w:p w14:paraId="65DF4EF7">
            <w:pPr>
              <w:jc w:val="center"/>
              <w:rPr>
                <w:rFonts w:ascii="Arial"/>
                <w:sz w:val="24"/>
                <w:szCs w:val="24"/>
              </w:rPr>
            </w:pPr>
          </w:p>
        </w:tc>
        <w:tc>
          <w:tcPr>
            <w:tcW w:w="1105" w:type="dxa"/>
            <w:tcBorders>
              <w:left w:val="single" w:color="auto" w:sz="4" w:space="0"/>
            </w:tcBorders>
            <w:vAlign w:val="center"/>
          </w:tcPr>
          <w:p w14:paraId="32401182">
            <w:pPr>
              <w:jc w:val="center"/>
              <w:rPr>
                <w:rFonts w:ascii="Arial"/>
                <w:sz w:val="24"/>
                <w:szCs w:val="24"/>
              </w:rPr>
            </w:pPr>
          </w:p>
        </w:tc>
        <w:tc>
          <w:tcPr>
            <w:tcW w:w="1815" w:type="dxa"/>
            <w:vAlign w:val="center"/>
          </w:tcPr>
          <w:p w14:paraId="24AA27DF">
            <w:pPr>
              <w:pStyle w:val="26"/>
              <w:ind w:left="0" w:leftChars="0" w:firstLine="0" w:firstLineChars="0"/>
              <w:jc w:val="center"/>
              <w:rPr>
                <w:rFonts w:ascii="宋体" w:hAnsi="宋体" w:cs="宋体"/>
                <w:sz w:val="24"/>
                <w:szCs w:val="24"/>
              </w:rPr>
            </w:pPr>
          </w:p>
          <w:p w14:paraId="734E4B9D">
            <w:pPr>
              <w:pStyle w:val="26"/>
              <w:ind w:left="0" w:leftChars="0" w:firstLine="0" w:firstLineChars="0"/>
              <w:jc w:val="center"/>
              <w:rPr>
                <w:rFonts w:ascii="Arial"/>
                <w:sz w:val="24"/>
                <w:szCs w:val="24"/>
              </w:rPr>
            </w:pPr>
          </w:p>
          <w:p w14:paraId="33A3D6E4">
            <w:pPr>
              <w:pStyle w:val="26"/>
              <w:ind w:left="0" w:leftChars="0" w:firstLine="0" w:firstLineChars="0"/>
              <w:jc w:val="center"/>
              <w:rPr>
                <w:rFonts w:ascii="宋体" w:hAnsi="宋体" w:cs="宋体"/>
                <w:sz w:val="24"/>
                <w:szCs w:val="24"/>
              </w:rPr>
            </w:pPr>
          </w:p>
          <w:p w14:paraId="2E68B510">
            <w:pPr>
              <w:pStyle w:val="26"/>
              <w:ind w:left="0" w:leftChars="0" w:firstLine="0" w:firstLineChars="0"/>
              <w:jc w:val="center"/>
              <w:rPr>
                <w:rFonts w:ascii="Arial"/>
                <w:sz w:val="24"/>
                <w:szCs w:val="24"/>
              </w:rPr>
            </w:pPr>
          </w:p>
        </w:tc>
        <w:tc>
          <w:tcPr>
            <w:tcW w:w="2925" w:type="dxa"/>
            <w:vMerge w:val="restart"/>
            <w:vAlign w:val="center"/>
          </w:tcPr>
          <w:p w14:paraId="694A76A9">
            <w:pPr>
              <w:jc w:val="center"/>
              <w:rPr>
                <w:rFonts w:ascii="Arial"/>
                <w:sz w:val="24"/>
                <w:szCs w:val="24"/>
              </w:rPr>
            </w:pPr>
          </w:p>
          <w:p w14:paraId="60C5054A">
            <w:pPr>
              <w:jc w:val="center"/>
              <w:rPr>
                <w:rFonts w:ascii="Arial"/>
                <w:sz w:val="24"/>
                <w:szCs w:val="24"/>
              </w:rPr>
            </w:pPr>
          </w:p>
          <w:p w14:paraId="5157BDF6">
            <w:pPr>
              <w:jc w:val="center"/>
              <w:rPr>
                <w:rFonts w:ascii="Arial"/>
                <w:sz w:val="24"/>
                <w:szCs w:val="24"/>
              </w:rPr>
            </w:pPr>
          </w:p>
          <w:p w14:paraId="74B294FA">
            <w:pPr>
              <w:jc w:val="center"/>
              <w:rPr>
                <w:rFonts w:ascii="Arial"/>
                <w:sz w:val="24"/>
                <w:szCs w:val="24"/>
              </w:rPr>
            </w:pPr>
          </w:p>
          <w:p w14:paraId="03779DD6">
            <w:pPr>
              <w:jc w:val="center"/>
              <w:rPr>
                <w:rFonts w:ascii="Arial"/>
                <w:sz w:val="24"/>
                <w:szCs w:val="24"/>
              </w:rPr>
            </w:pPr>
          </w:p>
          <w:p w14:paraId="620FDEAF">
            <w:pPr>
              <w:jc w:val="center"/>
              <w:rPr>
                <w:rFonts w:ascii="Arial"/>
                <w:sz w:val="24"/>
                <w:szCs w:val="24"/>
              </w:rPr>
            </w:pPr>
          </w:p>
        </w:tc>
      </w:tr>
      <w:tr w14:paraId="74305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6" w:hRule="atLeast"/>
        </w:trPr>
        <w:tc>
          <w:tcPr>
            <w:tcW w:w="1250" w:type="dxa"/>
            <w:vAlign w:val="center"/>
          </w:tcPr>
          <w:p w14:paraId="5ADCED38">
            <w:pPr>
              <w:pStyle w:val="26"/>
              <w:ind w:left="0" w:leftChars="0" w:firstLine="0" w:firstLineChars="0"/>
              <w:jc w:val="center"/>
              <w:rPr>
                <w:sz w:val="24"/>
                <w:szCs w:val="24"/>
              </w:rPr>
            </w:pPr>
            <w:r>
              <w:rPr>
                <w:rFonts w:hint="eastAsia" w:ascii="宋体" w:hAnsi="宋体" w:eastAsia="宋体" w:cs="宋体"/>
                <w:sz w:val="24"/>
                <w:szCs w:val="24"/>
              </w:rPr>
              <w:t>杀虫剂</w:t>
            </w:r>
          </w:p>
        </w:tc>
        <w:tc>
          <w:tcPr>
            <w:tcW w:w="955" w:type="dxa"/>
            <w:vAlign w:val="center"/>
          </w:tcPr>
          <w:p w14:paraId="44C21A7F">
            <w:pPr>
              <w:jc w:val="center"/>
              <w:rPr>
                <w:rFonts w:ascii="Arial"/>
                <w:sz w:val="24"/>
                <w:szCs w:val="24"/>
              </w:rPr>
            </w:pPr>
          </w:p>
        </w:tc>
        <w:tc>
          <w:tcPr>
            <w:tcW w:w="1170" w:type="dxa"/>
            <w:tcBorders>
              <w:right w:val="single" w:color="auto" w:sz="4" w:space="0"/>
            </w:tcBorders>
            <w:vAlign w:val="center"/>
          </w:tcPr>
          <w:p w14:paraId="04E2212C">
            <w:pPr>
              <w:jc w:val="center"/>
              <w:rPr>
                <w:rFonts w:ascii="Arial"/>
                <w:sz w:val="24"/>
                <w:szCs w:val="24"/>
              </w:rPr>
            </w:pPr>
          </w:p>
        </w:tc>
        <w:tc>
          <w:tcPr>
            <w:tcW w:w="1105" w:type="dxa"/>
            <w:tcBorders>
              <w:left w:val="single" w:color="auto" w:sz="4" w:space="0"/>
            </w:tcBorders>
            <w:vAlign w:val="center"/>
          </w:tcPr>
          <w:p w14:paraId="7EA36E2D">
            <w:pPr>
              <w:jc w:val="center"/>
              <w:rPr>
                <w:rFonts w:ascii="Arial"/>
                <w:sz w:val="24"/>
                <w:szCs w:val="24"/>
              </w:rPr>
            </w:pPr>
          </w:p>
        </w:tc>
        <w:tc>
          <w:tcPr>
            <w:tcW w:w="1815" w:type="dxa"/>
            <w:vAlign w:val="center"/>
          </w:tcPr>
          <w:p w14:paraId="167785F3">
            <w:pPr>
              <w:pStyle w:val="26"/>
              <w:ind w:left="0" w:leftChars="0" w:firstLine="0" w:firstLineChars="0"/>
              <w:jc w:val="center"/>
              <w:rPr>
                <w:rFonts w:ascii="宋体" w:hAnsi="宋体" w:cs="宋体"/>
                <w:sz w:val="24"/>
                <w:szCs w:val="24"/>
              </w:rPr>
            </w:pPr>
          </w:p>
          <w:p w14:paraId="58C4BEFA">
            <w:pPr>
              <w:pStyle w:val="26"/>
              <w:ind w:left="0" w:leftChars="0" w:firstLine="0" w:firstLineChars="0"/>
              <w:jc w:val="center"/>
              <w:rPr>
                <w:rFonts w:ascii="Arial"/>
                <w:sz w:val="24"/>
                <w:szCs w:val="24"/>
              </w:rPr>
            </w:pPr>
          </w:p>
          <w:p w14:paraId="60FB8489">
            <w:pPr>
              <w:pStyle w:val="26"/>
              <w:ind w:left="0" w:leftChars="0" w:firstLine="0" w:firstLineChars="0"/>
              <w:jc w:val="center"/>
              <w:rPr>
                <w:rFonts w:ascii="宋体" w:hAnsi="宋体" w:cs="宋体"/>
                <w:sz w:val="24"/>
                <w:szCs w:val="24"/>
              </w:rPr>
            </w:pPr>
          </w:p>
          <w:p w14:paraId="22E95C7E">
            <w:pPr>
              <w:pStyle w:val="26"/>
              <w:ind w:left="0" w:leftChars="0" w:firstLine="0" w:firstLineChars="0"/>
              <w:jc w:val="center"/>
              <w:rPr>
                <w:rFonts w:ascii="Arial"/>
                <w:sz w:val="24"/>
                <w:szCs w:val="24"/>
              </w:rPr>
            </w:pPr>
          </w:p>
        </w:tc>
        <w:tc>
          <w:tcPr>
            <w:tcW w:w="2925" w:type="dxa"/>
            <w:vMerge w:val="continue"/>
            <w:vAlign w:val="center"/>
          </w:tcPr>
          <w:p w14:paraId="2D16AE77">
            <w:pPr>
              <w:jc w:val="center"/>
              <w:rPr>
                <w:rFonts w:ascii="Arial"/>
                <w:sz w:val="24"/>
                <w:szCs w:val="24"/>
              </w:rPr>
            </w:pPr>
          </w:p>
        </w:tc>
      </w:tr>
      <w:tr w14:paraId="04FDF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250" w:type="dxa"/>
            <w:vAlign w:val="center"/>
          </w:tcPr>
          <w:p w14:paraId="05EDDD58">
            <w:pPr>
              <w:pStyle w:val="26"/>
              <w:ind w:left="0" w:leftChars="0" w:firstLine="0" w:firstLineChars="0"/>
              <w:jc w:val="center"/>
              <w:rPr>
                <w:sz w:val="24"/>
                <w:szCs w:val="24"/>
              </w:rPr>
            </w:pPr>
            <w:r>
              <w:rPr>
                <w:rFonts w:hint="eastAsia" w:ascii="宋体" w:hAnsi="宋体" w:eastAsia="宋体" w:cs="宋体"/>
                <w:sz w:val="24"/>
                <w:szCs w:val="24"/>
              </w:rPr>
              <w:t>植物生长调节剂</w:t>
            </w:r>
          </w:p>
        </w:tc>
        <w:tc>
          <w:tcPr>
            <w:tcW w:w="955" w:type="dxa"/>
            <w:vAlign w:val="center"/>
          </w:tcPr>
          <w:p w14:paraId="6168930C">
            <w:pPr>
              <w:jc w:val="center"/>
              <w:rPr>
                <w:rFonts w:ascii="Arial"/>
                <w:sz w:val="24"/>
                <w:szCs w:val="24"/>
              </w:rPr>
            </w:pPr>
          </w:p>
        </w:tc>
        <w:tc>
          <w:tcPr>
            <w:tcW w:w="1170" w:type="dxa"/>
            <w:tcBorders>
              <w:right w:val="single" w:color="auto" w:sz="4" w:space="0"/>
            </w:tcBorders>
            <w:vAlign w:val="center"/>
          </w:tcPr>
          <w:p w14:paraId="741298B9">
            <w:pPr>
              <w:jc w:val="center"/>
              <w:rPr>
                <w:rFonts w:ascii="Arial"/>
                <w:sz w:val="24"/>
                <w:szCs w:val="24"/>
              </w:rPr>
            </w:pPr>
          </w:p>
        </w:tc>
        <w:tc>
          <w:tcPr>
            <w:tcW w:w="1105" w:type="dxa"/>
            <w:tcBorders>
              <w:left w:val="single" w:color="auto" w:sz="4" w:space="0"/>
            </w:tcBorders>
            <w:vAlign w:val="center"/>
          </w:tcPr>
          <w:p w14:paraId="04D47FA9">
            <w:pPr>
              <w:jc w:val="center"/>
              <w:rPr>
                <w:rFonts w:ascii="Arial"/>
                <w:sz w:val="24"/>
                <w:szCs w:val="24"/>
              </w:rPr>
            </w:pPr>
          </w:p>
        </w:tc>
        <w:tc>
          <w:tcPr>
            <w:tcW w:w="1815" w:type="dxa"/>
            <w:vAlign w:val="center"/>
          </w:tcPr>
          <w:p w14:paraId="07F3F2CF">
            <w:pPr>
              <w:pStyle w:val="26"/>
              <w:ind w:left="0" w:leftChars="0" w:firstLine="0" w:firstLineChars="0"/>
              <w:jc w:val="center"/>
              <w:rPr>
                <w:rFonts w:ascii="Arial"/>
                <w:sz w:val="24"/>
                <w:szCs w:val="24"/>
              </w:rPr>
            </w:pPr>
          </w:p>
          <w:p w14:paraId="0E41A8FE">
            <w:pPr>
              <w:pStyle w:val="26"/>
              <w:ind w:left="0" w:leftChars="0" w:firstLine="0" w:firstLineChars="0"/>
              <w:jc w:val="center"/>
              <w:rPr>
                <w:rFonts w:ascii="Arial"/>
                <w:sz w:val="24"/>
                <w:szCs w:val="24"/>
              </w:rPr>
            </w:pPr>
          </w:p>
        </w:tc>
        <w:tc>
          <w:tcPr>
            <w:tcW w:w="2925" w:type="dxa"/>
            <w:vMerge w:val="continue"/>
            <w:vAlign w:val="center"/>
          </w:tcPr>
          <w:p w14:paraId="43D7D928">
            <w:pPr>
              <w:jc w:val="center"/>
              <w:rPr>
                <w:rFonts w:ascii="Arial"/>
                <w:sz w:val="24"/>
                <w:szCs w:val="24"/>
              </w:rPr>
            </w:pPr>
          </w:p>
        </w:tc>
      </w:tr>
      <w:tr w14:paraId="53051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1250" w:type="dxa"/>
            <w:vAlign w:val="center"/>
          </w:tcPr>
          <w:p w14:paraId="751280F9">
            <w:pPr>
              <w:pStyle w:val="26"/>
              <w:ind w:left="0" w:leftChars="0" w:firstLine="0" w:firstLine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农药喷雾助剂</w:t>
            </w:r>
          </w:p>
        </w:tc>
        <w:tc>
          <w:tcPr>
            <w:tcW w:w="955" w:type="dxa"/>
            <w:vAlign w:val="center"/>
          </w:tcPr>
          <w:p w14:paraId="739D6E1F">
            <w:pPr>
              <w:jc w:val="center"/>
              <w:rPr>
                <w:rFonts w:ascii="Arial"/>
                <w:sz w:val="24"/>
                <w:szCs w:val="24"/>
              </w:rPr>
            </w:pPr>
          </w:p>
        </w:tc>
        <w:tc>
          <w:tcPr>
            <w:tcW w:w="1170" w:type="dxa"/>
            <w:tcBorders>
              <w:right w:val="single" w:color="auto" w:sz="4" w:space="0"/>
            </w:tcBorders>
            <w:vAlign w:val="center"/>
          </w:tcPr>
          <w:p w14:paraId="1C92CBBA">
            <w:pPr>
              <w:jc w:val="center"/>
              <w:rPr>
                <w:rFonts w:ascii="Arial"/>
                <w:sz w:val="24"/>
                <w:szCs w:val="24"/>
              </w:rPr>
            </w:pPr>
          </w:p>
        </w:tc>
        <w:tc>
          <w:tcPr>
            <w:tcW w:w="1105" w:type="dxa"/>
            <w:tcBorders>
              <w:left w:val="single" w:color="auto" w:sz="4" w:space="0"/>
            </w:tcBorders>
            <w:vAlign w:val="center"/>
          </w:tcPr>
          <w:p w14:paraId="7AEEE117">
            <w:pPr>
              <w:jc w:val="center"/>
              <w:rPr>
                <w:rFonts w:ascii="Arial"/>
                <w:sz w:val="24"/>
                <w:szCs w:val="24"/>
              </w:rPr>
            </w:pPr>
          </w:p>
        </w:tc>
        <w:tc>
          <w:tcPr>
            <w:tcW w:w="1815" w:type="dxa"/>
            <w:vAlign w:val="center"/>
          </w:tcPr>
          <w:p w14:paraId="696378C1">
            <w:pPr>
              <w:pStyle w:val="26"/>
              <w:ind w:left="0" w:leftChars="0" w:firstLine="0" w:firstLineChars="0"/>
              <w:jc w:val="center"/>
              <w:rPr>
                <w:rFonts w:ascii="宋体" w:hAnsi="宋体" w:cs="宋体"/>
                <w:sz w:val="24"/>
                <w:szCs w:val="24"/>
              </w:rPr>
            </w:pPr>
          </w:p>
        </w:tc>
        <w:tc>
          <w:tcPr>
            <w:tcW w:w="2925" w:type="dxa"/>
            <w:vMerge w:val="continue"/>
            <w:tcBorders>
              <w:bottom w:val="single" w:color="auto" w:sz="4" w:space="0"/>
            </w:tcBorders>
            <w:vAlign w:val="center"/>
          </w:tcPr>
          <w:p w14:paraId="7F6E9F3E">
            <w:pPr>
              <w:jc w:val="center"/>
              <w:rPr>
                <w:rFonts w:ascii="Arial"/>
                <w:sz w:val="24"/>
                <w:szCs w:val="24"/>
              </w:rPr>
            </w:pPr>
          </w:p>
        </w:tc>
      </w:tr>
      <w:tr w14:paraId="4C46D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1250" w:type="dxa"/>
            <w:vAlign w:val="center"/>
          </w:tcPr>
          <w:p w14:paraId="1D1F33BA">
            <w:pPr>
              <w:pStyle w:val="26"/>
              <w:ind w:left="0" w:leftChars="0" w:firstLine="0" w:firstLineChars="0"/>
              <w:jc w:val="center"/>
              <w:rPr>
                <w:sz w:val="24"/>
                <w:szCs w:val="24"/>
              </w:rPr>
            </w:pPr>
            <w:r>
              <w:rPr>
                <w:rFonts w:hint="eastAsia" w:ascii="宋体" w:hAnsi="宋体" w:eastAsia="宋体" w:cs="宋体"/>
                <w:sz w:val="24"/>
                <w:szCs w:val="24"/>
              </w:rPr>
              <w:t>叶面肥</w:t>
            </w:r>
          </w:p>
        </w:tc>
        <w:tc>
          <w:tcPr>
            <w:tcW w:w="955" w:type="dxa"/>
            <w:vAlign w:val="center"/>
          </w:tcPr>
          <w:p w14:paraId="41E8FB71">
            <w:pPr>
              <w:jc w:val="center"/>
              <w:rPr>
                <w:rFonts w:ascii="Arial"/>
                <w:sz w:val="24"/>
                <w:szCs w:val="24"/>
              </w:rPr>
            </w:pPr>
          </w:p>
        </w:tc>
        <w:tc>
          <w:tcPr>
            <w:tcW w:w="1170" w:type="dxa"/>
            <w:tcBorders>
              <w:right w:val="single" w:color="auto" w:sz="4" w:space="0"/>
            </w:tcBorders>
            <w:vAlign w:val="center"/>
          </w:tcPr>
          <w:p w14:paraId="762A9D31">
            <w:pPr>
              <w:jc w:val="center"/>
              <w:rPr>
                <w:rFonts w:ascii="Arial"/>
                <w:sz w:val="24"/>
                <w:szCs w:val="24"/>
              </w:rPr>
            </w:pPr>
          </w:p>
        </w:tc>
        <w:tc>
          <w:tcPr>
            <w:tcW w:w="1105" w:type="dxa"/>
            <w:tcBorders>
              <w:left w:val="single" w:color="auto" w:sz="4" w:space="0"/>
            </w:tcBorders>
            <w:vAlign w:val="center"/>
          </w:tcPr>
          <w:p w14:paraId="3CF28497">
            <w:pPr>
              <w:jc w:val="center"/>
              <w:rPr>
                <w:rFonts w:ascii="Arial"/>
                <w:sz w:val="24"/>
                <w:szCs w:val="24"/>
              </w:rPr>
            </w:pPr>
          </w:p>
        </w:tc>
        <w:tc>
          <w:tcPr>
            <w:tcW w:w="1815" w:type="dxa"/>
            <w:vAlign w:val="center"/>
          </w:tcPr>
          <w:p w14:paraId="66C2BED2">
            <w:pPr>
              <w:pStyle w:val="26"/>
              <w:ind w:left="0" w:leftChars="0" w:firstLine="0" w:firstLineChars="0"/>
              <w:jc w:val="center"/>
              <w:rPr>
                <w:rFonts w:ascii="宋体" w:hAnsi="宋体" w:cs="宋体"/>
                <w:sz w:val="24"/>
                <w:szCs w:val="24"/>
              </w:rPr>
            </w:pPr>
          </w:p>
        </w:tc>
        <w:tc>
          <w:tcPr>
            <w:tcW w:w="2925" w:type="dxa"/>
            <w:vMerge w:val="continue"/>
            <w:tcBorders>
              <w:bottom w:val="single" w:color="auto" w:sz="4" w:space="0"/>
            </w:tcBorders>
            <w:vAlign w:val="center"/>
          </w:tcPr>
          <w:p w14:paraId="137594C3">
            <w:pPr>
              <w:jc w:val="center"/>
              <w:rPr>
                <w:rFonts w:ascii="Arial"/>
                <w:sz w:val="24"/>
                <w:szCs w:val="24"/>
              </w:rPr>
            </w:pPr>
          </w:p>
        </w:tc>
      </w:tr>
      <w:tr w14:paraId="051E7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1" w:hRule="atLeast"/>
        </w:trPr>
        <w:tc>
          <w:tcPr>
            <w:tcW w:w="9220" w:type="dxa"/>
            <w:gridSpan w:val="6"/>
            <w:vAlign w:val="center"/>
          </w:tcPr>
          <w:p w14:paraId="345B2C5D">
            <w:pPr>
              <w:pStyle w:val="91"/>
              <w:spacing w:line="360" w:lineRule="auto"/>
              <w:ind w:left="121"/>
              <w:jc w:val="center"/>
              <w:rPr>
                <w:b/>
                <w:sz w:val="24"/>
                <w:szCs w:val="24"/>
                <w:lang w:eastAsia="zh-CN"/>
              </w:rPr>
            </w:pPr>
            <w:r>
              <w:rPr>
                <w:rFonts w:hint="eastAsia"/>
                <w:b/>
                <w:sz w:val="24"/>
                <w:szCs w:val="24"/>
                <w:lang w:eastAsia="zh-CN"/>
              </w:rPr>
              <w:t>重要提示：1、本表的每一页须加盖企业印章；2、本表内容涉及有国家标准的产品，须填写名称、品牌及技术参数、报价等（若品牌等填写的与实际不符，按照无效标处理）</w:t>
            </w:r>
          </w:p>
        </w:tc>
      </w:tr>
    </w:tbl>
    <w:p w14:paraId="140CEAD8">
      <w:pPr>
        <w:widowControl/>
        <w:spacing w:line="560" w:lineRule="atLeast"/>
        <w:ind w:firstLine="482"/>
        <w:rPr>
          <w:rFonts w:ascii="宋体" w:hAnsi="宋体" w:eastAsia="宋体" w:cs="宋体"/>
          <w:b/>
          <w:bCs/>
          <w:color w:val="auto"/>
          <w:sz w:val="24"/>
          <w:lang w:eastAsia="zh-CN"/>
        </w:rPr>
      </w:pPr>
      <w:r>
        <w:rPr>
          <w:rFonts w:hint="eastAsia" w:ascii="宋体" w:hAnsi="宋体" w:eastAsia="宋体" w:cs="宋体"/>
          <w:b/>
          <w:bCs/>
          <w:color w:val="auto"/>
          <w:sz w:val="24"/>
          <w:lang w:eastAsia="zh-CN"/>
        </w:rPr>
        <w:t>注：投标供应商在系统进行第二轮报价时，需以附件方式上传第二轮报价表电子版(PDF格式)，未提供第二轮报价表电子版（PDF）的视为无效标处理</w:t>
      </w:r>
    </w:p>
    <w:p w14:paraId="7D622064">
      <w:pPr>
        <w:spacing w:line="360" w:lineRule="auto"/>
        <w:ind w:firstLine="480" w:firstLineChars="20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供应商（盖章）：                               </w:t>
      </w:r>
    </w:p>
    <w:p w14:paraId="6DEEDFA8">
      <w:pPr>
        <w:spacing w:line="360" w:lineRule="auto"/>
        <w:jc w:val="righ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法人代表或授权代表（签字或盖章）：                                                </w:t>
      </w:r>
    </w:p>
    <w:p w14:paraId="2E94C5B6">
      <w:pPr>
        <w:spacing w:line="360" w:lineRule="auto"/>
        <w:ind w:firstLine="480" w:firstLineChars="20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月    日   </w:t>
      </w:r>
    </w:p>
    <w:bookmarkEnd w:id="38"/>
    <w:bookmarkEnd w:id="39"/>
    <w:p w14:paraId="7C0C68EB">
      <w:pPr>
        <w:pStyle w:val="3"/>
        <w:spacing w:before="0" w:after="0" w:line="360" w:lineRule="auto"/>
        <w:rPr>
          <w:rFonts w:hint="eastAsia" w:ascii="宋体" w:hAnsi="宋体" w:cs="宋体"/>
          <w:color w:val="000000" w:themeColor="text1"/>
          <w:sz w:val="28"/>
          <w:szCs w:val="28"/>
          <w:highlight w:val="none"/>
          <w14:textFill>
            <w14:solidFill>
              <w14:schemeClr w14:val="tx1"/>
            </w14:solidFill>
          </w14:textFill>
        </w:rPr>
      </w:pPr>
      <w:bookmarkStart w:id="40" w:name="_Toc25259"/>
      <w:bookmarkStart w:id="41" w:name="_Toc10450"/>
      <w:r>
        <w:rPr>
          <w:rFonts w:hint="eastAsia" w:ascii="宋体" w:hAnsi="宋体" w:cs="宋体"/>
          <w:color w:val="000000" w:themeColor="text1"/>
          <w:sz w:val="28"/>
          <w:szCs w:val="28"/>
          <w:highlight w:val="none"/>
          <w14:textFill>
            <w14:solidFill>
              <w14:schemeClr w14:val="tx1"/>
            </w14:solidFill>
          </w14:textFill>
        </w:rPr>
        <w:t>附件2：</w:t>
      </w:r>
      <w:bookmarkEnd w:id="40"/>
      <w:bookmarkEnd w:id="41"/>
    </w:p>
    <w:p w14:paraId="032205F2">
      <w:pPr>
        <w:rPr>
          <w:color w:val="000000" w:themeColor="text1"/>
          <w:highlight w:val="none"/>
          <w14:textFill>
            <w14:solidFill>
              <w14:schemeClr w14:val="tx1"/>
            </w14:solidFill>
          </w14:textFill>
        </w:rPr>
      </w:pPr>
    </w:p>
    <w:p w14:paraId="4B4AD115">
      <w:pPr>
        <w:spacing w:line="360" w:lineRule="auto"/>
        <w:ind w:firstLine="562" w:firstLineChars="200"/>
        <w:jc w:val="center"/>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法定代表人身份证明</w:t>
      </w:r>
    </w:p>
    <w:p w14:paraId="1043E701">
      <w:pPr>
        <w:rPr>
          <w:color w:val="000000" w:themeColor="text1"/>
          <w:highlight w:val="none"/>
          <w14:textFill>
            <w14:solidFill>
              <w14:schemeClr w14:val="tx1"/>
            </w14:solidFill>
          </w14:textFill>
        </w:rPr>
      </w:pPr>
    </w:p>
    <w:p w14:paraId="1801C9B6">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szCs w:val="18"/>
          <w:highlight w:val="none"/>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名称：</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14:paraId="17A41560">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单位性质：</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14:paraId="0CD4B794">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14:paraId="579368FA">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成立时间：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4D2F3236">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经营期限：</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14:paraId="26A610F8">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姓名：</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性别：</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年龄：</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职务：</w:t>
      </w:r>
      <w:r>
        <w:rPr>
          <w:rFonts w:hint="eastAsia" w:ascii="宋体" w:hAnsi="宋体"/>
          <w:color w:val="000000" w:themeColor="text1"/>
          <w:sz w:val="24"/>
          <w:highlight w:val="none"/>
          <w:u w:val="single"/>
          <w14:textFill>
            <w14:solidFill>
              <w14:schemeClr w14:val="tx1"/>
            </w14:solidFill>
          </w14:textFill>
        </w:rPr>
        <w:t xml:space="preserve">          </w:t>
      </w:r>
    </w:p>
    <w:p w14:paraId="4BE5BB48">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系</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（供应商名称）的法定代表人。</w:t>
      </w:r>
    </w:p>
    <w:p w14:paraId="474E940B">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特此证明。</w:t>
      </w:r>
    </w:p>
    <w:p w14:paraId="2C925080">
      <w:pPr>
        <w:pStyle w:val="3"/>
        <w:rPr>
          <w:rFonts w:hint="eastAsia" w:ascii="宋体" w:hAnsi="宋体"/>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2639060</wp:posOffset>
                </wp:positionH>
                <wp:positionV relativeFrom="paragraph">
                  <wp:posOffset>274955</wp:posOffset>
                </wp:positionV>
                <wp:extent cx="3134360" cy="2235200"/>
                <wp:effectExtent l="4445" t="5080" r="23495" b="7620"/>
                <wp:wrapNone/>
                <wp:docPr id="32" name="自选图形 5"/>
                <wp:cNvGraphicFramePr/>
                <a:graphic xmlns:a="http://schemas.openxmlformats.org/drawingml/2006/main">
                  <a:graphicData uri="http://schemas.microsoft.com/office/word/2010/wordprocessingShape">
                    <wps:wsp>
                      <wps:cNvSpPr/>
                      <wps:spPr>
                        <a:xfrm>
                          <a:off x="0" y="0"/>
                          <a:ext cx="3134360" cy="2235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E32BED5"/>
                        </w:txbxContent>
                      </wps:txbx>
                      <wps:bodyPr wrap="square" upright="1"/>
                    </wps:wsp>
                  </a:graphicData>
                </a:graphic>
              </wp:anchor>
            </w:drawing>
          </mc:Choice>
          <mc:Fallback>
            <w:pict>
              <v:shape id="自选图形 5" o:spid="_x0000_s1026" o:spt="176" type="#_x0000_t176" style="position:absolute;left:0pt;margin-left:207.8pt;margin-top:21.65pt;height:176pt;width:246.8pt;z-index:251663360;mso-width-relative:page;mso-height-relative:page;" fillcolor="#FFFFFF" filled="t" stroked="t" coordsize="21600,21600" o:gfxdata="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mJxZKNgAAAAKAQAADwAAAAAAAAABACAAAAAiAAAAZHJzL2Rvd25yZXYueG1sUEsBAhQAFAAAAAgA&#10;h07iQDVe2L0lAgAAVAQAAA4AAAAAAAAAAQAgAAAAJwEAAGRycy9lMm9Eb2MueG1sUEsFBgAAAAAG&#10;AAYAWQEAAL4FAAAAAA==&#10;">
                <v:fill on="t" focussize="0,0"/>
                <v:stroke color="#000000" joinstyle="miter"/>
                <v:imagedata o:title=""/>
                <o:lock v:ext="edit" aspectratio="f"/>
                <v:textbox>
                  <w:txbxContent>
                    <w:p w14:paraId="1E32BED5"/>
                  </w:txbxContent>
                </v:textbox>
              </v:shape>
            </w:pict>
          </mc:Fallback>
        </mc:AlternateContent>
      </w:r>
      <w:r>
        <w:rPr>
          <w:color w:val="000000" w:themeColor="text1"/>
          <w:sz w:val="24"/>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-539750</wp:posOffset>
                </wp:positionH>
                <wp:positionV relativeFrom="paragraph">
                  <wp:posOffset>274955</wp:posOffset>
                </wp:positionV>
                <wp:extent cx="3134360" cy="2235200"/>
                <wp:effectExtent l="4445" t="5080" r="23495" b="7620"/>
                <wp:wrapNone/>
                <wp:docPr id="30" name="自选图形 3"/>
                <wp:cNvGraphicFramePr/>
                <a:graphic xmlns:a="http://schemas.openxmlformats.org/drawingml/2006/main">
                  <a:graphicData uri="http://schemas.microsoft.com/office/word/2010/wordprocessingShape">
                    <wps:wsp>
                      <wps:cNvSpPr/>
                      <wps:spPr>
                        <a:xfrm>
                          <a:off x="0" y="0"/>
                          <a:ext cx="3134360" cy="2235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A6F7AA7"/>
                        </w:txbxContent>
                      </wps:txbx>
                      <wps:bodyPr vert="horz" wrap="square" anchor="t" anchorCtr="0" upright="1"/>
                    </wps:wsp>
                  </a:graphicData>
                </a:graphic>
              </wp:anchor>
            </w:drawing>
          </mc:Choice>
          <mc:Fallback>
            <w:pict>
              <v:shape id="自选图形 3" o:spid="_x0000_s1026" o:spt="176" type="#_x0000_t176" style="position:absolute;left:0pt;margin-left:-42.5pt;margin-top:21.65pt;height:176pt;width:246.8pt;z-index:251661312;mso-width-relative:page;mso-height-relative:page;" fillcolor="#FFFFFF" filled="t" stroked="t" coordsize="21600,21600" o:gfxdata="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PULiC2QAAAAoBAAAPAAAAAAAAAAEAIAAAACIAAABkcnMvZG93&#10;bnJldi54bWxQSwECFAAUAAAACACHTuJABsPVcTgCAAB5BAAADgAAAAAAAAABACAAAAAoAQAAZHJz&#10;L2Uyb0RvYy54bWxQSwUGAAAAAAYABgBZAQAA0gUAAAAA&#10;">
                <v:fill on="t" focussize="0,0"/>
                <v:stroke color="#000000" joinstyle="miter"/>
                <v:imagedata o:title=""/>
                <o:lock v:ext="edit" aspectratio="f"/>
                <v:textbox>
                  <w:txbxContent>
                    <w:p w14:paraId="0A6F7AA7"/>
                  </w:txbxContent>
                </v:textbox>
              </v:shape>
            </w:pict>
          </mc:Fallback>
        </mc:AlternateContent>
      </w:r>
    </w:p>
    <w:p w14:paraId="04270490">
      <w:pPr>
        <w:rPr>
          <w:rFonts w:hint="eastAsia" w:ascii="宋体" w:hAnsi="宋体"/>
          <w:color w:val="000000" w:themeColor="text1"/>
          <w:sz w:val="24"/>
          <w:highlight w:val="none"/>
          <w14:textFill>
            <w14:solidFill>
              <w14:schemeClr w14:val="tx1"/>
            </w14:solidFill>
          </w14:textFill>
        </w:rPr>
      </w:pPr>
    </w:p>
    <w:p w14:paraId="67E6B56B">
      <w:pPr>
        <w:pStyle w:val="3"/>
        <w:rPr>
          <w:rFonts w:hint="eastAsia" w:ascii="宋体" w:hAnsi="宋体"/>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-415290</wp:posOffset>
                </wp:positionH>
                <wp:positionV relativeFrom="paragraph">
                  <wp:posOffset>139700</wp:posOffset>
                </wp:positionV>
                <wp:extent cx="2810510" cy="296545"/>
                <wp:effectExtent l="4445" t="4445" r="23495" b="22860"/>
                <wp:wrapNone/>
                <wp:docPr id="31" name="文本框 4"/>
                <wp:cNvGraphicFramePr/>
                <a:graphic xmlns:a="http://schemas.openxmlformats.org/drawingml/2006/main">
                  <a:graphicData uri="http://schemas.microsoft.com/office/word/2010/wordprocessingShape">
                    <wps:wsp>
                      <wps:cNvSpPr txBox="1"/>
                      <wps:spPr>
                        <a:xfrm>
                          <a:off x="0" y="0"/>
                          <a:ext cx="281051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68C8B1">
                            <w:r>
                              <w:rPr>
                                <w:rFonts w:hint="eastAsia" w:ascii="宋体" w:hAnsi="宋体"/>
                                <w:sz w:val="24"/>
                              </w:rPr>
                              <w:t>法定代表人身份证复印件粘贴处（正面）</w:t>
                            </w:r>
                          </w:p>
                        </w:txbxContent>
                      </wps:txbx>
                      <wps:bodyPr vert="horz" wrap="square" anchor="t" anchorCtr="0" upright="1"/>
                    </wps:wsp>
                  </a:graphicData>
                </a:graphic>
              </wp:anchor>
            </w:drawing>
          </mc:Choice>
          <mc:Fallback>
            <w:pict>
              <v:shape id="文本框 4" o:spid="_x0000_s1026" o:spt="202" type="#_x0000_t202" style="position:absolute;left:0pt;margin-left:-32.7pt;margin-top:11pt;height:23.35pt;width:221.3pt;z-index:251662336;mso-width-relative:page;mso-height-relative:page;" fillcolor="#FFFFFF" filled="t" stroked="t" coordsize="21600,21600" o:gfxdata="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59DobZAAAACQEAAA8AAAAAAAAAAQAgAAAAIgAAAGRycy9kb3ducmV2LnhtbFBLAQIU&#10;ABQAAAAIAIdO4kAtTjhQKwIAAGoEAAAOAAAAAAAAAAEAIAAAACgBAABkcnMvZTJvRG9jLnhtbFBL&#10;BQYAAAAABgAGAFkBAADFBQAAAAA=&#10;">
                <v:fill on="t" focussize="0,0"/>
                <v:stroke color="#000000" joinstyle="miter"/>
                <v:imagedata o:title=""/>
                <o:lock v:ext="edit" aspectratio="f"/>
                <v:textbox>
                  <w:txbxContent>
                    <w:p w14:paraId="1768C8B1">
                      <w:r>
                        <w:rPr>
                          <w:rFonts w:hint="eastAsia" w:ascii="宋体" w:hAnsi="宋体"/>
                          <w:sz w:val="24"/>
                        </w:rPr>
                        <w:t>法定代表人身份证复印件粘贴处（正面）</w:t>
                      </w:r>
                    </w:p>
                  </w:txbxContent>
                </v:textbox>
              </v:shape>
            </w:pict>
          </mc:Fallback>
        </mc:AlternateContent>
      </w:r>
      <w:r>
        <w:rPr>
          <w:color w:val="000000" w:themeColor="text1"/>
          <w:sz w:val="24"/>
          <w:highlight w:val="none"/>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2827655</wp:posOffset>
                </wp:positionH>
                <wp:positionV relativeFrom="paragraph">
                  <wp:posOffset>116205</wp:posOffset>
                </wp:positionV>
                <wp:extent cx="2810510" cy="296545"/>
                <wp:effectExtent l="4445" t="4445" r="23495" b="22860"/>
                <wp:wrapNone/>
                <wp:docPr id="33" name="文本框 6"/>
                <wp:cNvGraphicFramePr/>
                <a:graphic xmlns:a="http://schemas.openxmlformats.org/drawingml/2006/main">
                  <a:graphicData uri="http://schemas.microsoft.com/office/word/2010/wordprocessingShape">
                    <wps:wsp>
                      <wps:cNvSpPr txBox="1"/>
                      <wps:spPr>
                        <a:xfrm>
                          <a:off x="0" y="0"/>
                          <a:ext cx="281051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1CD09F2">
                            <w:r>
                              <w:rPr>
                                <w:rFonts w:hint="eastAsia" w:ascii="宋体" w:hAnsi="宋体"/>
                                <w:sz w:val="24"/>
                              </w:rPr>
                              <w:t>法定代表人身份证复印件粘贴处（背面）</w:t>
                            </w:r>
                          </w:p>
                        </w:txbxContent>
                      </wps:txbx>
                      <wps:bodyPr wrap="square" upright="1"/>
                    </wps:wsp>
                  </a:graphicData>
                </a:graphic>
              </wp:anchor>
            </w:drawing>
          </mc:Choice>
          <mc:Fallback>
            <w:pict>
              <v:shape id="文本框 6" o:spid="_x0000_s1026" o:spt="202" type="#_x0000_t202" style="position:absolute;left:0pt;margin-left:222.65pt;margin-top:9.15pt;height:23.35pt;width:221.3pt;z-index:251664384;mso-width-relative:page;mso-height-relative:page;" fillcolor="#FFFFFF" filled="t" stroked="t" coordsize="21600,21600" o:gfxdata="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1pGJjZAAAACQEAAA8A&#10;AAAAAAAAAQAgAAAAIgAAAGRycy9kb3ducmV2LnhtbFBLAQIUABQAAAAIAIdO4kCcacLkFgIAAEUE&#10;AAAOAAAAAAAAAAEAIAAAACgBAABkcnMvZTJvRG9jLnhtbFBLBQYAAAAABgAGAFkBAACwBQAAAAA=&#10;">
                <v:fill on="t" focussize="0,0"/>
                <v:stroke color="#000000" joinstyle="miter"/>
                <v:imagedata o:title=""/>
                <o:lock v:ext="edit" aspectratio="f"/>
                <v:textbox>
                  <w:txbxContent>
                    <w:p w14:paraId="41CD09F2">
                      <w:r>
                        <w:rPr>
                          <w:rFonts w:hint="eastAsia" w:ascii="宋体" w:hAnsi="宋体"/>
                          <w:sz w:val="24"/>
                        </w:rPr>
                        <w:t>法定代表人身份证复印件粘贴处（背面）</w:t>
                      </w:r>
                    </w:p>
                  </w:txbxContent>
                </v:textbox>
              </v:shape>
            </w:pict>
          </mc:Fallback>
        </mc:AlternateContent>
      </w:r>
    </w:p>
    <w:p w14:paraId="18CAB10D">
      <w:pPr>
        <w:rPr>
          <w:rFonts w:hint="eastAsia" w:ascii="宋体" w:hAnsi="宋体"/>
          <w:color w:val="000000" w:themeColor="text1"/>
          <w:sz w:val="24"/>
          <w:highlight w:val="none"/>
          <w14:textFill>
            <w14:solidFill>
              <w14:schemeClr w14:val="tx1"/>
            </w14:solidFill>
          </w14:textFill>
        </w:rPr>
      </w:pPr>
    </w:p>
    <w:p w14:paraId="32F6F7C5">
      <w:pPr>
        <w:spacing w:line="360" w:lineRule="auto"/>
        <w:rPr>
          <w:rFonts w:hint="eastAsia" w:ascii="宋体" w:hAnsi="宋体"/>
          <w:color w:val="000000" w:themeColor="text1"/>
          <w:sz w:val="24"/>
          <w:highlight w:val="none"/>
          <w14:textFill>
            <w14:solidFill>
              <w14:schemeClr w14:val="tx1"/>
            </w14:solidFill>
          </w14:textFill>
        </w:rPr>
      </w:pPr>
    </w:p>
    <w:p w14:paraId="478C154F">
      <w:pPr>
        <w:spacing w:line="360" w:lineRule="auto"/>
        <w:rPr>
          <w:rFonts w:hint="eastAsia" w:ascii="宋体" w:hAnsi="宋体"/>
          <w:color w:val="000000" w:themeColor="text1"/>
          <w:sz w:val="24"/>
          <w:highlight w:val="none"/>
          <w14:textFill>
            <w14:solidFill>
              <w14:schemeClr w14:val="tx1"/>
            </w14:solidFill>
          </w14:textFill>
        </w:rPr>
      </w:pPr>
    </w:p>
    <w:p w14:paraId="6337EFF7">
      <w:pPr>
        <w:spacing w:line="360" w:lineRule="auto"/>
        <w:ind w:firstLine="480" w:firstLineChars="2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 （盖单位章</w:t>
      </w:r>
      <w:r>
        <w:rPr>
          <w:rFonts w:hint="eastAsia" w:ascii="宋体" w:hAnsi="宋体"/>
          <w:color w:val="000000" w:themeColor="text1"/>
          <w:sz w:val="24"/>
          <w:highlight w:val="none"/>
          <w:lang w:eastAsia="zh-CN"/>
          <w14:textFill>
            <w14:solidFill>
              <w14:schemeClr w14:val="tx1"/>
            </w14:solidFill>
          </w14:textFill>
        </w:rPr>
        <w:t>）</w:t>
      </w:r>
    </w:p>
    <w:p w14:paraId="6463E88F">
      <w:pPr>
        <w:spacing w:line="360" w:lineRule="auto"/>
        <w:ind w:firstLine="6480" w:firstLineChars="2700"/>
        <w:rPr>
          <w:rFonts w:hint="eastAsia" w:ascii="宋体" w:hAnsi="宋体"/>
          <w:color w:val="000000" w:themeColor="text1"/>
          <w:sz w:val="24"/>
          <w:highlight w:val="none"/>
          <w14:textFill>
            <w14:solidFill>
              <w14:schemeClr w14:val="tx1"/>
            </w14:solidFill>
          </w14:textFill>
        </w:rPr>
      </w:pPr>
    </w:p>
    <w:p w14:paraId="73FDB1D7">
      <w:pPr>
        <w:spacing w:line="360" w:lineRule="auto"/>
        <w:ind w:firstLine="6480" w:firstLineChars="27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月     日</w:t>
      </w:r>
    </w:p>
    <w:p w14:paraId="0835C6C0">
      <w:pPr>
        <w:pStyle w:val="3"/>
        <w:spacing w:before="0" w:after="0" w:line="360" w:lineRule="auto"/>
        <w:rPr>
          <w:rFonts w:hint="eastAsia" w:ascii="宋体" w:hAnsi="宋体" w:cs="宋体"/>
          <w:color w:val="000000" w:themeColor="text1"/>
          <w:highlight w:val="none"/>
          <w14:textFill>
            <w14:solidFill>
              <w14:schemeClr w14:val="tx1"/>
            </w14:solidFill>
          </w14:textFill>
        </w:rPr>
      </w:pPr>
      <w:bookmarkStart w:id="42" w:name="_Toc28332"/>
    </w:p>
    <w:p w14:paraId="220CF909">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14:paraId="669C8083">
      <w:pPr>
        <w:pStyle w:val="3"/>
        <w:spacing w:before="0" w:after="0" w:line="360" w:lineRule="auto"/>
        <w:rPr>
          <w:rFonts w:hint="eastAsia" w:ascii="宋体" w:hAnsi="宋体" w:cs="宋体"/>
          <w:color w:val="000000" w:themeColor="text1"/>
          <w:highlight w:val="none"/>
          <w14:textFill>
            <w14:solidFill>
              <w14:schemeClr w14:val="tx1"/>
            </w14:solidFill>
          </w14:textFill>
        </w:rPr>
      </w:pPr>
      <w:bookmarkStart w:id="43" w:name="_Toc28674"/>
      <w:r>
        <w:rPr>
          <w:rFonts w:hint="eastAsia" w:ascii="宋体" w:hAnsi="宋体" w:cs="宋体"/>
          <w:color w:val="000000" w:themeColor="text1"/>
          <w:highlight w:val="none"/>
          <w14:textFill>
            <w14:solidFill>
              <w14:schemeClr w14:val="tx1"/>
            </w14:solidFill>
          </w14:textFill>
        </w:rPr>
        <w:t>附件3：</w:t>
      </w:r>
      <w:bookmarkEnd w:id="42"/>
      <w:bookmarkEnd w:id="43"/>
    </w:p>
    <w:p w14:paraId="1CFB01BA">
      <w:pPr>
        <w:spacing w:line="360" w:lineRule="auto"/>
        <w:jc w:val="center"/>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授权委托书</w:t>
      </w:r>
    </w:p>
    <w:p w14:paraId="647DF1C4">
      <w:pPr>
        <w:rPr>
          <w:color w:val="000000" w:themeColor="text1"/>
          <w:highlight w:val="none"/>
          <w14:textFill>
            <w14:solidFill>
              <w14:schemeClr w14:val="tx1"/>
            </w14:solidFill>
          </w14:textFill>
        </w:rPr>
      </w:pPr>
    </w:p>
    <w:p w14:paraId="4EB0EB0E">
      <w:pPr>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（姓名）系</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（供应商名称）的法定代表人，现委托</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（姓名）为我方代理人。代理人根据授权，以我方名义签署、澄清、说明、补正、递交、撤回、修改</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（项目名称）项目响应文件、签订合同和处理有关事宜，其法律后果由我方承担。</w:t>
      </w:r>
    </w:p>
    <w:p w14:paraId="743665C7">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委托期限：</w:t>
      </w:r>
      <w:r>
        <w:rPr>
          <w:rFonts w:hint="eastAsia" w:ascii="宋体" w:hAnsi="宋体"/>
          <w:color w:val="000000" w:themeColor="text1"/>
          <w:sz w:val="24"/>
          <w:highlight w:val="none"/>
          <w:u w:val="single"/>
          <w14:textFill>
            <w14:solidFill>
              <w14:schemeClr w14:val="tx1"/>
            </w14:solidFill>
          </w14:textFill>
        </w:rPr>
        <w:t xml:space="preserve">                                </w:t>
      </w:r>
    </w:p>
    <w:p w14:paraId="65EB807F">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代理人无转委托权。</w:t>
      </w:r>
    </w:p>
    <w:p w14:paraId="16AD760F">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-447675</wp:posOffset>
                </wp:positionH>
                <wp:positionV relativeFrom="paragraph">
                  <wp:posOffset>151130</wp:posOffset>
                </wp:positionV>
                <wp:extent cx="3134360" cy="2235200"/>
                <wp:effectExtent l="4445" t="5080" r="23495" b="7620"/>
                <wp:wrapNone/>
                <wp:docPr id="34" name="自选图形 7"/>
                <wp:cNvGraphicFramePr/>
                <a:graphic xmlns:a="http://schemas.openxmlformats.org/drawingml/2006/main">
                  <a:graphicData uri="http://schemas.microsoft.com/office/word/2010/wordprocessingShape">
                    <wps:wsp>
                      <wps:cNvSpPr/>
                      <wps:spPr>
                        <a:xfrm>
                          <a:off x="0" y="0"/>
                          <a:ext cx="3134360" cy="2235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62CE095"/>
                        </w:txbxContent>
                      </wps:txbx>
                      <wps:bodyPr wrap="square" upright="1"/>
                    </wps:wsp>
                  </a:graphicData>
                </a:graphic>
              </wp:anchor>
            </w:drawing>
          </mc:Choice>
          <mc:Fallback>
            <w:pict>
              <v:shape id="自选图形 7" o:spid="_x0000_s1026" o:spt="176" type="#_x0000_t176" style="position:absolute;left:0pt;margin-left:-35.25pt;margin-top:11.9pt;height:176pt;width:246.8pt;z-index:251665408;mso-width-relative:page;mso-height-relative:page;" fillcolor="#FFFFFF" filled="t" stroked="t" coordsize="21600,21600" o:gfxdata="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bg61XZAAAACgEAAA8AAAAAAAAAAQAgAAAAIgAAAGRycy9kb3ducmV2LnhtbFBLAQIUABQAAAAI&#10;AIdO4kATc8MsJQIAAFQEAAAOAAAAAAAAAAEAIAAAACgBAABkcnMvZTJvRG9jLnhtbFBLBQYAAAAA&#10;BgAGAFkBAAC/BQAAAAA=&#10;">
                <v:fill on="t" focussize="0,0"/>
                <v:stroke color="#000000" joinstyle="miter"/>
                <v:imagedata o:title=""/>
                <o:lock v:ext="edit" aspectratio="f"/>
                <v:textbox>
                  <w:txbxContent>
                    <w:p w14:paraId="062CE095"/>
                  </w:txbxContent>
                </v:textbox>
              </v:shape>
            </w:pict>
          </mc:Fallback>
        </mc:AlternateContent>
      </w:r>
      <w:r>
        <w:rPr>
          <w:color w:val="000000" w:themeColor="text1"/>
          <w:sz w:val="24"/>
          <w:highlight w:val="none"/>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2695575</wp:posOffset>
                </wp:positionH>
                <wp:positionV relativeFrom="paragraph">
                  <wp:posOffset>179705</wp:posOffset>
                </wp:positionV>
                <wp:extent cx="3134360" cy="2235200"/>
                <wp:effectExtent l="4445" t="5080" r="23495" b="7620"/>
                <wp:wrapNone/>
                <wp:docPr id="35" name="自选图形 8"/>
                <wp:cNvGraphicFramePr/>
                <a:graphic xmlns:a="http://schemas.openxmlformats.org/drawingml/2006/main">
                  <a:graphicData uri="http://schemas.microsoft.com/office/word/2010/wordprocessingShape">
                    <wps:wsp>
                      <wps:cNvSpPr/>
                      <wps:spPr>
                        <a:xfrm>
                          <a:off x="0" y="0"/>
                          <a:ext cx="3134360" cy="2235200"/>
                        </a:xfrm>
                        <a:prstGeom prst="flowChartAlternateProcess">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shape id="自选图形 8" o:spid="_x0000_s1026" o:spt="176" type="#_x0000_t176" style="position:absolute;left:0pt;margin-left:212.25pt;margin-top:14.15pt;height:176pt;width:246.8pt;z-index:251666432;mso-width-relative:page;mso-height-relative:page;" fillcolor="#FFFFFF" filled="t" stroked="t" coordsize="21600,21600" o:gfxdata="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P3P97zZ&#10;AAAACgEAAA8AAAAAAAAAAQAgAAAAIgAAAGRycy9kb3ducmV2LnhtbFBLAQIUABQAAAAIAIdO4kAa&#10;DC+MHwIAAEkEAAAOAAAAAAAAAAEAIAAAACgBAABkcnMvZTJvRG9jLnhtbFBLBQYAAAAABgAGAFkB&#10;AAC5BQAAAAA=&#10;">
                <v:fill on="t" focussize="0,0"/>
                <v:stroke color="#000000" joinstyle="miter"/>
                <v:imagedata o:title=""/>
                <o:lock v:ext="edit" aspectratio="f"/>
              </v:shape>
            </w:pict>
          </mc:Fallback>
        </mc:AlternateContent>
      </w:r>
    </w:p>
    <w:p w14:paraId="1796E2D6">
      <w:pPr>
        <w:spacing w:line="360" w:lineRule="auto"/>
        <w:ind w:firstLine="480" w:firstLineChars="200"/>
        <w:rPr>
          <w:rFonts w:hint="eastAsia" w:ascii="宋体" w:hAnsi="宋体"/>
          <w:color w:val="000000" w:themeColor="text1"/>
          <w:sz w:val="24"/>
          <w:highlight w:val="none"/>
          <w14:textFill>
            <w14:solidFill>
              <w14:schemeClr w14:val="tx1"/>
            </w14:solidFill>
          </w14:textFill>
        </w:rPr>
      </w:pPr>
    </w:p>
    <w:p w14:paraId="1288E6DD">
      <w:pPr>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p>
    <w:p w14:paraId="290D6BD3">
      <w:pPr>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-265430</wp:posOffset>
                </wp:positionH>
                <wp:positionV relativeFrom="paragraph">
                  <wp:posOffset>273050</wp:posOffset>
                </wp:positionV>
                <wp:extent cx="2810510" cy="296545"/>
                <wp:effectExtent l="4445" t="4445" r="23495" b="22860"/>
                <wp:wrapNone/>
                <wp:docPr id="36" name="文本框 9"/>
                <wp:cNvGraphicFramePr/>
                <a:graphic xmlns:a="http://schemas.openxmlformats.org/drawingml/2006/main">
                  <a:graphicData uri="http://schemas.microsoft.com/office/word/2010/wordprocessingShape">
                    <wps:wsp>
                      <wps:cNvSpPr txBox="1"/>
                      <wps:spPr>
                        <a:xfrm>
                          <a:off x="0" y="0"/>
                          <a:ext cx="281051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6386353">
                            <w:r>
                              <w:rPr>
                                <w:rFonts w:hint="eastAsia" w:ascii="宋体" w:hAnsi="宋体"/>
                                <w:sz w:val="24"/>
                              </w:rPr>
                              <w:t>委托代理人身份证复印件粘贴处（正面）</w:t>
                            </w:r>
                          </w:p>
                        </w:txbxContent>
                      </wps:txbx>
                      <wps:bodyPr wrap="square" upright="1"/>
                    </wps:wsp>
                  </a:graphicData>
                </a:graphic>
              </wp:anchor>
            </w:drawing>
          </mc:Choice>
          <mc:Fallback>
            <w:pict>
              <v:shape id="文本框 9" o:spid="_x0000_s1026" o:spt="202" type="#_x0000_t202" style="position:absolute;left:0pt;margin-left:-20.9pt;margin-top:21.5pt;height:23.35pt;width:221.3pt;z-index:251667456;mso-width-relative:page;mso-height-relative:page;" fillcolor="#FFFFFF" filled="t" stroked="t" coordsize="21600,21600" o:gfxdata="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7VplJ2AAAAAkBAAAPAAAA&#10;AAAAAAEAIAAAACIAAABkcnMvZG93bnJldi54bWxQSwECFAAUAAAACACHTuJAP1sOMRUCAABFBAAA&#10;DgAAAAAAAAABACAAAAAnAQAAZHJzL2Uyb0RvYy54bWxQSwUGAAAAAAYABgBZAQAArgUAAAAA&#10;">
                <v:fill on="t" focussize="0,0"/>
                <v:stroke color="#000000" joinstyle="miter"/>
                <v:imagedata o:title=""/>
                <o:lock v:ext="edit" aspectratio="f"/>
                <v:textbox>
                  <w:txbxContent>
                    <w:p w14:paraId="46386353">
                      <w:r>
                        <w:rPr>
                          <w:rFonts w:hint="eastAsia" w:ascii="宋体" w:hAnsi="宋体"/>
                          <w:sz w:val="24"/>
                        </w:rPr>
                        <w:t>委托代理人身份证复印件粘贴处（正面）</w:t>
                      </w:r>
                    </w:p>
                  </w:txbxContent>
                </v:textbox>
              </v:shape>
            </w:pict>
          </mc:Fallback>
        </mc:AlternateContent>
      </w:r>
      <w:r>
        <w:rPr>
          <w:color w:val="000000" w:themeColor="text1"/>
          <w:sz w:val="24"/>
          <w:highlight w:val="none"/>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2825115</wp:posOffset>
                </wp:positionH>
                <wp:positionV relativeFrom="paragraph">
                  <wp:posOffset>234950</wp:posOffset>
                </wp:positionV>
                <wp:extent cx="2810510" cy="296545"/>
                <wp:effectExtent l="4445" t="4445" r="23495" b="22860"/>
                <wp:wrapNone/>
                <wp:docPr id="37" name="文本框 10"/>
                <wp:cNvGraphicFramePr/>
                <a:graphic xmlns:a="http://schemas.openxmlformats.org/drawingml/2006/main">
                  <a:graphicData uri="http://schemas.microsoft.com/office/word/2010/wordprocessingShape">
                    <wps:wsp>
                      <wps:cNvSpPr txBox="1"/>
                      <wps:spPr>
                        <a:xfrm>
                          <a:off x="0" y="0"/>
                          <a:ext cx="281051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2A10F73">
                            <w:r>
                              <w:rPr>
                                <w:rFonts w:hint="eastAsia" w:ascii="宋体" w:hAnsi="宋体"/>
                                <w:sz w:val="24"/>
                              </w:rPr>
                              <w:t>委托代理人身份证复印件粘贴处（背面）</w:t>
                            </w:r>
                          </w:p>
                        </w:txbxContent>
                      </wps:txbx>
                      <wps:bodyPr wrap="square" upright="1"/>
                    </wps:wsp>
                  </a:graphicData>
                </a:graphic>
              </wp:anchor>
            </w:drawing>
          </mc:Choice>
          <mc:Fallback>
            <w:pict>
              <v:shape id="文本框 10" o:spid="_x0000_s1026" o:spt="202" type="#_x0000_t202" style="position:absolute;left:0pt;margin-left:222.45pt;margin-top:18.5pt;height:23.35pt;width:221.3pt;z-index:251668480;mso-width-relative:page;mso-height-relative:page;" fillcolor="#FFFFFF" filled="t" stroked="t" coordsize="21600,21600" o:gfxdata="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xHrF9kAAAAJAQAADwAA&#10;AAAAAAABACAAAAAiAAAAZHJzL2Rvd25yZXYueG1sUEsBAhQAFAAAAAgAh07iQELMlngVAgAARgQA&#10;AA4AAAAAAAAAAQAgAAAAKAEAAGRycy9lMm9Eb2MueG1sUEsFBgAAAAAGAAYAWQEAAK8FAAAAAA==&#10;">
                <v:fill on="t" focussize="0,0"/>
                <v:stroke color="#000000" joinstyle="miter"/>
                <v:imagedata o:title=""/>
                <o:lock v:ext="edit" aspectratio="f"/>
                <v:textbox>
                  <w:txbxContent>
                    <w:p w14:paraId="52A10F73">
                      <w:r>
                        <w:rPr>
                          <w:rFonts w:hint="eastAsia" w:ascii="宋体" w:hAnsi="宋体"/>
                          <w:sz w:val="24"/>
                        </w:rPr>
                        <w:t>委托代理人身份证复印件粘贴处（背面）</w:t>
                      </w:r>
                    </w:p>
                  </w:txbxContent>
                </v:textbox>
              </v:shape>
            </w:pict>
          </mc:Fallback>
        </mc:AlternateContent>
      </w:r>
    </w:p>
    <w:p w14:paraId="02EE58B2">
      <w:pPr>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p>
    <w:p w14:paraId="0CCD4C61">
      <w:pPr>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p>
    <w:p w14:paraId="3AF7E30F">
      <w:pPr>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p>
    <w:p w14:paraId="52CE7B4C">
      <w:pPr>
        <w:spacing w:line="360" w:lineRule="auto"/>
        <w:jc w:val="left"/>
        <w:rPr>
          <w:rFonts w:hint="eastAsia" w:ascii="宋体" w:hAnsi="宋体"/>
          <w:color w:val="000000" w:themeColor="text1"/>
          <w:sz w:val="24"/>
          <w:highlight w:val="none"/>
          <w14:textFill>
            <w14:solidFill>
              <w14:schemeClr w14:val="tx1"/>
            </w14:solidFill>
          </w14:textFill>
        </w:rPr>
      </w:pPr>
    </w:p>
    <w:p w14:paraId="565D00C1">
      <w:pPr>
        <w:spacing w:line="360" w:lineRule="auto"/>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（盖单位公章） </w:t>
      </w:r>
    </w:p>
    <w:p w14:paraId="48F2C667">
      <w:pPr>
        <w:spacing w:line="360" w:lineRule="auto"/>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（签字或盖章）</w:t>
      </w:r>
    </w:p>
    <w:p w14:paraId="24B2328A">
      <w:pPr>
        <w:spacing w:line="360" w:lineRule="auto"/>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（签字或盖章）</w:t>
      </w:r>
    </w:p>
    <w:p w14:paraId="634998CB">
      <w:pPr>
        <w:spacing w:line="360" w:lineRule="auto"/>
        <w:ind w:firstLine="5040" w:firstLineChars="2100"/>
        <w:rPr>
          <w:rFonts w:hint="eastAsia" w:ascii="宋体" w:hAnsi="宋体"/>
          <w:color w:val="000000" w:themeColor="text1"/>
          <w:sz w:val="24"/>
          <w:highlight w:val="none"/>
          <w14:textFill>
            <w14:solidFill>
              <w14:schemeClr w14:val="tx1"/>
            </w14:solidFill>
          </w14:textFill>
        </w:rPr>
      </w:pPr>
    </w:p>
    <w:p w14:paraId="19779A96">
      <w:pPr>
        <w:spacing w:line="360" w:lineRule="auto"/>
        <w:ind w:firstLine="5040" w:firstLineChars="21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1C72231E">
      <w:pPr>
        <w:widowControl/>
        <w:spacing w:line="360" w:lineRule="auto"/>
        <w:jc w:val="left"/>
        <w:rPr>
          <w:rFonts w:hint="eastAsia" w:ascii="宋体" w:hAnsi="宋体"/>
          <w:b/>
          <w:color w:val="000000" w:themeColor="text1"/>
          <w:sz w:val="28"/>
          <w:szCs w:val="28"/>
          <w:highlight w:val="none"/>
          <w14:textFill>
            <w14:solidFill>
              <w14:schemeClr w14:val="tx1"/>
            </w14:solidFill>
          </w14:textFill>
        </w:rPr>
      </w:pPr>
    </w:p>
    <w:p w14:paraId="0409AA2A">
      <w:pPr>
        <w:widowControl/>
        <w:spacing w:line="360" w:lineRule="auto"/>
        <w:jc w:val="left"/>
        <w:rPr>
          <w:rFonts w:hint="eastAsia" w:ascii="宋体" w:hAnsi="宋体"/>
          <w:b/>
          <w:color w:val="000000" w:themeColor="text1"/>
          <w:sz w:val="28"/>
          <w:szCs w:val="28"/>
          <w:highlight w:val="none"/>
          <w14:textFill>
            <w14:solidFill>
              <w14:schemeClr w14:val="tx1"/>
            </w14:solidFill>
          </w14:textFill>
        </w:rPr>
      </w:pPr>
    </w:p>
    <w:p w14:paraId="61B9F955">
      <w:pPr>
        <w:widowControl/>
        <w:spacing w:line="360" w:lineRule="auto"/>
        <w:jc w:val="left"/>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附件4：</w:t>
      </w:r>
    </w:p>
    <w:p w14:paraId="369F1E00">
      <w:pPr>
        <w:spacing w:line="360" w:lineRule="auto"/>
        <w:jc w:val="center"/>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供应商的资格证明承诺函</w:t>
      </w:r>
    </w:p>
    <w:p w14:paraId="114EC3F7">
      <w:pPr>
        <w:rPr>
          <w:color w:val="000000" w:themeColor="text1"/>
          <w:highlight w:val="none"/>
          <w14:textFill>
            <w14:solidFill>
              <w14:schemeClr w14:val="tx1"/>
            </w14:solidFill>
          </w14:textFill>
        </w:rPr>
      </w:pPr>
    </w:p>
    <w:p w14:paraId="15C085AB">
      <w:pPr>
        <w:widowControl/>
        <w:spacing w:line="360" w:lineRule="auto"/>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致 (采购人)：_________________________________ </w:t>
      </w:r>
    </w:p>
    <w:p w14:paraId="15D4A7AC">
      <w:pPr>
        <w:widowControl/>
        <w:spacing w:line="360" w:lineRule="auto"/>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供应商名称： _________________________________</w:t>
      </w:r>
    </w:p>
    <w:p w14:paraId="1A312DF4">
      <w:pPr>
        <w:widowControl/>
        <w:spacing w:line="360" w:lineRule="auto"/>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统一社会信用代码：_________________________________ </w:t>
      </w:r>
    </w:p>
    <w:p w14:paraId="6BBCB385">
      <w:pPr>
        <w:widowControl/>
        <w:spacing w:line="360" w:lineRule="auto"/>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供应商地址：_________________________________</w:t>
      </w:r>
    </w:p>
    <w:p w14:paraId="413FD2E7">
      <w:pPr>
        <w:widowControl/>
        <w:spacing w:line="360" w:lineRule="auto"/>
        <w:ind w:firstLine="480" w:firstLineChars="200"/>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我单位自愿参加本次政府采购活动，严格遵守《中华人民共和国政府采购法》及相关法律法规，依法诚信经营，无条件遵守本次政府采购活动的各项规定。我单位郑重承诺：</w:t>
      </w:r>
    </w:p>
    <w:p w14:paraId="488ABCD0">
      <w:pPr>
        <w:widowControl/>
        <w:spacing w:line="360" w:lineRule="auto"/>
        <w:ind w:firstLine="480" w:firstLineChars="200"/>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一、我单位具有有效的营业执照（三证合一）</w:t>
      </w:r>
    </w:p>
    <w:p w14:paraId="0D7A49B0">
      <w:pPr>
        <w:widowControl/>
        <w:spacing w:line="360" w:lineRule="auto"/>
        <w:ind w:firstLine="480" w:firstLineChars="200"/>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二、我单位符合《中华人民共和国政府采购法》第二十二条规定的条件： </w:t>
      </w:r>
    </w:p>
    <w:p w14:paraId="27699B6A">
      <w:pPr>
        <w:widowControl/>
        <w:spacing w:line="360" w:lineRule="auto"/>
        <w:ind w:firstLine="480" w:firstLineChars="200"/>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1.我单位具有符合采购文件资格要求的独立承担民事责任的能力。 </w:t>
      </w:r>
    </w:p>
    <w:p w14:paraId="197BE702">
      <w:pPr>
        <w:widowControl/>
        <w:spacing w:line="360" w:lineRule="auto"/>
        <w:ind w:firstLine="480" w:firstLineChars="200"/>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2.我单位具有符合采购文件资格要求的财务状况报告。 </w:t>
      </w:r>
    </w:p>
    <w:p w14:paraId="415A05BA">
      <w:pPr>
        <w:widowControl/>
        <w:spacing w:line="360" w:lineRule="auto"/>
        <w:ind w:firstLine="480" w:firstLineChars="200"/>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3.我单位具有符合采购文件资格要求的依法缴纳税收和社会保障记录的良好记录。 </w:t>
      </w:r>
    </w:p>
    <w:p w14:paraId="359A8DC8">
      <w:pPr>
        <w:widowControl/>
        <w:spacing w:line="360" w:lineRule="auto"/>
        <w:ind w:firstLine="480" w:firstLineChars="200"/>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4.我单位具有符合采购文件资格要求的履行合同所必需的设备和专业技术能力。 </w:t>
      </w:r>
    </w:p>
    <w:p w14:paraId="053E0A00">
      <w:pPr>
        <w:widowControl/>
        <w:spacing w:line="360" w:lineRule="auto"/>
        <w:ind w:firstLine="480" w:firstLineChars="200"/>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5.我单位参加政府采购活动前三年内，在经营活动中没有重大违法记录。 </w:t>
      </w:r>
    </w:p>
    <w:p w14:paraId="334910C7">
      <w:pPr>
        <w:pStyle w:val="3"/>
        <w:spacing w:line="400" w:lineRule="exact"/>
        <w:ind w:firstLine="482" w:firstLineChars="200"/>
        <w:rPr>
          <w:rFonts w:hint="eastAsia" w:ascii="宋体" w:hAnsi="宋体"/>
          <w:color w:val="000000" w:themeColor="text1"/>
          <w:sz w:val="24"/>
          <w:szCs w:val="21"/>
          <w:highlight w:val="none"/>
          <w14:textFill>
            <w14:solidFill>
              <w14:schemeClr w14:val="tx1"/>
            </w14:solidFill>
          </w14:textFill>
        </w:rPr>
      </w:pPr>
      <w:bookmarkStart w:id="44" w:name="_Toc7407"/>
      <w:bookmarkStart w:id="45" w:name="_Toc13148"/>
      <w:r>
        <w:rPr>
          <w:rFonts w:hint="eastAsia" w:ascii="宋体" w:hAnsi="宋体"/>
          <w:color w:val="000000" w:themeColor="text1"/>
          <w:sz w:val="24"/>
          <w:szCs w:val="21"/>
          <w:highlight w:val="none"/>
          <w14:textFill>
            <w14:solidFill>
              <w14:schemeClr w14:val="tx1"/>
            </w14:solidFill>
          </w14:textFill>
        </w:rPr>
        <w:t>若我单位承诺不实，自愿承担提供虚假材料谋取中标、成交的法律责任。</w:t>
      </w:r>
      <w:bookmarkEnd w:id="44"/>
      <w:bookmarkEnd w:id="45"/>
      <w:r>
        <w:rPr>
          <w:rFonts w:hint="eastAsia" w:ascii="宋体" w:hAnsi="宋体"/>
          <w:color w:val="000000" w:themeColor="text1"/>
          <w:sz w:val="24"/>
          <w:szCs w:val="21"/>
          <w:highlight w:val="none"/>
          <w14:textFill>
            <w14:solidFill>
              <w14:schemeClr w14:val="tx1"/>
            </w14:solidFill>
          </w14:textFill>
        </w:rPr>
        <w:t xml:space="preserve"> </w:t>
      </w:r>
    </w:p>
    <w:p w14:paraId="15156907">
      <w:pPr>
        <w:rPr>
          <w:color w:val="000000" w:themeColor="text1"/>
          <w:highlight w:val="none"/>
          <w14:textFill>
            <w14:solidFill>
              <w14:schemeClr w14:val="tx1"/>
            </w14:solidFill>
          </w14:textFill>
        </w:rPr>
      </w:pPr>
    </w:p>
    <w:p w14:paraId="716AF700">
      <w:pPr>
        <w:widowControl/>
        <w:spacing w:line="480" w:lineRule="exact"/>
        <w:jc w:val="righ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承诺供应商（全称并加盖公章）：__________________ </w:t>
      </w:r>
    </w:p>
    <w:p w14:paraId="2F92A374">
      <w:pPr>
        <w:widowControl/>
        <w:spacing w:line="480" w:lineRule="exact"/>
        <w:jc w:val="righ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法定代表人或授权代表(签字或盖章)：__________________ </w:t>
      </w:r>
    </w:p>
    <w:p w14:paraId="279554B6">
      <w:pPr>
        <w:widowControl/>
        <w:spacing w:line="480" w:lineRule="exact"/>
        <w:jc w:val="righ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日期：</w:t>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14:textFill>
            <w14:solidFill>
              <w14:schemeClr w14:val="tx1"/>
            </w14:solidFill>
          </w14:textFill>
        </w:rPr>
        <w:t>年</w:t>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14:textFill>
            <w14:solidFill>
              <w14:schemeClr w14:val="tx1"/>
            </w14:solidFill>
          </w14:textFill>
        </w:rPr>
        <w:t>月</w:t>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14:textFill>
            <w14:solidFill>
              <w14:schemeClr w14:val="tx1"/>
            </w14:solidFill>
          </w14:textFill>
        </w:rPr>
        <w:t>日</w:t>
      </w:r>
    </w:p>
    <w:p w14:paraId="39E945A9">
      <w:pPr>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br w:type="page"/>
      </w:r>
    </w:p>
    <w:p w14:paraId="6935071E">
      <w:pPr>
        <w:spacing w:line="360" w:lineRule="auto"/>
        <w:rPr>
          <w:b/>
          <w:color w:val="000000" w:themeColor="text1"/>
          <w:sz w:val="32"/>
          <w:szCs w:val="32"/>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附件5：</w:t>
      </w:r>
    </w:p>
    <w:p w14:paraId="325F0096">
      <w:pPr>
        <w:spacing w:line="360" w:lineRule="auto"/>
        <w:ind w:firstLine="643" w:firstLineChars="200"/>
        <w:jc w:val="center"/>
        <w:rPr>
          <w:b/>
          <w:color w:val="000000" w:themeColor="text1"/>
          <w:sz w:val="32"/>
          <w:szCs w:val="32"/>
          <w:highlight w:val="none"/>
          <w14:textFill>
            <w14:solidFill>
              <w14:schemeClr w14:val="tx1"/>
            </w14:solidFill>
          </w14:textFill>
        </w:rPr>
      </w:pPr>
    </w:p>
    <w:p w14:paraId="01A6498C">
      <w:pPr>
        <w:spacing w:line="360" w:lineRule="auto"/>
        <w:ind w:firstLine="562" w:firstLineChars="200"/>
        <w:jc w:val="center"/>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供应商的服务承诺及优惠承诺</w:t>
      </w:r>
    </w:p>
    <w:p w14:paraId="6360252C">
      <w:pPr>
        <w:widowControl/>
        <w:spacing w:line="360" w:lineRule="auto"/>
        <w:jc w:val="left"/>
        <w:rPr>
          <w:rFonts w:hint="eastAsia" w:ascii="宋体" w:hAnsi="宋体"/>
          <w:color w:val="000000" w:themeColor="text1"/>
          <w:kern w:val="0"/>
          <w:sz w:val="24"/>
          <w:highlight w:val="none"/>
          <w14:textFill>
            <w14:solidFill>
              <w14:schemeClr w14:val="tx1"/>
            </w14:solidFill>
          </w14:textFill>
        </w:rPr>
      </w:pPr>
      <w:r>
        <w:rPr>
          <w:rFonts w:ascii="宋体" w:hAnsi="宋体"/>
          <w:b/>
          <w:color w:val="000000" w:themeColor="text1"/>
          <w:sz w:val="28"/>
          <w:szCs w:val="28"/>
          <w:highlight w:val="none"/>
          <w14:textFill>
            <w14:solidFill>
              <w14:schemeClr w14:val="tx1"/>
            </w14:solidFill>
          </w14:textFill>
        </w:rPr>
        <w:br w:type="page"/>
      </w:r>
      <w:r>
        <w:rPr>
          <w:rFonts w:hint="eastAsia" w:ascii="宋体" w:hAnsi="宋体"/>
          <w:b/>
          <w:color w:val="000000" w:themeColor="text1"/>
          <w:sz w:val="28"/>
          <w:szCs w:val="28"/>
          <w:highlight w:val="none"/>
          <w14:textFill>
            <w14:solidFill>
              <w14:schemeClr w14:val="tx1"/>
            </w14:solidFill>
          </w14:textFill>
        </w:rPr>
        <w:t>附件6：</w:t>
      </w:r>
    </w:p>
    <w:p w14:paraId="7A7EF45B">
      <w:pPr>
        <w:spacing w:line="360" w:lineRule="auto"/>
        <w:ind w:firstLine="643" w:firstLineChars="200"/>
        <w:jc w:val="center"/>
        <w:rPr>
          <w:b/>
          <w:color w:val="000000" w:themeColor="text1"/>
          <w:sz w:val="32"/>
          <w:szCs w:val="32"/>
          <w:highlight w:val="none"/>
          <w14:textFill>
            <w14:solidFill>
              <w14:schemeClr w14:val="tx1"/>
            </w14:solidFill>
          </w14:textFill>
        </w:rPr>
      </w:pPr>
    </w:p>
    <w:p w14:paraId="73713786">
      <w:pPr>
        <w:spacing w:line="360" w:lineRule="auto"/>
        <w:jc w:val="center"/>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供应商所投产品属于政府采购清单规定的节能环保产品的证明材料</w:t>
      </w:r>
    </w:p>
    <w:p w14:paraId="596C023E">
      <w:pPr>
        <w:spacing w:line="360" w:lineRule="auto"/>
        <w:jc w:val="center"/>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（如有）</w:t>
      </w:r>
    </w:p>
    <w:p w14:paraId="1F9EFA63">
      <w:pPr>
        <w:widowControl/>
        <w:spacing w:line="360" w:lineRule="auto"/>
        <w:jc w:val="left"/>
        <w:rPr>
          <w:b/>
          <w:color w:val="000000" w:themeColor="text1"/>
          <w:sz w:val="44"/>
          <w:szCs w:val="44"/>
          <w:highlight w:val="none"/>
          <w14:textFill>
            <w14:solidFill>
              <w14:schemeClr w14:val="tx1"/>
            </w14:solidFill>
          </w14:textFill>
        </w:rPr>
      </w:pPr>
      <w:r>
        <w:rPr>
          <w:rFonts w:ascii="宋体" w:hAnsi="宋体"/>
          <w:b/>
          <w:color w:val="000000" w:themeColor="text1"/>
          <w:sz w:val="28"/>
          <w:szCs w:val="28"/>
          <w:highlight w:val="none"/>
          <w14:textFill>
            <w14:solidFill>
              <w14:schemeClr w14:val="tx1"/>
            </w14:solidFill>
          </w14:textFill>
        </w:rPr>
        <w:br w:type="page"/>
      </w:r>
      <w:r>
        <w:rPr>
          <w:rFonts w:hint="eastAsia" w:ascii="宋体" w:hAnsi="宋体"/>
          <w:b/>
          <w:color w:val="000000" w:themeColor="text1"/>
          <w:sz w:val="28"/>
          <w:szCs w:val="28"/>
          <w:highlight w:val="none"/>
          <w14:textFill>
            <w14:solidFill>
              <w14:schemeClr w14:val="tx1"/>
            </w14:solidFill>
          </w14:textFill>
        </w:rPr>
        <w:t>附件7：</w:t>
      </w:r>
    </w:p>
    <w:p w14:paraId="30F87717">
      <w:pPr>
        <w:spacing w:line="360" w:lineRule="auto"/>
        <w:jc w:val="center"/>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投标承诺函</w:t>
      </w:r>
    </w:p>
    <w:p w14:paraId="46FD8000">
      <w:pPr>
        <w:widowControl/>
        <w:tabs>
          <w:tab w:val="left" w:pos="735"/>
        </w:tabs>
        <w:spacing w:line="600" w:lineRule="atLeast"/>
        <w:rPr>
          <w:rFonts w:hint="eastAsia" w:ascii="宋体" w:hAnsi="宋体"/>
          <w:b/>
          <w:color w:val="000000" w:themeColor="text1"/>
          <w:sz w:val="28"/>
          <w:szCs w:val="28"/>
          <w:highlight w:val="none"/>
          <w14:textFill>
            <w14:solidFill>
              <w14:schemeClr w14:val="tx1"/>
            </w14:solidFill>
          </w14:textFill>
        </w:rPr>
      </w:pPr>
    </w:p>
    <w:p w14:paraId="06246741">
      <w:pPr>
        <w:spacing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我单位对</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项目（采购编号：       ）投标行为做出承诺，保证所提交材料的真实性。</w:t>
      </w:r>
    </w:p>
    <w:p w14:paraId="3D99E7A1">
      <w:pPr>
        <w:spacing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我单位承诺：</w:t>
      </w:r>
    </w:p>
    <w:p w14:paraId="5457DC1C">
      <w:pPr>
        <w:spacing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1、在响应性文件递交截止时间后至确定成交人的</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"https://baike.so.com/doc/5394983-5632135.html" \t "https://baike.so.com/doc/_blank" </w:instrText>
      </w:r>
      <w:r>
        <w:rPr>
          <w:color w:val="000000" w:themeColor="text1"/>
          <w:highlight w:val="none"/>
          <w14:textFill>
            <w14:solidFill>
              <w14:schemeClr w14:val="tx1"/>
            </w14:solidFill>
          </w14:textFill>
        </w:rPr>
        <w:fldChar w:fldCharType="separate"/>
      </w:r>
      <w:r>
        <w:rPr>
          <w:rFonts w:ascii="宋体" w:hAnsi="宋体"/>
          <w:color w:val="000000" w:themeColor="text1"/>
          <w:sz w:val="24"/>
          <w:highlight w:val="none"/>
          <w14:textFill>
            <w14:solidFill>
              <w14:schemeClr w14:val="tx1"/>
            </w14:solidFill>
          </w14:textFill>
        </w:rPr>
        <w:t>投标有效期</w:t>
      </w:r>
      <w:r>
        <w:rPr>
          <w:rFonts w:ascii="宋体" w:hAnsi="宋体"/>
          <w:color w:val="000000" w:themeColor="text1"/>
          <w:sz w:val="24"/>
          <w:highlight w:val="none"/>
          <w14:textFill>
            <w14:solidFill>
              <w14:schemeClr w14:val="tx1"/>
            </w14:solidFill>
          </w14:textFill>
        </w:rPr>
        <w:fldChar w:fldCharType="end"/>
      </w:r>
      <w:r>
        <w:rPr>
          <w:rFonts w:ascii="宋体" w:hAnsi="宋体"/>
          <w:color w:val="000000" w:themeColor="text1"/>
          <w:sz w:val="24"/>
          <w:highlight w:val="none"/>
          <w14:textFill>
            <w14:solidFill>
              <w14:schemeClr w14:val="tx1"/>
            </w14:solidFill>
          </w14:textFill>
        </w:rPr>
        <w:t>内</w:t>
      </w:r>
      <w:r>
        <w:rPr>
          <w:rFonts w:hint="eastAsia" w:ascii="宋体" w:hAnsi="宋体"/>
          <w:color w:val="000000" w:themeColor="text1"/>
          <w:sz w:val="24"/>
          <w:highlight w:val="none"/>
          <w14:textFill>
            <w14:solidFill>
              <w14:schemeClr w14:val="tx1"/>
            </w14:solidFill>
          </w14:textFill>
        </w:rPr>
        <w:t>，我单位不得要求退出竞标或者修改响应性文件且</w:t>
      </w:r>
      <w:r>
        <w:rPr>
          <w:rFonts w:ascii="宋体" w:hAnsi="宋体"/>
          <w:color w:val="000000" w:themeColor="text1"/>
          <w:sz w:val="24"/>
          <w:highlight w:val="none"/>
          <w14:textFill>
            <w14:solidFill>
              <w14:schemeClr w14:val="tx1"/>
            </w14:solidFill>
          </w14:textFill>
        </w:rPr>
        <w:t>对递交的</w:t>
      </w:r>
      <w:r>
        <w:rPr>
          <w:rFonts w:hint="eastAsia" w:ascii="宋体" w:hAnsi="宋体"/>
          <w:color w:val="000000" w:themeColor="text1"/>
          <w:sz w:val="24"/>
          <w:highlight w:val="none"/>
          <w14:textFill>
            <w14:solidFill>
              <w14:schemeClr w14:val="tx1"/>
            </w14:solidFill>
          </w14:textFill>
        </w:rPr>
        <w:t>响应性</w:t>
      </w:r>
      <w:r>
        <w:rPr>
          <w:rFonts w:ascii="宋体" w:hAnsi="宋体"/>
          <w:color w:val="000000" w:themeColor="text1"/>
          <w:sz w:val="24"/>
          <w:highlight w:val="none"/>
          <w14:textFill>
            <w14:solidFill>
              <w14:schemeClr w14:val="tx1"/>
            </w14:solidFill>
          </w14:textFill>
        </w:rPr>
        <w:t>文件负责，受其约束。</w:t>
      </w:r>
    </w:p>
    <w:p w14:paraId="49A40918">
      <w:pPr>
        <w:spacing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2、若我单位成交，在接到成交通知书后，除不可抗力因素外，及时按</w:t>
      </w:r>
      <w:r>
        <w:rPr>
          <w:rFonts w:ascii="宋体" w:hAnsi="宋体"/>
          <w:color w:val="000000" w:themeColor="text1"/>
          <w:sz w:val="24"/>
          <w:highlight w:val="none"/>
          <w14:textFill>
            <w14:solidFill>
              <w14:schemeClr w14:val="tx1"/>
            </w14:solidFill>
          </w14:textFill>
        </w:rPr>
        <w:t>规定</w:t>
      </w:r>
      <w:r>
        <w:rPr>
          <w:rFonts w:hint="eastAsia" w:ascii="宋体" w:hAnsi="宋体"/>
          <w:color w:val="000000" w:themeColor="text1"/>
          <w:sz w:val="24"/>
          <w:highlight w:val="none"/>
          <w14:textFill>
            <w14:solidFill>
              <w14:schemeClr w14:val="tx1"/>
            </w14:solidFill>
          </w14:textFill>
        </w:rPr>
        <w:t>与采购人</w:t>
      </w:r>
      <w:r>
        <w:rPr>
          <w:rFonts w:ascii="宋体" w:hAnsi="宋体"/>
          <w:color w:val="000000" w:themeColor="text1"/>
          <w:sz w:val="24"/>
          <w:highlight w:val="none"/>
          <w14:textFill>
            <w14:solidFill>
              <w14:schemeClr w14:val="tx1"/>
            </w14:solidFill>
          </w14:textFill>
        </w:rPr>
        <w:t>签订合同</w:t>
      </w:r>
      <w:r>
        <w:rPr>
          <w:rFonts w:hint="eastAsia" w:ascii="宋体" w:hAnsi="宋体"/>
          <w:color w:val="000000" w:themeColor="text1"/>
          <w:sz w:val="24"/>
          <w:highlight w:val="none"/>
          <w14:textFill>
            <w14:solidFill>
              <w14:schemeClr w14:val="tx1"/>
            </w14:solidFill>
          </w14:textFill>
        </w:rPr>
        <w:t>并认真履约。</w:t>
      </w:r>
    </w:p>
    <w:p w14:paraId="34FDBF47">
      <w:pPr>
        <w:spacing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非因不可抗力因素放弃成交或未按规定期限与采购人签订合同，愿赔偿采购人由此造成的损失（损失费由采购人按相关规定计算），并愿接受采购金额千分之五以上千分之十以下罚款、列入不良行为记录名单、在1至3年内禁止参加政府采购活动、给予通报的处罚。</w:t>
      </w:r>
    </w:p>
    <w:p w14:paraId="059FCD4E">
      <w:pPr>
        <w:spacing w:line="360" w:lineRule="auto"/>
        <w:ind w:firstLine="480" w:firstLineChars="200"/>
        <w:jc w:val="left"/>
        <w:rPr>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一旦我方中标，我方在收到成交通知书后15日内，依据竞争性谈判文件、响应文件与采购人签订合同。若由于我方原因在15日内因非不可抗力拒绝与采购人签订合同的，愿意接受相关部门依法作出的处罚。合同签订后严格按照合同履约，并配合采购人完成履约验收。</w:t>
      </w:r>
    </w:p>
    <w:p w14:paraId="5E93D9E3">
      <w:pPr>
        <w:widowControl/>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我方参与本项目投标的所有资料真实有效，未在响应文件中提供虚假材料，无陪标、串标等违法行为。若相关部门查实或被不见面开标系统提示为“投标文件制作机器码一致”的，同意被视为投标无效，接受报监管部门依法作出的处理。</w:t>
      </w:r>
    </w:p>
    <w:p w14:paraId="691ACE47">
      <w:pPr>
        <w:spacing w:line="520" w:lineRule="exact"/>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6、不存在法律法规规定的其他违法违规行为。</w:t>
      </w:r>
    </w:p>
    <w:p w14:paraId="44685A73">
      <w:pPr>
        <w:rPr>
          <w:color w:val="000000" w:themeColor="text1"/>
          <w:highlight w:val="none"/>
          <w14:textFill>
            <w14:solidFill>
              <w14:schemeClr w14:val="tx1"/>
            </w14:solidFill>
          </w14:textFill>
        </w:rPr>
      </w:pPr>
    </w:p>
    <w:p w14:paraId="7262D3C1">
      <w:pPr>
        <w:pStyle w:val="15"/>
        <w:adjustRightInd w:val="0"/>
        <w:snapToGrid w:val="0"/>
        <w:spacing w:line="360" w:lineRule="auto"/>
        <w:ind w:firstLine="480" w:firstLineChars="200"/>
        <w:jc w:val="right"/>
        <w:rPr>
          <w:rFonts w:hint="eastAsia"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 xml:space="preserve">                  供应商（盖章）： </w:t>
      </w:r>
    </w:p>
    <w:p w14:paraId="5462751E">
      <w:pPr>
        <w:pStyle w:val="15"/>
        <w:adjustRightInd w:val="0"/>
        <w:snapToGrid w:val="0"/>
        <w:spacing w:line="360" w:lineRule="auto"/>
        <w:ind w:firstLine="480" w:firstLineChars="200"/>
        <w:jc w:val="right"/>
        <w:rPr>
          <w:rFonts w:hAnsi="Calibri"/>
          <w:color w:val="000000" w:themeColor="text1"/>
          <w:sz w:val="24"/>
          <w:szCs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 xml:space="preserve"> </w:t>
      </w:r>
      <w:r>
        <w:rPr>
          <w:rFonts w:hint="eastAsia" w:hAnsi="Calibri"/>
          <w:color w:val="000000" w:themeColor="text1"/>
          <w:sz w:val="24"/>
          <w:szCs w:val="24"/>
          <w:highlight w:val="none"/>
          <w14:textFill>
            <w14:solidFill>
              <w14:schemeClr w14:val="tx1"/>
            </w14:solidFill>
          </w14:textFill>
        </w:rPr>
        <w:t>年    月     日</w:t>
      </w:r>
    </w:p>
    <w:p w14:paraId="1AB18AC0">
      <w:pPr>
        <w:spacing w:line="520" w:lineRule="exact"/>
        <w:rPr>
          <w:rFonts w:hint="eastAsia" w:ascii="宋体" w:hAnsi="宋体"/>
          <w:b/>
          <w:color w:val="000000" w:themeColor="text1"/>
          <w:sz w:val="28"/>
          <w:szCs w:val="28"/>
          <w:highlight w:val="none"/>
          <w14:textFill>
            <w14:solidFill>
              <w14:schemeClr w14:val="tx1"/>
            </w14:solidFill>
          </w14:textFill>
        </w:rPr>
      </w:pPr>
    </w:p>
    <w:p w14:paraId="6033F037">
      <w:pPr>
        <w:spacing w:line="520" w:lineRule="exact"/>
        <w:rPr>
          <w:b/>
          <w:color w:val="000000" w:themeColor="text1"/>
          <w:sz w:val="44"/>
          <w:szCs w:val="44"/>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附件8：</w:t>
      </w:r>
      <w:r>
        <w:rPr>
          <w:rFonts w:hint="eastAsia" w:ascii="宋体" w:hAnsi="宋体"/>
          <w:color w:val="000000" w:themeColor="text1"/>
          <w:sz w:val="24"/>
          <w:highlight w:val="none"/>
          <w14:textFill>
            <w14:solidFill>
              <w14:schemeClr w14:val="tx1"/>
            </w14:solidFill>
          </w14:textFill>
        </w:rPr>
        <w:t xml:space="preserve">    </w:t>
      </w:r>
    </w:p>
    <w:p w14:paraId="03F0A59A">
      <w:pPr>
        <w:pStyle w:val="10"/>
        <w:spacing w:before="254" w:line="225" w:lineRule="auto"/>
        <w:ind w:left="2844"/>
        <w:rPr>
          <w:rFonts w:hint="eastAsia" w:ascii="Book Antiqua" w:hAnsi="Book Antiqua" w:eastAsia="宋体" w:cs="Times New Roman"/>
          <w:b/>
          <w:bCs/>
          <w:color w:val="000000" w:themeColor="text1"/>
          <w:kern w:val="2"/>
          <w:sz w:val="28"/>
          <w:szCs w:val="28"/>
          <w:highlight w:val="none"/>
          <w:lang w:val="en-US" w:eastAsia="zh-CN" w:bidi="ar-SA"/>
          <w14:textFill>
            <w14:solidFill>
              <w14:schemeClr w14:val="tx1"/>
            </w14:solidFill>
          </w14:textFill>
        </w:rPr>
      </w:pPr>
      <w:r>
        <w:rPr>
          <w:rFonts w:hint="eastAsia" w:ascii="Book Antiqua" w:hAnsi="Book Antiqua" w:eastAsia="宋体" w:cs="Times New Roman"/>
          <w:b/>
          <w:bCs/>
          <w:color w:val="000000" w:themeColor="text1"/>
          <w:kern w:val="2"/>
          <w:sz w:val="28"/>
          <w:szCs w:val="28"/>
          <w:highlight w:val="none"/>
          <w:lang w:val="en-US" w:eastAsia="zh-CN" w:bidi="ar-SA"/>
          <w14:textFill>
            <w14:solidFill>
              <w14:schemeClr w14:val="tx1"/>
            </w14:solidFill>
          </w14:textFill>
        </w:rPr>
        <w:t>中小企业声明函</w:t>
      </w:r>
    </w:p>
    <w:p w14:paraId="5E4C6A91">
      <w:pPr>
        <w:pStyle w:val="10"/>
        <w:spacing w:before="35" w:line="351" w:lineRule="auto"/>
        <w:ind w:left="8" w:right="11" w:firstLine="498"/>
        <w:jc w:val="both"/>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本公司（联合体）郑重声明，根据《政府采购促进中小企业发展管理办法》（财库﹝2020﹞46 号）的规定，本公司 （联合体）参加</w:t>
      </w:r>
      <w:r>
        <w:rPr>
          <w:rFonts w:hint="eastAsia" w:ascii="宋体" w:hAnsi="宋体" w:eastAsia="宋体" w:cs="Times New Roman"/>
          <w:color w:val="000000" w:themeColor="text1"/>
          <w:kern w:val="2"/>
          <w:sz w:val="24"/>
          <w:szCs w:val="24"/>
          <w:highlight w:val="none"/>
          <w:u w:val="single"/>
          <w:lang w:val="en-US" w:eastAsia="zh-CN" w:bidi="ar-SA"/>
          <w14:textFill>
            <w14:solidFill>
              <w14:schemeClr w14:val="tx1"/>
            </w14:solidFill>
          </w14:textFill>
        </w:rPr>
        <w:t>（单位名称）</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的</w:t>
      </w:r>
      <w:r>
        <w:rPr>
          <w:rFonts w:hint="eastAsia" w:ascii="宋体" w:hAnsi="宋体" w:eastAsia="宋体" w:cs="Times New Roman"/>
          <w:color w:val="000000" w:themeColor="text1"/>
          <w:kern w:val="2"/>
          <w:sz w:val="24"/>
          <w:szCs w:val="24"/>
          <w:highlight w:val="none"/>
          <w:u w:val="single"/>
          <w:lang w:val="en-US" w:eastAsia="zh-CN" w:bidi="ar-SA"/>
          <w14:textFill>
            <w14:solidFill>
              <w14:schemeClr w14:val="tx1"/>
            </w14:solidFill>
          </w14:textFill>
        </w:rPr>
        <w:t>（项目名称）</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采购活动，提供的货物全部由符合政策要求的中小企业制造。相关企业 （含联合体中的中小企业、签订分包意向协议的中小企业） 的具体情况如下</w:t>
      </w:r>
    </w:p>
    <w:p w14:paraId="5EA776BC">
      <w:pPr>
        <w:numPr>
          <w:ilvl w:val="0"/>
          <w:numId w:val="5"/>
        </w:numPr>
        <w:spacing w:line="560" w:lineRule="exact"/>
        <w:ind w:left="0" w:firstLine="600" w:firstLineChars="250"/>
        <w:rPr>
          <w:rFonts w:ascii="宋体" w:hAnsi="宋体" w:cs="宋体"/>
          <w:sz w:val="24"/>
        </w:rPr>
      </w:pPr>
      <w:r>
        <w:rPr>
          <w:rFonts w:ascii="宋体" w:hAnsi="宋体" w:cs="宋体"/>
          <w:sz w:val="24"/>
          <w:u w:val="single"/>
        </w:rPr>
        <w:t>（标的名称）</w:t>
      </w:r>
      <w:r>
        <w:rPr>
          <w:rFonts w:ascii="宋体" w:hAnsi="宋体" w:cs="宋体"/>
          <w:sz w:val="24"/>
        </w:rPr>
        <w:t xml:space="preserve"> ，属于</w:t>
      </w:r>
      <w:r>
        <w:rPr>
          <w:rFonts w:hint="eastAsia" w:ascii="宋体" w:hAnsi="宋体" w:cs="宋体"/>
          <w:sz w:val="24"/>
          <w:u w:val="single"/>
        </w:rPr>
        <w:t xml:space="preserve">           </w:t>
      </w:r>
      <w:r>
        <w:rPr>
          <w:rFonts w:ascii="宋体" w:hAnsi="宋体" w:cs="宋体"/>
          <w:sz w:val="24"/>
        </w:rPr>
        <w:t xml:space="preserve"> 行业；制造商为</w:t>
      </w:r>
      <w:r>
        <w:rPr>
          <w:rFonts w:ascii="宋体" w:hAnsi="宋体" w:cs="宋体"/>
          <w:sz w:val="24"/>
          <w:u w:val="single"/>
        </w:rPr>
        <w:t>（企业名称）</w:t>
      </w:r>
      <w:r>
        <w:rPr>
          <w:rFonts w:ascii="宋体" w:hAnsi="宋体" w:cs="宋体"/>
          <w:sz w:val="24"/>
        </w:rPr>
        <w:t>，从业人员</w:t>
      </w:r>
      <w:r>
        <w:rPr>
          <w:rFonts w:hint="eastAsia" w:ascii="宋体" w:hAnsi="宋体" w:cs="宋体"/>
          <w:sz w:val="24"/>
          <w:u w:val="single"/>
        </w:rPr>
        <w:t xml:space="preserve">    </w:t>
      </w:r>
      <w:r>
        <w:rPr>
          <w:rFonts w:ascii="宋体" w:hAnsi="宋体" w:cs="宋体"/>
          <w:sz w:val="24"/>
        </w:rPr>
        <w:t>人，营业收入为</w:t>
      </w:r>
      <w:r>
        <w:rPr>
          <w:rFonts w:hint="eastAsia" w:ascii="宋体" w:hAnsi="宋体" w:cs="宋体"/>
          <w:sz w:val="24"/>
          <w:u w:val="single"/>
        </w:rPr>
        <w:t xml:space="preserve">     </w:t>
      </w:r>
      <w:r>
        <w:rPr>
          <w:rFonts w:ascii="宋体" w:hAnsi="宋体" w:cs="宋体"/>
          <w:sz w:val="24"/>
        </w:rPr>
        <w:t>万元，资产总额为</w:t>
      </w:r>
      <w:r>
        <w:rPr>
          <w:rFonts w:hint="eastAsia" w:ascii="宋体" w:hAnsi="宋体" w:cs="宋体"/>
          <w:sz w:val="24"/>
          <w:u w:val="single"/>
        </w:rPr>
        <w:t xml:space="preserve">     </w:t>
      </w:r>
      <w:r>
        <w:rPr>
          <w:rFonts w:ascii="宋体" w:hAnsi="宋体" w:cs="宋体"/>
          <w:sz w:val="24"/>
        </w:rPr>
        <w:t>万元 ，属于</w:t>
      </w:r>
      <w:r>
        <w:rPr>
          <w:rFonts w:ascii="宋体" w:hAnsi="宋体" w:cs="宋体"/>
          <w:sz w:val="24"/>
          <w:u w:val="single"/>
        </w:rPr>
        <w:t>（中型企业、小 型企业、微型企业）</w:t>
      </w:r>
      <w:r>
        <w:rPr>
          <w:rFonts w:ascii="宋体" w:hAnsi="宋体" w:cs="宋体"/>
          <w:sz w:val="24"/>
        </w:rPr>
        <w:t>；</w:t>
      </w:r>
    </w:p>
    <w:p w14:paraId="2D0B0770">
      <w:pPr>
        <w:numPr>
          <w:ilvl w:val="0"/>
          <w:numId w:val="5"/>
        </w:numPr>
        <w:spacing w:line="560" w:lineRule="exact"/>
        <w:ind w:left="0" w:firstLine="600" w:firstLineChars="250"/>
        <w:rPr>
          <w:rFonts w:ascii="宋体" w:hAnsi="宋体" w:cs="宋体"/>
          <w:sz w:val="24"/>
        </w:rPr>
      </w:pPr>
      <w:r>
        <w:rPr>
          <w:rFonts w:ascii="宋体" w:hAnsi="宋体" w:cs="宋体"/>
          <w:sz w:val="24"/>
          <w:u w:val="single"/>
        </w:rPr>
        <w:t xml:space="preserve">（标的名称） </w:t>
      </w:r>
      <w:r>
        <w:rPr>
          <w:rFonts w:ascii="宋体" w:hAnsi="宋体" w:cs="宋体"/>
          <w:sz w:val="24"/>
        </w:rPr>
        <w:t>，属于</w:t>
      </w:r>
      <w:r>
        <w:rPr>
          <w:rFonts w:hint="eastAsia" w:ascii="宋体" w:hAnsi="宋体" w:cs="宋体"/>
          <w:sz w:val="24"/>
          <w:u w:val="single"/>
        </w:rPr>
        <w:t xml:space="preserve">          </w:t>
      </w:r>
      <w:r>
        <w:rPr>
          <w:rFonts w:ascii="宋体" w:hAnsi="宋体" w:cs="宋体"/>
          <w:sz w:val="24"/>
        </w:rPr>
        <w:t xml:space="preserve"> 行业；制造商为</w:t>
      </w:r>
      <w:r>
        <w:rPr>
          <w:rFonts w:ascii="宋体" w:hAnsi="宋体" w:cs="宋体"/>
          <w:sz w:val="24"/>
          <w:u w:val="single"/>
        </w:rPr>
        <w:t>（企业名称）</w:t>
      </w:r>
      <w:r>
        <w:rPr>
          <w:rFonts w:ascii="宋体" w:hAnsi="宋体" w:cs="宋体"/>
          <w:sz w:val="24"/>
        </w:rPr>
        <w:t>，从业人员</w:t>
      </w:r>
      <w:r>
        <w:rPr>
          <w:rFonts w:hint="eastAsia" w:ascii="宋体" w:hAnsi="宋体" w:cs="宋体"/>
          <w:sz w:val="24"/>
          <w:u w:val="single"/>
        </w:rPr>
        <w:t xml:space="preserve">    </w:t>
      </w:r>
      <w:r>
        <w:rPr>
          <w:rFonts w:ascii="宋体" w:hAnsi="宋体" w:cs="宋体"/>
          <w:sz w:val="24"/>
        </w:rPr>
        <w:t>人，营业收入为</w:t>
      </w:r>
      <w:r>
        <w:rPr>
          <w:rFonts w:hint="eastAsia" w:ascii="宋体" w:hAnsi="宋体" w:cs="宋体"/>
          <w:sz w:val="24"/>
          <w:u w:val="single"/>
        </w:rPr>
        <w:t xml:space="preserve">    </w:t>
      </w:r>
      <w:r>
        <w:rPr>
          <w:rFonts w:ascii="宋体" w:hAnsi="宋体" w:cs="宋体"/>
          <w:sz w:val="24"/>
        </w:rPr>
        <w:t>万元，资产总额为</w:t>
      </w:r>
      <w:r>
        <w:rPr>
          <w:rFonts w:hint="eastAsia" w:ascii="宋体" w:hAnsi="宋体" w:cs="宋体"/>
          <w:sz w:val="24"/>
          <w:u w:val="single"/>
        </w:rPr>
        <w:t xml:space="preserve">    </w:t>
      </w:r>
      <w:r>
        <w:rPr>
          <w:rFonts w:ascii="宋体" w:hAnsi="宋体" w:cs="宋体"/>
          <w:sz w:val="24"/>
        </w:rPr>
        <w:t>万元，属于</w:t>
      </w:r>
      <w:r>
        <w:rPr>
          <w:rFonts w:ascii="宋体" w:hAnsi="宋体" w:cs="宋体"/>
          <w:sz w:val="24"/>
          <w:u w:val="single"/>
        </w:rPr>
        <w:t>（中型企业、小型 企业、微型企业）</w:t>
      </w:r>
      <w:r>
        <w:rPr>
          <w:rFonts w:ascii="宋体" w:hAnsi="宋体" w:cs="宋体"/>
          <w:sz w:val="24"/>
        </w:rPr>
        <w:t>；</w:t>
      </w:r>
    </w:p>
    <w:p w14:paraId="6E692C45">
      <w:pPr>
        <w:spacing w:line="560" w:lineRule="exact"/>
        <w:ind w:left="525" w:leftChars="250"/>
        <w:rPr>
          <w:rFonts w:ascii="宋体" w:hAnsi="宋体" w:cs="宋体"/>
          <w:sz w:val="24"/>
        </w:rPr>
      </w:pPr>
      <w:r>
        <w:rPr>
          <w:rFonts w:ascii="宋体" w:hAnsi="宋体" w:cs="宋体"/>
          <w:sz w:val="24"/>
        </w:rPr>
        <w:t xml:space="preserve"> …… </w:t>
      </w:r>
    </w:p>
    <w:p w14:paraId="1073BD04">
      <w:pPr>
        <w:pStyle w:val="10"/>
        <w:spacing w:before="33" w:line="347" w:lineRule="auto"/>
        <w:ind w:left="14" w:right="927" w:firstLine="502"/>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以上企业，不属于大企业的分支机构，不存在控股股东为大企业的情形，也不存在与大企业的负责人为同一人的情形。</w:t>
      </w:r>
    </w:p>
    <w:p w14:paraId="6C919776">
      <w:pPr>
        <w:pStyle w:val="10"/>
        <w:spacing w:before="34" w:line="219" w:lineRule="auto"/>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本企业对上述声明内容的真实性负责。如有虚假，将依法承担相应责任。</w:t>
      </w:r>
    </w:p>
    <w:p w14:paraId="3ABE0D08">
      <w:pPr>
        <w:spacing w:line="284" w:lineRule="auto"/>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p>
    <w:p w14:paraId="2E0E9D04">
      <w:pPr>
        <w:pStyle w:val="10"/>
        <w:spacing w:before="78" w:line="219" w:lineRule="auto"/>
        <w:ind w:left="3853"/>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企业名称（盖章）：</w:t>
      </w:r>
    </w:p>
    <w:p w14:paraId="58E5563B">
      <w:pPr>
        <w:pStyle w:val="10"/>
        <w:spacing w:before="79" w:line="220" w:lineRule="auto"/>
        <w:ind w:left="4205"/>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日 期：</w:t>
      </w:r>
    </w:p>
    <w:p w14:paraId="190C89A3">
      <w:pPr>
        <w:spacing w:line="333" w:lineRule="auto"/>
        <w:rPr>
          <w:rFonts w:ascii="Arial"/>
          <w:color w:val="auto"/>
          <w:sz w:val="21"/>
          <w:highlight w:val="none"/>
        </w:rPr>
      </w:pPr>
    </w:p>
    <w:p w14:paraId="2935A88C">
      <w:pPr>
        <w:pStyle w:val="10"/>
        <w:spacing w:before="33" w:line="347" w:lineRule="auto"/>
        <w:ind w:left="14" w:right="927" w:firstLine="502"/>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注：1、从业人员、营业收入、资产总额填报上一年度数据，无上一年度数据的新成立企业可不填报。</w:t>
      </w:r>
    </w:p>
    <w:p w14:paraId="37A0DDF8">
      <w:pPr>
        <w:pStyle w:val="10"/>
        <w:spacing w:before="33" w:line="347" w:lineRule="auto"/>
        <w:ind w:left="14" w:right="927" w:firstLine="502"/>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2、供应商提供的声明函将在中标后随中标公告一并公示，若声明函内容不实的，将依照《政府采购法》等国家有关规定追究相应责任。</w:t>
      </w:r>
    </w:p>
    <w:p w14:paraId="0B9062DD">
      <w:pPr>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br w:type="page"/>
      </w:r>
    </w:p>
    <w:p w14:paraId="177B7879">
      <w:pPr>
        <w:widowControl/>
        <w:tabs>
          <w:tab w:val="left" w:pos="735"/>
        </w:tabs>
        <w:spacing w:line="360" w:lineRule="auto"/>
        <w:rPr>
          <w:rFonts w:hint="eastAsia" w:ascii="宋体" w:hAnsi="宋体"/>
          <w:color w:val="000000" w:themeColor="text1"/>
          <w:kern w:val="0"/>
          <w:sz w:val="24"/>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附件9：</w:t>
      </w:r>
    </w:p>
    <w:p w14:paraId="76C9657D">
      <w:pPr>
        <w:spacing w:line="360" w:lineRule="auto"/>
        <w:ind w:firstLine="562" w:firstLineChars="200"/>
        <w:jc w:val="center"/>
        <w:rPr>
          <w:b/>
          <w:bCs/>
          <w:color w:val="000000" w:themeColor="text1"/>
          <w:sz w:val="28"/>
          <w:szCs w:val="28"/>
          <w:highlight w:val="none"/>
          <w14:textFill>
            <w14:solidFill>
              <w14:schemeClr w14:val="tx1"/>
            </w14:solidFill>
          </w14:textFill>
        </w:rPr>
      </w:pPr>
      <w:bookmarkStart w:id="46" w:name="_Toc14292"/>
      <w:bookmarkStart w:id="47" w:name="_Toc30170"/>
    </w:p>
    <w:p w14:paraId="27475AB5">
      <w:pPr>
        <w:spacing w:line="360" w:lineRule="auto"/>
        <w:ind w:firstLine="562" w:firstLineChars="200"/>
        <w:jc w:val="center"/>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残疾人福利性单位声明函（如有）</w:t>
      </w:r>
    </w:p>
    <w:bookmarkEnd w:id="46"/>
    <w:bookmarkEnd w:id="47"/>
    <w:p w14:paraId="3EB21367">
      <w:pPr>
        <w:spacing w:line="588" w:lineRule="exact"/>
        <w:ind w:firstLine="504" w:firstLineChars="200"/>
        <w:rPr>
          <w:rFonts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w:t>
      </w:r>
      <w:r>
        <w:rPr>
          <w:rFonts w:hint="eastAsia" w:ascii="宋体" w:hAnsi="宋体"/>
          <w:sz w:val="24"/>
        </w:rPr>
        <w:t>〔2017〕 141</w:t>
      </w:r>
      <w:r>
        <w:rPr>
          <w:rFonts w:hint="eastAsia" w:ascii="宋体" w:hAnsi="宋体"/>
          <w:spacing w:val="6"/>
          <w:sz w:val="24"/>
        </w:rPr>
        <w:t>号）的规定，本单位为符合条件的残疾人福利性单位，且本单位参加</w:t>
      </w:r>
      <w:r>
        <w:rPr>
          <w:rFonts w:hint="eastAsia" w:ascii="宋体" w:hAnsi="宋体"/>
          <w:spacing w:val="6"/>
          <w:sz w:val="24"/>
          <w:u w:val="single"/>
        </w:rPr>
        <w:t xml:space="preserve">                   </w:t>
      </w:r>
      <w:r>
        <w:rPr>
          <w:rFonts w:hint="eastAsia" w:ascii="宋体" w:hAnsi="宋体"/>
          <w:spacing w:val="6"/>
          <w:sz w:val="24"/>
        </w:rPr>
        <w:t>单位的</w:t>
      </w:r>
      <w:r>
        <w:rPr>
          <w:rFonts w:hint="eastAsia" w:ascii="宋体" w:hAnsi="宋体"/>
          <w:spacing w:val="6"/>
          <w:sz w:val="24"/>
          <w:u w:val="single"/>
        </w:rPr>
        <w:t xml:space="preserve">                      </w:t>
      </w:r>
      <w:r>
        <w:rPr>
          <w:rFonts w:hint="eastAsia" w:ascii="宋体" w:hAnsi="宋体"/>
          <w:spacing w:val="6"/>
          <w:sz w:val="24"/>
        </w:rPr>
        <w:t>项目采购活动提供本单位的服务，或者提供其他残疾人福利性单位的服务。</w:t>
      </w:r>
    </w:p>
    <w:p w14:paraId="39045F66">
      <w:pPr>
        <w:spacing w:line="588" w:lineRule="exact"/>
        <w:ind w:firstLine="504" w:firstLineChars="200"/>
        <w:rPr>
          <w:rFonts w:ascii="宋体" w:hAnsi="宋体"/>
          <w:spacing w:val="6"/>
          <w:sz w:val="24"/>
        </w:rPr>
      </w:pPr>
      <w:r>
        <w:rPr>
          <w:rFonts w:hint="eastAsia" w:ascii="宋体" w:hAnsi="宋体"/>
          <w:spacing w:val="6"/>
          <w:sz w:val="24"/>
        </w:rPr>
        <w:t>本单位对上述声明的真实性负责。如有虚假，将依法承担相应责任。</w:t>
      </w:r>
    </w:p>
    <w:p w14:paraId="4F57F827">
      <w:pPr>
        <w:spacing w:line="588" w:lineRule="exact"/>
        <w:ind w:firstLine="504" w:firstLineChars="200"/>
        <w:rPr>
          <w:rFonts w:ascii="宋体" w:hAnsi="宋体"/>
          <w:spacing w:val="6"/>
          <w:sz w:val="24"/>
        </w:rPr>
      </w:pPr>
    </w:p>
    <w:p w14:paraId="4F0C32EF">
      <w:pPr>
        <w:spacing w:line="588" w:lineRule="exact"/>
        <w:ind w:firstLine="504" w:firstLineChars="200"/>
        <w:rPr>
          <w:rFonts w:ascii="宋体" w:hAnsi="宋体"/>
          <w:spacing w:val="6"/>
          <w:sz w:val="24"/>
        </w:rPr>
      </w:pPr>
    </w:p>
    <w:p w14:paraId="170EFD83">
      <w:pPr>
        <w:spacing w:line="360" w:lineRule="auto"/>
        <w:rPr>
          <w:rFonts w:ascii="宋体" w:hAnsi="宋体"/>
          <w:sz w:val="24"/>
          <w:u w:val="single"/>
        </w:rPr>
      </w:pPr>
      <w:r>
        <w:rPr>
          <w:rFonts w:hint="eastAsia" w:ascii="宋体" w:hAnsi="宋体"/>
          <w:spacing w:val="6"/>
          <w:sz w:val="24"/>
        </w:rPr>
        <w:t xml:space="preserve">               </w:t>
      </w:r>
      <w:r>
        <w:rPr>
          <w:rFonts w:hint="eastAsia" w:ascii="宋体" w:hAnsi="宋体"/>
          <w:sz w:val="24"/>
        </w:rPr>
        <w:t xml:space="preserve">  供应商名称</w:t>
      </w:r>
      <w:r>
        <w:rPr>
          <w:rFonts w:hint="eastAsia" w:ascii="宋体" w:hAnsi="宋体" w:cs="宋体"/>
          <w:sz w:val="24"/>
        </w:rPr>
        <w:t>：</w:t>
      </w:r>
      <w:r>
        <w:rPr>
          <w:rFonts w:hint="eastAsia" w:ascii="宋体" w:hAnsi="宋体"/>
          <w:sz w:val="24"/>
          <w:u w:val="single"/>
        </w:rPr>
        <w:t xml:space="preserve">                        </w:t>
      </w:r>
      <w:r>
        <w:rPr>
          <w:rFonts w:hint="eastAsia" w:ascii="宋体" w:hAnsi="宋体"/>
          <w:sz w:val="24"/>
        </w:rPr>
        <w:t>（单位盖章）</w:t>
      </w:r>
    </w:p>
    <w:p w14:paraId="0FE1288D">
      <w:pPr>
        <w:spacing w:line="360" w:lineRule="auto"/>
        <w:ind w:firstLine="4440" w:firstLineChars="1850"/>
        <w:rPr>
          <w:b/>
          <w:bCs/>
          <w:sz w:val="22"/>
          <w:szCs w:val="28"/>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61DC6CBD">
      <w:pPr>
        <w:tabs>
          <w:tab w:val="left" w:pos="4860"/>
        </w:tabs>
        <w:spacing w:line="588" w:lineRule="exact"/>
        <w:ind w:right="1560" w:firstLine="504" w:firstLineChars="200"/>
        <w:jc w:val="center"/>
        <w:rPr>
          <w:rFonts w:ascii="宋体" w:hAnsi="宋体"/>
          <w:spacing w:val="6"/>
          <w:sz w:val="24"/>
        </w:rPr>
      </w:pPr>
    </w:p>
    <w:p w14:paraId="22CB23AE">
      <w:pPr>
        <w:pStyle w:val="22"/>
        <w:widowControl w:val="0"/>
        <w:spacing w:before="0" w:beforeAutospacing="0" w:after="0" w:afterAutospacing="0" w:line="546" w:lineRule="exact"/>
        <w:jc w:val="both"/>
        <w:rPr>
          <w:rFonts w:cs="Times New Roman"/>
          <w:kern w:val="2"/>
        </w:rPr>
      </w:pPr>
    </w:p>
    <w:p w14:paraId="3220DE31">
      <w:pPr>
        <w:pStyle w:val="22"/>
        <w:widowControl w:val="0"/>
        <w:spacing w:before="0" w:beforeAutospacing="0" w:after="0" w:afterAutospacing="0" w:line="546" w:lineRule="exact"/>
        <w:ind w:firstLine="480" w:firstLineChars="200"/>
        <w:jc w:val="both"/>
        <w:rPr>
          <w:rFonts w:cs="Times New Roman"/>
          <w:kern w:val="2"/>
        </w:rPr>
      </w:pPr>
      <w:r>
        <w:rPr>
          <w:rFonts w:hint="eastAsia" w:cs="Times New Roman"/>
          <w:kern w:val="2"/>
        </w:rPr>
        <w:t>注：根据企业自身情况，填写此表；</w:t>
      </w:r>
    </w:p>
    <w:p w14:paraId="3E909CD4">
      <w:pPr>
        <w:widowControl/>
        <w:tabs>
          <w:tab w:val="left" w:pos="735"/>
        </w:tabs>
        <w:spacing w:line="360" w:lineRule="auto"/>
        <w:rPr>
          <w:b/>
          <w:color w:val="000000" w:themeColor="text1"/>
          <w:sz w:val="32"/>
          <w:szCs w:val="32"/>
          <w:highlight w:val="none"/>
          <w14:textFill>
            <w14:solidFill>
              <w14:schemeClr w14:val="tx1"/>
            </w14:solidFill>
          </w14:textFill>
        </w:rPr>
      </w:pPr>
      <w:r>
        <w:rPr>
          <w:rFonts w:hint="eastAsia"/>
        </w:rPr>
        <w:br w:type="page"/>
      </w:r>
      <w:r>
        <w:rPr>
          <w:rFonts w:hint="eastAsia" w:ascii="宋体" w:hAnsi="宋体"/>
          <w:b/>
          <w:color w:val="000000" w:themeColor="text1"/>
          <w:sz w:val="28"/>
          <w:szCs w:val="28"/>
          <w:highlight w:val="none"/>
          <w14:textFill>
            <w14:solidFill>
              <w14:schemeClr w14:val="tx1"/>
            </w14:solidFill>
          </w14:textFill>
        </w:rPr>
        <w:t>附件10：</w:t>
      </w:r>
    </w:p>
    <w:p w14:paraId="5E73BCD4">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line="360" w:lineRule="auto"/>
        <w:ind w:left="0" w:right="0" w:firstLine="0"/>
        <w:jc w:val="center"/>
        <w:rPr>
          <w:rFonts w:hint="eastAsia" w:ascii="宋体" w:hAnsi="宋体" w:cs="宋体"/>
          <w:color w:val="auto"/>
          <w:kern w:val="0"/>
          <w:sz w:val="32"/>
          <w:szCs w:val="32"/>
          <w:highlight w:val="none"/>
        </w:rPr>
      </w:pPr>
      <w:r>
        <w:rPr>
          <w:rFonts w:hint="eastAsia" w:ascii="宋体" w:hAnsi="宋体" w:cs="宋体"/>
          <w:b/>
          <w:bCs/>
          <w:color w:val="auto"/>
          <w:kern w:val="0"/>
          <w:sz w:val="32"/>
          <w:szCs w:val="32"/>
          <w:highlight w:val="none"/>
          <w:shd w:val="clear" w:color="auto" w:fill="FFFFFF"/>
        </w:rPr>
        <w:t>关于符合本国产品标准的声明函</w:t>
      </w:r>
    </w:p>
    <w:p w14:paraId="5AE90C04">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line="360" w:lineRule="auto"/>
        <w:ind w:left="0" w:right="0" w:firstLine="420"/>
        <w:jc w:val="left"/>
        <w:rPr>
          <w:rFonts w:hint="eastAsia" w:ascii="宋体" w:hAnsi="宋体" w:cs="宋体"/>
          <w:color w:val="auto"/>
          <w:kern w:val="0"/>
          <w:szCs w:val="21"/>
          <w:highlight w:val="none"/>
        </w:rPr>
      </w:pPr>
    </w:p>
    <w:p w14:paraId="41DAAF8A">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line="360" w:lineRule="auto"/>
        <w:ind w:left="0" w:right="0" w:firstLine="42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6E987F8">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line="360" w:lineRule="auto"/>
        <w:ind w:left="0" w:right="0" w:firstLine="42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shd w:val="clear" w:color="auto" w:fill="FFFFFF"/>
        </w:rPr>
        <w:t>1.</w:t>
      </w:r>
      <w:r>
        <w:rPr>
          <w:rFonts w:hint="eastAsia" w:ascii="宋体" w:hAnsi="宋体" w:cs="宋体"/>
          <w:color w:val="auto"/>
          <w:kern w:val="0"/>
          <w:sz w:val="24"/>
          <w:szCs w:val="24"/>
          <w:highlight w:val="none"/>
          <w:u w:val="single"/>
          <w:shd w:val="clear" w:color="auto" w:fill="FFFFFF"/>
        </w:rPr>
        <w:t>（产品名称1）</w:t>
      </w:r>
      <w:r>
        <w:rPr>
          <w:rFonts w:hint="eastAsia" w:ascii="宋体" w:hAnsi="宋体" w:cs="宋体"/>
          <w:color w:val="auto"/>
          <w:kern w:val="0"/>
          <w:sz w:val="24"/>
          <w:szCs w:val="24"/>
          <w:highlight w:val="none"/>
          <w:u w:val="single"/>
          <w:shd w:val="clear" w:color="auto" w:fill="FFFFFF"/>
          <w:vertAlign w:val="superscript"/>
        </w:rPr>
        <w:t>1</w:t>
      </w:r>
      <w:r>
        <w:rPr>
          <w:rFonts w:hint="eastAsia" w:ascii="宋体" w:hAnsi="宋体" w:cs="宋体"/>
          <w:color w:val="auto"/>
          <w:kern w:val="0"/>
          <w:sz w:val="24"/>
          <w:szCs w:val="24"/>
          <w:highlight w:val="none"/>
          <w:shd w:val="clear" w:color="auto" w:fill="FFFFFF"/>
        </w:rPr>
        <w:t>，生产厂为</w:t>
      </w:r>
      <w:r>
        <w:rPr>
          <w:rFonts w:hint="eastAsia" w:ascii="宋体" w:hAnsi="宋体" w:cs="宋体"/>
          <w:color w:val="auto"/>
          <w:kern w:val="0"/>
          <w:sz w:val="24"/>
          <w:szCs w:val="24"/>
          <w:highlight w:val="none"/>
          <w:u w:val="single"/>
          <w:shd w:val="clear" w:color="auto" w:fill="FFFFFF"/>
        </w:rPr>
        <w:t>（厂名）</w:t>
      </w:r>
      <w:r>
        <w:rPr>
          <w:rFonts w:hint="eastAsia" w:ascii="宋体" w:hAnsi="宋体" w:cs="宋体"/>
          <w:color w:val="auto"/>
          <w:kern w:val="0"/>
          <w:sz w:val="24"/>
          <w:szCs w:val="24"/>
          <w:highlight w:val="none"/>
          <w:shd w:val="clear" w:color="auto" w:fill="FFFFFF"/>
          <w:vertAlign w:val="superscript"/>
        </w:rPr>
        <w:t>2</w:t>
      </w:r>
      <w:r>
        <w:rPr>
          <w:rFonts w:hint="eastAsia" w:ascii="宋体" w:hAnsi="宋体" w:cs="宋体"/>
          <w:color w:val="auto"/>
          <w:kern w:val="0"/>
          <w:sz w:val="24"/>
          <w:szCs w:val="24"/>
          <w:highlight w:val="none"/>
          <w:shd w:val="clear" w:color="auto" w:fill="FFFFFF"/>
        </w:rPr>
        <w:t>，厂址为</w:t>
      </w:r>
      <w:r>
        <w:rPr>
          <w:rFonts w:hint="eastAsia" w:ascii="宋体" w:hAnsi="宋体" w:cs="宋体"/>
          <w:color w:val="auto"/>
          <w:kern w:val="0"/>
          <w:sz w:val="24"/>
          <w:szCs w:val="24"/>
          <w:highlight w:val="none"/>
          <w:u w:val="single"/>
          <w:shd w:val="clear" w:color="auto" w:fill="FFFFFF"/>
        </w:rPr>
        <w:t>（生产厂址）</w:t>
      </w:r>
      <w:r>
        <w:rPr>
          <w:rFonts w:hint="eastAsia" w:ascii="宋体" w:hAnsi="宋体" w:cs="宋体"/>
          <w:color w:val="auto"/>
          <w:kern w:val="0"/>
          <w:sz w:val="24"/>
          <w:szCs w:val="24"/>
          <w:highlight w:val="none"/>
          <w:shd w:val="clear" w:color="auto" w:fill="FFFFFF"/>
        </w:rPr>
        <w:t>。</w:t>
      </w:r>
      <w:r>
        <w:rPr>
          <w:rFonts w:hint="eastAsia" w:ascii="宋体" w:hAnsi="宋体" w:cs="宋体"/>
          <w:color w:val="auto"/>
          <w:kern w:val="0"/>
          <w:sz w:val="24"/>
          <w:szCs w:val="24"/>
          <w:highlight w:val="none"/>
          <w:u w:val="single"/>
          <w:shd w:val="clear" w:color="auto" w:fill="FFFFFF"/>
        </w:rPr>
        <w:t>（产品名称1）</w:t>
      </w:r>
      <w:r>
        <w:rPr>
          <w:rFonts w:hint="eastAsia" w:ascii="宋体" w:hAnsi="宋体" w:cs="宋体"/>
          <w:color w:val="auto"/>
          <w:kern w:val="0"/>
          <w:sz w:val="24"/>
          <w:szCs w:val="24"/>
          <w:highlight w:val="none"/>
          <w:shd w:val="clear" w:color="auto" w:fill="FFFFFF"/>
        </w:rPr>
        <w:t>的中国境内生产的组件成本占比≥（规定比例）</w:t>
      </w:r>
      <w:r>
        <w:rPr>
          <w:rFonts w:hint="eastAsia" w:ascii="宋体" w:hAnsi="宋体" w:cs="宋体"/>
          <w:color w:val="auto"/>
          <w:kern w:val="0"/>
          <w:sz w:val="24"/>
          <w:szCs w:val="24"/>
          <w:highlight w:val="none"/>
          <w:shd w:val="clear" w:color="auto" w:fill="FFFFFF"/>
          <w:vertAlign w:val="superscript"/>
        </w:rPr>
        <w:t>3</w:t>
      </w:r>
      <w:r>
        <w:rPr>
          <w:rFonts w:hint="eastAsia" w:ascii="宋体" w:hAnsi="宋体" w:cs="宋体"/>
          <w:color w:val="auto"/>
          <w:kern w:val="0"/>
          <w:sz w:val="24"/>
          <w:szCs w:val="24"/>
          <w:highlight w:val="none"/>
          <w:shd w:val="clear" w:color="auto" w:fill="FFFFFF"/>
        </w:rPr>
        <w:t>。（产品名称1）的（关键组件）</w:t>
      </w:r>
      <w:r>
        <w:rPr>
          <w:rFonts w:hint="eastAsia" w:ascii="宋体" w:hAnsi="宋体" w:cs="宋体"/>
          <w:color w:val="auto"/>
          <w:kern w:val="0"/>
          <w:sz w:val="24"/>
          <w:szCs w:val="24"/>
          <w:highlight w:val="none"/>
          <w:shd w:val="clear" w:color="auto" w:fill="FFFFFF"/>
          <w:vertAlign w:val="superscript"/>
        </w:rPr>
        <w:t>4</w:t>
      </w:r>
      <w:r>
        <w:rPr>
          <w:rFonts w:hint="eastAsia" w:ascii="宋体" w:hAnsi="宋体" w:cs="宋体"/>
          <w:color w:val="auto"/>
          <w:kern w:val="0"/>
          <w:sz w:val="24"/>
          <w:szCs w:val="24"/>
          <w:highlight w:val="none"/>
          <w:shd w:val="clear" w:color="auto" w:fill="FFFFFF"/>
        </w:rPr>
        <w:t>在中国境内生产。（产品名称1）的（关键工序）</w:t>
      </w:r>
      <w:r>
        <w:rPr>
          <w:rFonts w:hint="eastAsia" w:ascii="宋体" w:hAnsi="宋体" w:cs="宋体"/>
          <w:color w:val="auto"/>
          <w:kern w:val="0"/>
          <w:sz w:val="24"/>
          <w:szCs w:val="24"/>
          <w:highlight w:val="none"/>
          <w:shd w:val="clear" w:color="auto" w:fill="FFFFFF"/>
          <w:vertAlign w:val="superscript"/>
        </w:rPr>
        <w:t>5</w:t>
      </w:r>
      <w:r>
        <w:rPr>
          <w:rFonts w:hint="eastAsia" w:ascii="宋体" w:hAnsi="宋体" w:cs="宋体"/>
          <w:color w:val="auto"/>
          <w:kern w:val="0"/>
          <w:sz w:val="24"/>
          <w:szCs w:val="24"/>
          <w:highlight w:val="none"/>
          <w:shd w:val="clear" w:color="auto" w:fill="FFFFFF"/>
        </w:rPr>
        <w:t>在中国境内完成。</w:t>
      </w:r>
    </w:p>
    <w:p w14:paraId="0CFBC924">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line="360" w:lineRule="auto"/>
        <w:ind w:left="0" w:right="0" w:firstLine="42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shd w:val="clear" w:color="auto" w:fill="FFFFFF"/>
        </w:rPr>
        <w:t>2.</w:t>
      </w:r>
      <w:r>
        <w:rPr>
          <w:rFonts w:hint="eastAsia" w:ascii="宋体" w:hAnsi="宋体" w:cs="宋体"/>
          <w:color w:val="auto"/>
          <w:kern w:val="0"/>
          <w:sz w:val="24"/>
          <w:szCs w:val="24"/>
          <w:highlight w:val="none"/>
          <w:u w:val="single"/>
          <w:shd w:val="clear" w:color="auto" w:fill="FFFFFF"/>
        </w:rPr>
        <w:t>（产品名称2）</w:t>
      </w:r>
      <w:r>
        <w:rPr>
          <w:rFonts w:hint="eastAsia" w:ascii="宋体" w:hAnsi="宋体" w:cs="宋体"/>
          <w:color w:val="auto"/>
          <w:kern w:val="0"/>
          <w:sz w:val="24"/>
          <w:szCs w:val="24"/>
          <w:highlight w:val="none"/>
          <w:shd w:val="clear" w:color="auto" w:fill="FFFFFF"/>
        </w:rPr>
        <w:t>，</w:t>
      </w:r>
      <w:r>
        <w:rPr>
          <w:rFonts w:hint="eastAsia" w:ascii="宋体" w:hAnsi="宋体" w:cs="宋体"/>
          <w:color w:val="auto"/>
          <w:kern w:val="0"/>
          <w:sz w:val="24"/>
          <w:szCs w:val="24"/>
          <w:highlight w:val="none"/>
          <w:u w:val="none"/>
          <w:shd w:val="clear" w:color="auto" w:fill="FFFFFF"/>
        </w:rPr>
        <w:t>生产厂为</w:t>
      </w:r>
      <w:r>
        <w:rPr>
          <w:rFonts w:hint="eastAsia" w:ascii="宋体" w:hAnsi="宋体" w:cs="宋体"/>
          <w:color w:val="auto"/>
          <w:kern w:val="0"/>
          <w:sz w:val="24"/>
          <w:szCs w:val="24"/>
          <w:highlight w:val="none"/>
          <w:u w:val="single"/>
          <w:shd w:val="clear" w:color="auto" w:fill="FFFFFF"/>
        </w:rPr>
        <w:t>（厂名）</w:t>
      </w:r>
      <w:r>
        <w:rPr>
          <w:rFonts w:hint="eastAsia" w:ascii="宋体" w:hAnsi="宋体" w:cs="宋体"/>
          <w:color w:val="auto"/>
          <w:kern w:val="0"/>
          <w:sz w:val="24"/>
          <w:szCs w:val="24"/>
          <w:highlight w:val="none"/>
          <w:shd w:val="clear" w:color="auto" w:fill="FFFFFF"/>
        </w:rPr>
        <w:t>，厂址为</w:t>
      </w:r>
      <w:r>
        <w:rPr>
          <w:rFonts w:hint="eastAsia" w:ascii="宋体" w:hAnsi="宋体" w:cs="宋体"/>
          <w:color w:val="auto"/>
          <w:kern w:val="0"/>
          <w:sz w:val="24"/>
          <w:szCs w:val="24"/>
          <w:highlight w:val="none"/>
          <w:u w:val="single"/>
          <w:shd w:val="clear" w:color="auto" w:fill="FFFFFF"/>
        </w:rPr>
        <w:t>（生产厂址）</w:t>
      </w:r>
      <w:r>
        <w:rPr>
          <w:rFonts w:hint="eastAsia" w:ascii="宋体" w:hAnsi="宋体" w:cs="宋体"/>
          <w:color w:val="auto"/>
          <w:kern w:val="0"/>
          <w:sz w:val="24"/>
          <w:szCs w:val="24"/>
          <w:highlight w:val="none"/>
          <w:shd w:val="clear" w:color="auto" w:fill="FFFFFF"/>
        </w:rPr>
        <w:t>。</w:t>
      </w:r>
      <w:r>
        <w:rPr>
          <w:rFonts w:hint="eastAsia" w:ascii="宋体" w:hAnsi="宋体" w:cs="宋体"/>
          <w:color w:val="auto"/>
          <w:kern w:val="0"/>
          <w:sz w:val="24"/>
          <w:szCs w:val="24"/>
          <w:highlight w:val="none"/>
          <w:u w:val="single"/>
          <w:shd w:val="clear" w:color="auto" w:fill="FFFFFF"/>
        </w:rPr>
        <w:t>（产品名称2）</w:t>
      </w:r>
      <w:r>
        <w:rPr>
          <w:rFonts w:hint="eastAsia" w:ascii="宋体" w:hAnsi="宋体" w:cs="宋体"/>
          <w:color w:val="auto"/>
          <w:kern w:val="0"/>
          <w:sz w:val="24"/>
          <w:szCs w:val="24"/>
          <w:highlight w:val="none"/>
          <w:shd w:val="clear" w:color="auto" w:fill="FFFFFF"/>
        </w:rPr>
        <w:t>的中国境内生产的组件成本占比≥（规定比例）。（产品名称2）的（关键组件）在中国境内生产。（产品名称2）的（关键工序）在中国境内完成。</w:t>
      </w:r>
    </w:p>
    <w:p w14:paraId="452DC5AA">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line="360" w:lineRule="auto"/>
        <w:ind w:left="0" w:right="0" w:firstLine="42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shd w:val="clear" w:color="auto" w:fill="FFFFFF"/>
        </w:rPr>
        <w:t>……</w:t>
      </w:r>
    </w:p>
    <w:p w14:paraId="2BE16F49">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line="360" w:lineRule="auto"/>
        <w:ind w:left="0" w:right="0" w:firstLine="42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shd w:val="clear" w:color="auto" w:fill="FFFFFF"/>
        </w:rPr>
        <w:t>本公司（单位）对上述声明内容的真实性负责。如有虚假，愿承担相应法律责任。</w:t>
      </w:r>
    </w:p>
    <w:p w14:paraId="5A025CF8">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line="360" w:lineRule="auto"/>
        <w:ind w:left="0" w:right="0" w:firstLine="420"/>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shd w:val="clear" w:color="auto" w:fill="FFFFFF"/>
        </w:rPr>
        <w:t>公司（单位）名称（盖章）：</w:t>
      </w:r>
    </w:p>
    <w:p w14:paraId="7075C58B">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line="360" w:lineRule="auto"/>
        <w:ind w:left="0" w:right="0" w:firstLine="420"/>
        <w:jc w:val="right"/>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shd w:val="clear" w:color="auto" w:fill="FFFFFF"/>
        </w:rPr>
        <w:t>日期：     年    月     日</w:t>
      </w:r>
    </w:p>
    <w:p w14:paraId="3D773E9D">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ind w:left="0" w:right="0" w:firstLine="420"/>
        <w:jc w:val="left"/>
        <w:rPr>
          <w:rFonts w:ascii="楷体" w:hAnsi="楷体" w:eastAsia="楷体" w:cs="楷体"/>
          <w:color w:val="auto"/>
          <w:kern w:val="0"/>
          <w:szCs w:val="21"/>
          <w:highlight w:val="none"/>
          <w:shd w:val="clear" w:color="auto" w:fill="FFFFFF"/>
        </w:rPr>
      </w:pPr>
    </w:p>
    <w:p w14:paraId="0C776C9F">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ind w:left="0" w:right="0" w:firstLine="420"/>
        <w:jc w:val="left"/>
        <w:rPr>
          <w:rFonts w:ascii="楷体" w:hAnsi="楷体" w:eastAsia="楷体" w:cs="楷体"/>
          <w:color w:val="auto"/>
          <w:kern w:val="0"/>
          <w:szCs w:val="21"/>
          <w:highlight w:val="none"/>
          <w:shd w:val="clear" w:color="auto" w:fill="FFFFFF"/>
        </w:rPr>
      </w:pPr>
    </w:p>
    <w:p w14:paraId="2F665905">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ind w:left="0" w:right="0" w:firstLine="420"/>
        <w:jc w:val="left"/>
        <w:rPr>
          <w:rFonts w:hint="eastAsia" w:ascii="宋体" w:hAnsi="宋体" w:cs="宋体"/>
          <w:color w:val="auto"/>
          <w:kern w:val="0"/>
          <w:szCs w:val="21"/>
          <w:highlight w:val="none"/>
        </w:rPr>
      </w:pPr>
      <w:r>
        <w:rPr>
          <w:rFonts w:ascii="楷体" w:hAnsi="楷体" w:eastAsia="楷体" w:cs="楷体"/>
          <w:color w:val="auto"/>
          <w:kern w:val="0"/>
          <w:szCs w:val="21"/>
          <w:highlight w:val="none"/>
          <w:shd w:val="clear" w:color="auto" w:fill="FFFFFF"/>
        </w:rPr>
        <w:t>1.产品如有型号，请在“产品名称”栏一并填写。</w:t>
      </w:r>
    </w:p>
    <w:p w14:paraId="180AB1E3">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ind w:left="0" w:right="0" w:firstLine="420"/>
        <w:jc w:val="left"/>
        <w:rPr>
          <w:rFonts w:hint="eastAsia" w:ascii="宋体" w:hAnsi="宋体" w:cs="宋体"/>
          <w:color w:val="auto"/>
          <w:kern w:val="0"/>
          <w:szCs w:val="21"/>
          <w:highlight w:val="none"/>
        </w:rPr>
      </w:pPr>
      <w:r>
        <w:rPr>
          <w:rFonts w:hint="eastAsia" w:ascii="楷体" w:hAnsi="楷体" w:eastAsia="楷体" w:cs="楷体"/>
          <w:color w:val="auto"/>
          <w:kern w:val="0"/>
          <w:szCs w:val="21"/>
          <w:highlight w:val="none"/>
          <w:shd w:val="clear" w:color="auto" w:fill="FFFFFF"/>
        </w:rPr>
        <w:t>2.生产厂名与厂址应与生产厂营业执照载明的相关信息保持一致。</w:t>
      </w:r>
    </w:p>
    <w:p w14:paraId="23DF535D">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ind w:left="0" w:right="0" w:firstLine="420"/>
        <w:jc w:val="left"/>
        <w:rPr>
          <w:rFonts w:hint="eastAsia" w:ascii="宋体" w:hAnsi="宋体" w:cs="宋体"/>
          <w:color w:val="auto"/>
          <w:kern w:val="0"/>
          <w:szCs w:val="21"/>
          <w:highlight w:val="none"/>
        </w:rPr>
      </w:pPr>
      <w:r>
        <w:rPr>
          <w:rFonts w:hint="eastAsia" w:ascii="楷体" w:hAnsi="楷体" w:eastAsia="楷体" w:cs="楷体"/>
          <w:color w:val="auto"/>
          <w:kern w:val="0"/>
          <w:szCs w:val="21"/>
          <w:highlight w:val="none"/>
          <w:shd w:val="clear" w:color="auto" w:fill="FFFFFF"/>
        </w:rPr>
        <w:t>3.该产品的中国境内生产的组件成本占比相关要求实施前，“规定比例”栏可不填，下同。</w:t>
      </w:r>
    </w:p>
    <w:p w14:paraId="4AB2BD36">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ind w:left="0" w:right="0" w:firstLine="420"/>
        <w:jc w:val="left"/>
        <w:rPr>
          <w:rFonts w:hint="eastAsia" w:ascii="宋体" w:hAnsi="宋体" w:cs="宋体"/>
          <w:color w:val="auto"/>
          <w:kern w:val="0"/>
          <w:szCs w:val="21"/>
          <w:highlight w:val="none"/>
        </w:rPr>
      </w:pPr>
      <w:r>
        <w:rPr>
          <w:rFonts w:hint="eastAsia" w:ascii="楷体" w:hAnsi="楷体" w:eastAsia="楷体" w:cs="楷体"/>
          <w:color w:val="auto"/>
          <w:kern w:val="0"/>
          <w:szCs w:val="21"/>
          <w:highlight w:val="none"/>
          <w:shd w:val="clear" w:color="auto" w:fill="FFFFFF"/>
        </w:rPr>
        <w:t>4.该产品的关键组件要求实施前，“关键组件”栏可不填，下同。</w:t>
      </w:r>
    </w:p>
    <w:p w14:paraId="2B0A832A">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ind w:left="0" w:right="0" w:firstLine="420"/>
        <w:jc w:val="left"/>
        <w:rPr>
          <w:rFonts w:hint="eastAsia" w:ascii="宋体" w:hAnsi="宋体" w:cs="宋体"/>
          <w:color w:val="auto"/>
          <w:kern w:val="0"/>
          <w:szCs w:val="21"/>
          <w:highlight w:val="none"/>
        </w:rPr>
      </w:pPr>
      <w:r>
        <w:rPr>
          <w:rFonts w:hint="eastAsia" w:ascii="楷体" w:hAnsi="楷体" w:eastAsia="楷体" w:cs="楷体"/>
          <w:color w:val="auto"/>
          <w:kern w:val="0"/>
          <w:szCs w:val="21"/>
          <w:highlight w:val="none"/>
          <w:shd w:val="clear" w:color="auto" w:fill="FFFFFF"/>
        </w:rPr>
        <w:t>5.该产品的关键工序要求实施前，“关键工序”栏可不填，下同。</w:t>
      </w:r>
    </w:p>
    <w:p w14:paraId="61706DB2">
      <w:pPr>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br w:type="page"/>
      </w:r>
    </w:p>
    <w:p w14:paraId="776F939D">
      <w:pPr>
        <w:widowControl/>
        <w:tabs>
          <w:tab w:val="left" w:pos="735"/>
        </w:tabs>
        <w:spacing w:line="360" w:lineRule="auto"/>
        <w:rPr>
          <w:b/>
          <w:color w:val="000000" w:themeColor="text1"/>
          <w:sz w:val="32"/>
          <w:szCs w:val="32"/>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附件1</w:t>
      </w:r>
      <w:r>
        <w:rPr>
          <w:rFonts w:hint="eastAsia" w:ascii="宋体" w:hAnsi="宋体"/>
          <w:b/>
          <w:color w:val="000000" w:themeColor="text1"/>
          <w:sz w:val="28"/>
          <w:szCs w:val="28"/>
          <w:highlight w:val="none"/>
          <w:lang w:val="en-US" w:eastAsia="zh-CN"/>
          <w14:textFill>
            <w14:solidFill>
              <w14:schemeClr w14:val="tx1"/>
            </w14:solidFill>
          </w14:textFill>
        </w:rPr>
        <w:t>1</w:t>
      </w:r>
      <w:r>
        <w:rPr>
          <w:rFonts w:hint="eastAsia" w:ascii="宋体" w:hAnsi="宋体"/>
          <w:b/>
          <w:color w:val="000000" w:themeColor="text1"/>
          <w:sz w:val="28"/>
          <w:szCs w:val="28"/>
          <w:highlight w:val="none"/>
          <w14:textFill>
            <w14:solidFill>
              <w14:schemeClr w14:val="tx1"/>
            </w14:solidFill>
          </w14:textFill>
        </w:rPr>
        <w:t>：</w:t>
      </w:r>
    </w:p>
    <w:p w14:paraId="0E7EE147">
      <w:pPr>
        <w:spacing w:line="360" w:lineRule="auto"/>
        <w:ind w:firstLine="643" w:firstLineChars="200"/>
        <w:jc w:val="center"/>
        <w:rPr>
          <w:b/>
          <w:color w:val="000000" w:themeColor="text1"/>
          <w:sz w:val="32"/>
          <w:szCs w:val="32"/>
          <w:highlight w:val="none"/>
          <w14:textFill>
            <w14:solidFill>
              <w14:schemeClr w14:val="tx1"/>
            </w14:solidFill>
          </w14:textFill>
        </w:rPr>
      </w:pPr>
    </w:p>
    <w:p w14:paraId="3495225B">
      <w:pPr>
        <w:spacing w:line="360" w:lineRule="auto"/>
        <w:ind w:firstLine="562" w:firstLineChars="200"/>
        <w:jc w:val="center"/>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竞争性谈判文件要求的或供应商认为需要加以说明的其他内容</w:t>
      </w:r>
    </w:p>
    <w:p w14:paraId="5853D46C">
      <w:pPr>
        <w:spacing w:line="360" w:lineRule="auto"/>
        <w:ind w:firstLine="562" w:firstLineChars="200"/>
        <w:jc w:val="both"/>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br w:type="page"/>
      </w:r>
    </w:p>
    <w:p w14:paraId="23092B7F">
      <w:pPr>
        <w:pStyle w:val="2"/>
        <w:spacing w:before="100" w:after="90" w:line="579" w:lineRule="auto"/>
        <w:jc w:val="center"/>
        <w:rPr>
          <w:rFonts w:hint="eastAsia" w:ascii="微软雅黑" w:hAnsi="微软雅黑" w:eastAsia="微软雅黑" w:cs="微软雅黑"/>
          <w:b w:val="0"/>
          <w:bCs w:val="0"/>
          <w:color w:val="000000" w:themeColor="text1"/>
          <w:highlight w:val="none"/>
          <w14:textFill>
            <w14:solidFill>
              <w14:schemeClr w14:val="tx1"/>
            </w14:solidFill>
          </w14:textFill>
        </w:rPr>
      </w:pPr>
      <w:bookmarkStart w:id="48" w:name="_Toc32705"/>
      <w:r>
        <w:rPr>
          <w:rFonts w:hint="eastAsia" w:ascii="微软雅黑" w:hAnsi="微软雅黑" w:eastAsia="微软雅黑" w:cs="微软雅黑"/>
          <w:b w:val="0"/>
          <w:bCs w:val="0"/>
          <w:color w:val="000000" w:themeColor="text1"/>
          <w:highlight w:val="none"/>
          <w14:textFill>
            <w14:solidFill>
              <w14:schemeClr w14:val="tx1"/>
            </w14:solidFill>
          </w14:textFill>
        </w:rPr>
        <w:t>优化和提升政府采购政策</w:t>
      </w:r>
      <w:bookmarkEnd w:id="48"/>
    </w:p>
    <w:p w14:paraId="31D66F12">
      <w:pPr>
        <w:shd w:val="clear" w:color="auto" w:fill="FFFFFF"/>
        <w:spacing w:line="360" w:lineRule="auto"/>
        <w:ind w:firstLine="560" w:firstLineChars="200"/>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一、全面取消采购文件费用和投标保证金费用。</w:t>
      </w:r>
    </w:p>
    <w:p w14:paraId="0A6FC768">
      <w:pPr>
        <w:shd w:val="clear" w:color="auto" w:fill="FFFFFF"/>
        <w:spacing w:line="360" w:lineRule="auto"/>
        <w:ind w:firstLine="560" w:firstLineChars="200"/>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二、免收履约保证金。确因项目需要的，应以保函等非现金形式收取，比例不得超过合同金额的</w:t>
      </w:r>
      <w:r>
        <w:rPr>
          <w:rFonts w:hint="eastAsia" w:ascii="仿宋_GB2312" w:hAnsi="宋体" w:eastAsia="仿宋_GB2312" w:cs="宋体"/>
          <w:color w:val="000000" w:themeColor="text1"/>
          <w:sz w:val="28"/>
          <w:szCs w:val="28"/>
          <w:highlight w:val="none"/>
          <w:u w:val="single"/>
          <w14:textFill>
            <w14:solidFill>
              <w14:schemeClr w14:val="tx1"/>
            </w14:solidFill>
          </w14:textFill>
        </w:rPr>
        <w:t>6%</w:t>
      </w:r>
      <w:r>
        <w:rPr>
          <w:rFonts w:hint="eastAsia" w:ascii="仿宋_GB2312" w:hAnsi="宋体" w:eastAsia="仿宋_GB2312" w:cs="宋体"/>
          <w:color w:val="000000" w:themeColor="text1"/>
          <w:sz w:val="28"/>
          <w:szCs w:val="28"/>
          <w:highlight w:val="none"/>
          <w14:textFill>
            <w14:solidFill>
              <w14:schemeClr w14:val="tx1"/>
            </w14:solidFill>
          </w14:textFill>
        </w:rPr>
        <w:t>，并按约定的时间和条件退还。</w:t>
      </w:r>
    </w:p>
    <w:p w14:paraId="7D41874A">
      <w:pPr>
        <w:shd w:val="clear" w:color="auto" w:fill="FFFFFF"/>
        <w:spacing w:line="360" w:lineRule="auto"/>
        <w:ind w:firstLine="560" w:firstLineChars="200"/>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三、评标结果确认时限。自评标（评审）结束后应2个工作日内确定中标（成交）供应商，5个工作日内公告结果，同时发送中标（成交）通知书。</w:t>
      </w:r>
    </w:p>
    <w:p w14:paraId="55F03005">
      <w:pPr>
        <w:shd w:val="clear" w:color="auto" w:fill="FFFFFF"/>
        <w:spacing w:line="360" w:lineRule="auto"/>
        <w:ind w:firstLine="560" w:firstLineChars="200"/>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四、合同签订时限。自中标（成交）通知书发出之日起</w:t>
      </w:r>
      <w:r>
        <w:rPr>
          <w:rFonts w:hint="eastAsia" w:ascii="仿宋_GB2312" w:hAnsi="宋体" w:eastAsia="仿宋_GB2312" w:cs="宋体"/>
          <w:color w:val="000000" w:themeColor="text1"/>
          <w:sz w:val="28"/>
          <w:szCs w:val="28"/>
          <w:highlight w:val="none"/>
          <w:u w:val="single"/>
          <w14:textFill>
            <w14:solidFill>
              <w14:schemeClr w14:val="tx1"/>
            </w14:solidFill>
          </w14:textFill>
        </w:rPr>
        <w:t>15</w:t>
      </w:r>
      <w:r>
        <w:rPr>
          <w:rFonts w:hint="eastAsia" w:ascii="仿宋_GB2312" w:hAnsi="宋体" w:eastAsia="仿宋_GB2312" w:cs="宋体"/>
          <w:color w:val="000000" w:themeColor="text1"/>
          <w:sz w:val="28"/>
          <w:szCs w:val="28"/>
          <w:highlight w:val="none"/>
          <w14:textFill>
            <w14:solidFill>
              <w14:schemeClr w14:val="tx1"/>
            </w14:solidFill>
          </w14:textFill>
        </w:rPr>
        <w:t xml:space="preserve">日内，按照采购文件和投标（响应性）文件确定的事项签订政府采购合同。 </w:t>
      </w:r>
    </w:p>
    <w:p w14:paraId="7A6F1FAE">
      <w:pPr>
        <w:shd w:val="clear" w:color="auto" w:fill="FFFFFF"/>
        <w:spacing w:line="360" w:lineRule="auto"/>
        <w:ind w:firstLine="560" w:firstLineChars="200"/>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五、合同公告和备案时限。自合同签订之日起2个工作日内。</w:t>
      </w:r>
    </w:p>
    <w:p w14:paraId="141F5DAF">
      <w:pPr>
        <w:shd w:val="clear" w:color="auto" w:fill="FFFFFF"/>
        <w:spacing w:line="360" w:lineRule="auto"/>
        <w:ind w:firstLine="560" w:firstLineChars="200"/>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六、项目验收。自收到供应商项目验收建议之日起5个工作日内组织验收；验收结束后2个工作日内出具《验收报告》，并在焦作市政府采购网公告验收结果。</w:t>
      </w:r>
    </w:p>
    <w:p w14:paraId="1259C5A3">
      <w:pPr>
        <w:shd w:val="clear" w:color="auto" w:fill="FFFFFF"/>
        <w:spacing w:line="360" w:lineRule="auto"/>
        <w:ind w:firstLine="560" w:firstLineChars="200"/>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七、资金支付。按照合同约定的条件及时支付资金，</w:t>
      </w:r>
      <w:r>
        <w:rPr>
          <w:rFonts w:hint="eastAsia" w:ascii="仿宋_GB2312" w:hAnsi="仿宋_GB2312" w:eastAsia="仿宋_GB2312" w:cs="仿宋_GB2312"/>
          <w:color w:val="000000" w:themeColor="text1"/>
          <w:sz w:val="28"/>
          <w:szCs w:val="28"/>
          <w:highlight w:val="none"/>
          <w14:textFill>
            <w14:solidFill>
              <w14:schemeClr w14:val="tx1"/>
            </w14:solidFill>
          </w14:textFill>
        </w:rPr>
        <w:t>不得因机构变更、人员更替、政策调整等原因拒绝或延迟资金支付</w:t>
      </w:r>
      <w:r>
        <w:rPr>
          <w:rFonts w:hint="eastAsia" w:ascii="仿宋_GB2312" w:hAnsi="宋体" w:eastAsia="仿宋_GB2312" w:cs="宋体"/>
          <w:color w:val="000000" w:themeColor="text1"/>
          <w:sz w:val="28"/>
          <w:szCs w:val="28"/>
          <w:highlight w:val="none"/>
          <w14:textFill>
            <w14:solidFill>
              <w14:schemeClr w14:val="tx1"/>
            </w14:solidFill>
          </w14:textFill>
        </w:rPr>
        <w:t>。</w:t>
      </w:r>
    </w:p>
    <w:p w14:paraId="18FFC77F">
      <w:pPr>
        <w:shd w:val="clear" w:color="auto" w:fill="FFFFFF"/>
        <w:spacing w:line="360" w:lineRule="auto"/>
        <w:ind w:firstLine="560" w:firstLineChars="200"/>
        <w:rPr>
          <w:rFonts w:ascii="仿宋_GB2312" w:hAnsi="Arial" w:eastAsia="仿宋_GB2312" w:cs="Arial"/>
          <w:color w:val="000000" w:themeColor="text1"/>
          <w:sz w:val="28"/>
          <w:szCs w:val="28"/>
          <w:highlight w:val="none"/>
          <w:shd w:val="clear" w:color="auto" w:fill="FFFFFF"/>
          <w14:textFill>
            <w14:solidFill>
              <w14:schemeClr w14:val="tx1"/>
            </w14:solidFill>
          </w14:textFill>
        </w:rPr>
      </w:pPr>
      <w:r>
        <w:rPr>
          <w:rFonts w:hint="eastAsia" w:ascii="仿宋_GB2312" w:hAnsi="Arial" w:eastAsia="仿宋_GB2312" w:cs="Arial"/>
          <w:color w:val="000000" w:themeColor="text1"/>
          <w:sz w:val="28"/>
          <w:szCs w:val="28"/>
          <w:highlight w:val="none"/>
          <w:shd w:val="clear" w:color="auto" w:fill="FFFFFF"/>
          <w14:textFill>
            <w14:solidFill>
              <w14:schemeClr w14:val="tx1"/>
            </w14:solidFill>
          </w14:textFill>
        </w:rPr>
        <w:t>在政府采购活动中，若发现采购人或采购代理机构未按以上政策执行的，可向监督部门举报反映。</w:t>
      </w:r>
    </w:p>
    <w:p w14:paraId="27951F57">
      <w:pPr>
        <w:shd w:val="clear" w:color="auto" w:fill="FFFFFF"/>
        <w:spacing w:line="360" w:lineRule="auto"/>
        <w:ind w:firstLine="560" w:firstLineChars="200"/>
        <w:rPr>
          <w:rFonts w:ascii="仿宋_GB2312" w:hAnsi="Arial" w:eastAsia="仿宋_GB2312" w:cs="Arial"/>
          <w:color w:val="000000" w:themeColor="text1"/>
          <w:sz w:val="28"/>
          <w:szCs w:val="28"/>
          <w:highlight w:val="none"/>
          <w:shd w:val="clear" w:color="auto" w:fill="FFFFFF"/>
          <w14:textFill>
            <w14:solidFill>
              <w14:schemeClr w14:val="tx1"/>
            </w14:solidFill>
          </w14:textFill>
        </w:rPr>
      </w:pPr>
      <w:r>
        <w:rPr>
          <w:rFonts w:hint="eastAsia" w:ascii="仿宋_GB2312" w:hAnsi="Arial" w:eastAsia="仿宋_GB2312" w:cs="Arial"/>
          <w:color w:val="000000" w:themeColor="text1"/>
          <w:sz w:val="28"/>
          <w:szCs w:val="28"/>
          <w:highlight w:val="none"/>
          <w:shd w:val="clear" w:color="auto" w:fill="FFFFFF"/>
          <w14:textFill>
            <w14:solidFill>
              <w14:schemeClr w14:val="tx1"/>
            </w14:solidFill>
          </w14:textFill>
        </w:rPr>
        <w:t>监督单位：博爱县财政局政府采购监督管理办公室</w:t>
      </w:r>
    </w:p>
    <w:p w14:paraId="1EE01C08">
      <w:pPr>
        <w:shd w:val="clear" w:color="auto" w:fill="FFFFFF"/>
        <w:spacing w:line="360" w:lineRule="auto"/>
        <w:ind w:firstLine="560" w:firstLineChars="200"/>
        <w:rPr>
          <w:rFonts w:ascii="仿宋_GB2312" w:hAnsi="Arial" w:eastAsia="仿宋_GB2312" w:cs="Arial"/>
          <w:color w:val="000000" w:themeColor="text1"/>
          <w:sz w:val="28"/>
          <w:szCs w:val="28"/>
          <w:highlight w:val="none"/>
          <w:shd w:val="clear" w:color="auto" w:fill="FFFFFF"/>
          <w14:textFill>
            <w14:solidFill>
              <w14:schemeClr w14:val="tx1"/>
            </w14:solidFill>
          </w14:textFill>
        </w:rPr>
      </w:pPr>
      <w:r>
        <w:rPr>
          <w:rFonts w:hint="eastAsia" w:ascii="仿宋_GB2312" w:hAnsi="Arial" w:eastAsia="仿宋_GB2312" w:cs="Arial"/>
          <w:color w:val="000000" w:themeColor="text1"/>
          <w:sz w:val="28"/>
          <w:szCs w:val="28"/>
          <w:highlight w:val="none"/>
          <w:shd w:val="clear" w:color="auto" w:fill="FFFFFF"/>
          <w14:textFill>
            <w14:solidFill>
              <w14:schemeClr w14:val="tx1"/>
            </w14:solidFill>
          </w14:textFill>
        </w:rPr>
        <w:t>监督电话：0391-8683273</w:t>
      </w:r>
    </w:p>
    <w:p w14:paraId="16A02711">
      <w:pPr>
        <w:shd w:val="clear" w:color="auto" w:fill="FFFFFF"/>
        <w:spacing w:line="360" w:lineRule="auto"/>
        <w:ind w:firstLine="560" w:firstLineChars="200"/>
        <w:rPr>
          <w:rFonts w:ascii="仿宋_GB2312" w:hAnsi="Arial" w:eastAsia="仿宋_GB2312" w:cs="Arial"/>
          <w:color w:val="000000" w:themeColor="text1"/>
          <w:sz w:val="28"/>
          <w:szCs w:val="28"/>
          <w:highlight w:val="none"/>
          <w:shd w:val="clear" w:color="auto" w:fill="FFFFFF"/>
          <w14:textFill>
            <w14:solidFill>
              <w14:schemeClr w14:val="tx1"/>
            </w14:solidFill>
          </w14:textFill>
        </w:rPr>
      </w:pPr>
      <w:r>
        <w:rPr>
          <w:rFonts w:hint="eastAsia" w:ascii="仿宋_GB2312" w:hAnsi="Arial" w:eastAsia="仿宋_GB2312" w:cs="Arial"/>
          <w:color w:val="000000" w:themeColor="text1"/>
          <w:sz w:val="28"/>
          <w:szCs w:val="28"/>
          <w:highlight w:val="none"/>
          <w:shd w:val="clear" w:color="auto" w:fill="FFFFFF"/>
          <w14:textFill>
            <w14:solidFill>
              <w14:schemeClr w14:val="tx1"/>
            </w14:solidFill>
          </w14:textFill>
        </w:rPr>
        <w:t>地址：博爱县发展大道188号机关综合办公楼主楼1213室</w:t>
      </w:r>
    </w:p>
    <w:p w14:paraId="19076795">
      <w:pPr>
        <w:spacing w:line="360" w:lineRule="auto"/>
        <w:ind w:firstLine="883" w:firstLineChars="200"/>
        <w:jc w:val="center"/>
        <w:rPr>
          <w:rFonts w:hint="eastAsia" w:ascii="宋体" w:hAnsi="宋体" w:cs="宋体"/>
          <w:b/>
          <w:color w:val="000000" w:themeColor="text1"/>
          <w:sz w:val="44"/>
          <w:szCs w:val="44"/>
          <w:highlight w:val="none"/>
          <w14:textFill>
            <w14:solidFill>
              <w14:schemeClr w14:val="tx1"/>
            </w14:solidFill>
          </w14:textFill>
        </w:rPr>
      </w:pPr>
    </w:p>
    <w:p w14:paraId="4C1D7FA4">
      <w:pPr>
        <w:pStyle w:val="48"/>
        <w:framePr w:wrap="around"/>
        <w:rPr>
          <w:rFonts w:hint="eastAsia" w:ascii="宋体" w:hAnsi="宋体" w:cs="宋体"/>
          <w:b/>
          <w:color w:val="000000" w:themeColor="text1"/>
          <w:sz w:val="44"/>
          <w:szCs w:val="44"/>
          <w:highlight w:val="none"/>
          <w14:textFill>
            <w14:solidFill>
              <w14:schemeClr w14:val="tx1"/>
            </w14:solidFill>
          </w14:textFill>
        </w:rPr>
      </w:pPr>
    </w:p>
    <w:p w14:paraId="22B69F7B">
      <w:pPr>
        <w:pStyle w:val="10"/>
        <w:ind w:firstLine="420"/>
        <w:rPr>
          <w:color w:val="000000" w:themeColor="text1"/>
          <w:highlight w:val="none"/>
          <w14:textFill>
            <w14:solidFill>
              <w14:schemeClr w14:val="tx1"/>
            </w14:solidFill>
          </w14:textFill>
        </w:rPr>
      </w:pPr>
    </w:p>
    <w:p w14:paraId="5310F08C">
      <w:pPr>
        <w:pStyle w:val="2"/>
        <w:spacing w:before="100" w:after="90" w:line="579" w:lineRule="auto"/>
        <w:jc w:val="center"/>
        <w:rPr>
          <w:rFonts w:hint="eastAsia" w:ascii="微软雅黑" w:hAnsi="微软雅黑" w:eastAsia="微软雅黑" w:cs="微软雅黑"/>
          <w:b w:val="0"/>
          <w:bCs w:val="0"/>
          <w:color w:val="000000" w:themeColor="text1"/>
          <w:highlight w:val="none"/>
          <w14:textFill>
            <w14:solidFill>
              <w14:schemeClr w14:val="tx1"/>
            </w14:solidFill>
          </w14:textFill>
        </w:rPr>
      </w:pPr>
      <w:bookmarkStart w:id="49" w:name="_Toc11991"/>
      <w:bookmarkStart w:id="50" w:name="_Toc28073"/>
      <w:r>
        <w:rPr>
          <w:rFonts w:hint="eastAsia" w:ascii="微软雅黑" w:hAnsi="微软雅黑" w:eastAsia="微软雅黑" w:cs="微软雅黑"/>
          <w:b w:val="0"/>
          <w:bCs w:val="0"/>
          <w:color w:val="000000" w:themeColor="text1"/>
          <w:highlight w:val="none"/>
          <w14:textFill>
            <w14:solidFill>
              <w14:schemeClr w14:val="tx1"/>
            </w14:solidFill>
          </w14:textFill>
        </w:rPr>
        <w:t>政府采购合同融资政策</w:t>
      </w:r>
      <w:bookmarkEnd w:id="49"/>
      <w:bookmarkEnd w:id="50"/>
    </w:p>
    <w:p w14:paraId="4BE913E9">
      <w:pPr>
        <w:spacing w:line="360" w:lineRule="auto"/>
        <w:ind w:firstLine="600" w:firstLineChars="200"/>
        <w:rPr>
          <w:rFonts w:ascii="仿宋_GB2312" w:eastAsia="仿宋_GB2312"/>
          <w:color w:val="000000" w:themeColor="text1"/>
          <w:sz w:val="30"/>
          <w:szCs w:val="30"/>
          <w:highlight w:val="none"/>
          <w14:textFill>
            <w14:solidFill>
              <w14:schemeClr w14:val="tx1"/>
            </w14:solidFill>
          </w14:textFill>
        </w:rPr>
      </w:pPr>
      <w:r>
        <w:rPr>
          <w:rFonts w:hint="eastAsia" w:ascii="仿宋_GB2312" w:hAnsi="宋体" w:eastAsia="仿宋_GB2312" w:cs="宋体"/>
          <w:color w:val="000000" w:themeColor="text1"/>
          <w:sz w:val="30"/>
          <w:szCs w:val="30"/>
          <w:highlight w:val="none"/>
          <w14:textFill>
            <w14:solidFill>
              <w14:schemeClr w14:val="tx1"/>
            </w14:solidFill>
          </w14:textFill>
        </w:rPr>
        <w:t>为充分发挥政府采购合同资金支付有保障的优势，</w:t>
      </w:r>
      <w:r>
        <w:rPr>
          <w:rFonts w:hint="eastAsia" w:ascii="仿宋_GB2312" w:eastAsia="仿宋_GB2312"/>
          <w:color w:val="000000" w:themeColor="text1"/>
          <w:sz w:val="30"/>
          <w:szCs w:val="30"/>
          <w:highlight w:val="none"/>
          <w14:textFill>
            <w14:solidFill>
              <w14:schemeClr w14:val="tx1"/>
            </w14:solidFill>
          </w14:textFill>
        </w:rPr>
        <w:t>进一步优化我市营商环境，针对中小微企业融资难、融资贵问题，焦作市财政局联合有关部门推出了</w:t>
      </w:r>
      <w:r>
        <w:rPr>
          <w:rFonts w:ascii="仿宋_GB2312" w:eastAsia="仿宋_GB2312"/>
          <w:color w:val="000000" w:themeColor="text1"/>
          <w:sz w:val="30"/>
          <w:szCs w:val="30"/>
          <w:highlight w:val="none"/>
          <w14:textFill>
            <w14:solidFill>
              <w14:schemeClr w14:val="tx1"/>
            </w14:solidFill>
          </w14:textFill>
        </w:rPr>
        <w:t>以政府采购</w:t>
      </w:r>
      <w:r>
        <w:rPr>
          <w:rFonts w:hint="eastAsia" w:ascii="仿宋_GB2312" w:eastAsia="仿宋_GB2312"/>
          <w:color w:val="000000" w:themeColor="text1"/>
          <w:sz w:val="30"/>
          <w:szCs w:val="30"/>
          <w:highlight w:val="none"/>
          <w14:textFill>
            <w14:solidFill>
              <w14:schemeClr w14:val="tx1"/>
            </w14:solidFill>
          </w14:textFill>
        </w:rPr>
        <w:t>合同</w:t>
      </w:r>
      <w:r>
        <w:rPr>
          <w:rFonts w:ascii="仿宋_GB2312" w:eastAsia="仿宋_GB2312"/>
          <w:color w:val="000000" w:themeColor="text1"/>
          <w:sz w:val="30"/>
          <w:szCs w:val="30"/>
          <w:highlight w:val="none"/>
          <w14:textFill>
            <w14:solidFill>
              <w14:schemeClr w14:val="tx1"/>
            </w14:solidFill>
          </w14:textFill>
        </w:rPr>
        <w:t>预期支付能力为信用</w:t>
      </w:r>
      <w:r>
        <w:rPr>
          <w:rFonts w:hint="eastAsia" w:ascii="仿宋_GB2312" w:eastAsia="仿宋_GB2312"/>
          <w:color w:val="000000" w:themeColor="text1"/>
          <w:sz w:val="30"/>
          <w:szCs w:val="30"/>
          <w:highlight w:val="none"/>
          <w14:textFill>
            <w14:solidFill>
              <w14:schemeClr w14:val="tx1"/>
            </w14:solidFill>
          </w14:textFill>
        </w:rPr>
        <w:t>的融资政策。</w:t>
      </w:r>
    </w:p>
    <w:p w14:paraId="47AD9E72">
      <w:pPr>
        <w:spacing w:line="360" w:lineRule="auto"/>
        <w:ind w:firstLine="600" w:firstLineChars="200"/>
        <w:rPr>
          <w:rFonts w:hint="eastAsia" w:ascii="仿宋_GB2312" w:hAnsi="宋体" w:eastAsia="仿宋_GB2312" w:cs="宋体"/>
          <w:color w:val="000000" w:themeColor="text1"/>
          <w:sz w:val="30"/>
          <w:szCs w:val="30"/>
          <w:highlight w:val="none"/>
          <w14:textFill>
            <w14:solidFill>
              <w14:schemeClr w14:val="tx1"/>
            </w14:solidFill>
          </w14:textFill>
        </w:rPr>
      </w:pPr>
      <w:r>
        <w:rPr>
          <w:rFonts w:hint="eastAsia" w:ascii="仿宋_GB2312" w:hAnsi="宋体" w:eastAsia="仿宋_GB2312" w:cs="宋体"/>
          <w:color w:val="000000" w:themeColor="text1"/>
          <w:sz w:val="30"/>
          <w:szCs w:val="30"/>
          <w:highlight w:val="none"/>
          <w14:textFill>
            <w14:solidFill>
              <w14:schemeClr w14:val="tx1"/>
            </w14:solidFill>
          </w14:textFill>
        </w:rPr>
        <w:t>政府采购合同融资，是指参与政府采购并中标（成交）的中小微企业供应商，凭借政府采购合同向开展融资业务的服务机构申请融资贷款，融资服务机构以信贷政策为基础提供</w:t>
      </w:r>
      <w:r>
        <w:rPr>
          <w:rFonts w:hint="eastAsia" w:ascii="仿宋_GB2312" w:eastAsia="仿宋_GB2312"/>
          <w:color w:val="000000" w:themeColor="text1"/>
          <w:sz w:val="30"/>
          <w:szCs w:val="30"/>
          <w:highlight w:val="none"/>
          <w14:textFill>
            <w14:solidFill>
              <w14:schemeClr w14:val="tx1"/>
            </w14:solidFill>
          </w14:textFill>
        </w:rPr>
        <w:t>无抵押、免担保、低利率的的</w:t>
      </w:r>
      <w:r>
        <w:rPr>
          <w:rFonts w:hint="eastAsia" w:ascii="仿宋_GB2312" w:hAnsi="宋体" w:eastAsia="仿宋_GB2312" w:cs="宋体"/>
          <w:color w:val="000000" w:themeColor="text1"/>
          <w:sz w:val="30"/>
          <w:szCs w:val="30"/>
          <w:highlight w:val="none"/>
          <w14:textFill>
            <w14:solidFill>
              <w14:schemeClr w14:val="tx1"/>
            </w14:solidFill>
          </w14:textFill>
        </w:rPr>
        <w:t>融资产品。</w:t>
      </w:r>
    </w:p>
    <w:p w14:paraId="6AA45C38">
      <w:pPr>
        <w:spacing w:line="360" w:lineRule="auto"/>
        <w:ind w:firstLine="600" w:firstLineChars="200"/>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政府采购项目中标（成交）的供应商，有融资意向的，</w:t>
      </w:r>
      <w:r>
        <w:rPr>
          <w:rFonts w:hint="eastAsia" w:ascii="仿宋_GB2312" w:hAnsi="方正仿宋_GBK" w:eastAsia="仿宋_GB2312"/>
          <w:color w:val="000000" w:themeColor="text1"/>
          <w:sz w:val="30"/>
          <w:szCs w:val="30"/>
          <w:highlight w:val="none"/>
          <w14:textFill>
            <w14:solidFill>
              <w14:schemeClr w14:val="tx1"/>
            </w14:solidFill>
          </w14:textFill>
        </w:rPr>
        <w:t>可登陆“焦作市政府采购网”（网址：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"http://jiaozuo.hngp.gov.cn）de" </w:instrText>
      </w:r>
      <w:r>
        <w:rPr>
          <w:color w:val="000000" w:themeColor="text1"/>
          <w:highlight w:val="none"/>
          <w14:textFill>
            <w14:solidFill>
              <w14:schemeClr w14:val="tx1"/>
            </w14:solidFill>
          </w14:textFill>
        </w:rPr>
        <w:fldChar w:fldCharType="separate"/>
      </w:r>
      <w:r>
        <w:rPr>
          <w:rStyle w:val="37"/>
          <w:rFonts w:ascii="仿宋_GB2312" w:hAnsi="方正仿宋_GBK"/>
          <w:color w:val="000000" w:themeColor="text1"/>
          <w:sz w:val="30"/>
          <w:szCs w:val="30"/>
          <w:highlight w:val="none"/>
          <w14:textFill>
            <w14:solidFill>
              <w14:schemeClr w14:val="tx1"/>
            </w14:solidFill>
          </w14:textFill>
        </w:rPr>
        <w:t>http://jiaozuo.hngp.gov.cn</w:t>
      </w:r>
      <w:r>
        <w:rPr>
          <w:rStyle w:val="37"/>
          <w:rFonts w:hint="eastAsia" w:ascii="仿宋_GB2312" w:hAnsi="方正仿宋_GBK"/>
          <w:color w:val="000000" w:themeColor="text1"/>
          <w:sz w:val="30"/>
          <w:szCs w:val="30"/>
          <w:highlight w:val="none"/>
          <w14:textFill>
            <w14:solidFill>
              <w14:schemeClr w14:val="tx1"/>
            </w14:solidFill>
          </w14:textFill>
        </w:rPr>
        <w:t>）</w:t>
      </w:r>
      <w:r>
        <w:rPr>
          <w:rStyle w:val="37"/>
          <w:rFonts w:hint="eastAsia" w:ascii="仿宋_GB2312" w:hAnsi="方正仿宋_GBK"/>
          <w:color w:val="000000" w:themeColor="text1"/>
          <w:sz w:val="30"/>
          <w:szCs w:val="30"/>
          <w:highlight w:val="none"/>
          <w14:textFill>
            <w14:solidFill>
              <w14:schemeClr w14:val="tx1"/>
            </w14:solidFill>
          </w14:textFill>
        </w:rPr>
        <w:fldChar w:fldCharType="end"/>
      </w:r>
      <w:r>
        <w:rPr>
          <w:rFonts w:hint="eastAsia" w:ascii="仿宋_GB2312" w:hAnsi="方正仿宋_GBK" w:eastAsia="仿宋_GB2312"/>
          <w:color w:val="000000" w:themeColor="text1"/>
          <w:sz w:val="30"/>
          <w:szCs w:val="30"/>
          <w:highlight w:val="none"/>
          <w14:textFill>
            <w14:solidFill>
              <w14:schemeClr w14:val="tx1"/>
            </w14:solidFill>
          </w14:textFill>
        </w:rPr>
        <w:t>的政府采购合同融资平台，查看各融资服务机构的融资产品，同时可在线</w:t>
      </w:r>
      <w:r>
        <w:rPr>
          <w:rFonts w:hint="eastAsia" w:ascii="仿宋_GB2312" w:eastAsia="仿宋_GB2312"/>
          <w:color w:val="000000" w:themeColor="text1"/>
          <w:sz w:val="30"/>
          <w:szCs w:val="30"/>
          <w:highlight w:val="none"/>
          <w14:textFill>
            <w14:solidFill>
              <w14:schemeClr w14:val="tx1"/>
            </w14:solidFill>
          </w14:textFill>
        </w:rPr>
        <w:t>向融资服务机构申请贷款，</w:t>
      </w:r>
      <w:r>
        <w:rPr>
          <w:rFonts w:hint="eastAsia" w:ascii="仿宋_GB2312" w:hAnsi="宋体" w:eastAsia="仿宋_GB2312" w:cs="宋体"/>
          <w:color w:val="000000" w:themeColor="text1"/>
          <w:sz w:val="30"/>
          <w:szCs w:val="30"/>
          <w:highlight w:val="none"/>
          <w14:textFill>
            <w14:solidFill>
              <w14:schemeClr w14:val="tx1"/>
            </w14:solidFill>
          </w14:textFill>
        </w:rPr>
        <w:t>融资服务机构</w:t>
      </w:r>
      <w:r>
        <w:rPr>
          <w:rFonts w:hint="eastAsia" w:ascii="仿宋_GB2312" w:eastAsia="仿宋_GB2312"/>
          <w:color w:val="000000" w:themeColor="text1"/>
          <w:sz w:val="30"/>
          <w:szCs w:val="30"/>
          <w:highlight w:val="none"/>
          <w14:textFill>
            <w14:solidFill>
              <w14:schemeClr w14:val="tx1"/>
            </w14:solidFill>
          </w14:textFill>
        </w:rPr>
        <w:t>按照</w:t>
      </w:r>
      <w:r>
        <w:rPr>
          <w:rFonts w:hint="eastAsia" w:ascii="仿宋_GB2312" w:hAnsi="方正仿宋_GBK" w:eastAsia="仿宋_GB2312"/>
          <w:color w:val="000000" w:themeColor="text1"/>
          <w:sz w:val="30"/>
          <w:szCs w:val="30"/>
          <w:highlight w:val="none"/>
          <w14:textFill>
            <w14:solidFill>
              <w14:schemeClr w14:val="tx1"/>
            </w14:solidFill>
          </w14:textFill>
        </w:rPr>
        <w:t>程序</w:t>
      </w:r>
      <w:r>
        <w:rPr>
          <w:rFonts w:hint="eastAsia" w:ascii="仿宋_GB2312" w:eastAsia="仿宋_GB2312"/>
          <w:color w:val="000000" w:themeColor="text1"/>
          <w:sz w:val="30"/>
          <w:szCs w:val="30"/>
          <w:highlight w:val="none"/>
          <w14:textFill>
            <w14:solidFill>
              <w14:schemeClr w14:val="tx1"/>
            </w14:solidFill>
          </w14:textFill>
        </w:rPr>
        <w:t>向您提供便捷、高效、优惠的贷款服务。</w:t>
      </w:r>
    </w:p>
    <w:p w14:paraId="3E72C442">
      <w:pPr>
        <w:rPr>
          <w:color w:val="000000" w:themeColor="text1"/>
          <w:highlight w:val="none"/>
          <w14:textFill>
            <w14:solidFill>
              <w14:schemeClr w14:val="tx1"/>
            </w14:solidFill>
          </w14:textFill>
        </w:rPr>
      </w:pPr>
    </w:p>
    <w:p w14:paraId="53DFF1BD">
      <w:pPr>
        <w:rPr>
          <w:color w:val="000000" w:themeColor="text1"/>
          <w:highlight w:val="none"/>
          <w14:textFill>
            <w14:solidFill>
              <w14:schemeClr w14:val="tx1"/>
            </w14:solidFill>
          </w14:textFill>
        </w:rPr>
      </w:pPr>
    </w:p>
    <w:p w14:paraId="5149D0BA">
      <w:pPr>
        <w:rPr>
          <w:rFonts w:ascii="仿宋_GB2312" w:eastAsia="仿宋_GB2312"/>
          <w:color w:val="000000" w:themeColor="text1"/>
          <w:sz w:val="32"/>
          <w:szCs w:val="32"/>
          <w:highlight w:val="none"/>
          <w14:textFill>
            <w14:solidFill>
              <w14:schemeClr w14:val="tx1"/>
            </w14:solidFill>
          </w14:textFill>
        </w:rPr>
      </w:pPr>
    </w:p>
    <w:p w14:paraId="17D94D15">
      <w:pPr>
        <w:pStyle w:val="2"/>
        <w:spacing w:before="100" w:after="90" w:line="579" w:lineRule="auto"/>
        <w:jc w:val="center"/>
        <w:rPr>
          <w:rFonts w:hint="eastAsia" w:ascii="微软雅黑" w:hAnsi="微软雅黑" w:eastAsia="微软雅黑" w:cs="微软雅黑"/>
          <w:b w:val="0"/>
          <w:bCs w:val="0"/>
          <w:color w:val="000000" w:themeColor="text1"/>
          <w:highlight w:val="none"/>
          <w14:textFill>
            <w14:solidFill>
              <w14:schemeClr w14:val="tx1"/>
            </w14:solidFill>
          </w14:textFill>
        </w:rPr>
      </w:pPr>
      <w:bookmarkStart w:id="51" w:name="_Toc31054"/>
      <w:bookmarkStart w:id="52" w:name="_Toc10075"/>
      <w:r>
        <w:rPr>
          <w:rFonts w:hint="eastAsia" w:ascii="微软雅黑" w:hAnsi="微软雅黑" w:eastAsia="微软雅黑" w:cs="微软雅黑"/>
          <w:b w:val="0"/>
          <w:bCs w:val="0"/>
          <w:color w:val="000000" w:themeColor="text1"/>
          <w:highlight w:val="none"/>
          <w14:textFill>
            <w14:solidFill>
              <w14:schemeClr w14:val="tx1"/>
            </w14:solidFill>
          </w14:textFill>
        </w:rPr>
        <w:t>政府采购合同融资操作流</w:t>
      </w:r>
      <w:bookmarkEnd w:id="51"/>
      <w:bookmarkEnd w:id="52"/>
    </w:p>
    <w:p w14:paraId="3C0EE614">
      <w:pPr>
        <w:widowControl/>
        <w:shd w:val="clear" w:color="auto" w:fill="FFFFFF"/>
        <w:tabs>
          <w:tab w:val="left" w:pos="0"/>
        </w:tabs>
        <w:spacing w:line="360" w:lineRule="auto"/>
        <w:ind w:left="-1" w:leftChars="-95" w:hanging="198" w:hangingChars="62"/>
        <w:jc w:val="center"/>
        <w:rPr>
          <w:rFonts w:hint="eastAsia" w:ascii="微软雅黑" w:hAnsi="黑体" w:eastAsia="微软雅黑"/>
          <w:color w:val="000000" w:themeColor="text1"/>
          <w:sz w:val="44"/>
          <w:szCs w:val="44"/>
          <w:highlight w:val="none"/>
          <w14:textFill>
            <w14:solidFill>
              <w14:schemeClr w14:val="tx1"/>
            </w14:solidFill>
          </w14:textFill>
        </w:rPr>
        <w:sectPr>
          <w:footerReference r:id="rId9" w:type="default"/>
          <w:pgSz w:w="11905" w:h="16838"/>
          <w:pgMar w:top="1440" w:right="1463" w:bottom="1440" w:left="1463" w:header="567" w:footer="998" w:gutter="0"/>
          <w:pgNumType w:fmt="decimal"/>
          <w:cols w:space="0" w:num="1"/>
          <w:docGrid w:type="lines" w:linePitch="389" w:charSpace="0"/>
        </w:sectPr>
      </w:pPr>
      <w:r>
        <w:rPr>
          <w:rFonts w:ascii="仿宋_GB2312" w:hAnsi="宋体" w:eastAsia="仿宋_GB2312" w:cs="宋体"/>
          <w:color w:val="000000" w:themeColor="text1"/>
          <w:sz w:val="32"/>
          <w:szCs w:val="32"/>
          <w:highlight w:val="none"/>
          <w14:textFill>
            <w14:solidFill>
              <w14:schemeClr w14:val="tx1"/>
            </w14:solidFill>
          </w14:textFill>
        </w:rPr>
        <mc:AlternateContent>
          <mc:Choice Requires="wpg">
            <w:drawing>
              <wp:inline distT="0" distB="0" distL="114300" distR="114300">
                <wp:extent cx="5590540" cy="7728585"/>
                <wp:effectExtent l="0" t="4445" r="10160" b="20320"/>
                <wp:docPr id="44" name="组合 214"/>
                <wp:cNvGraphicFramePr/>
                <a:graphic xmlns:a="http://schemas.openxmlformats.org/drawingml/2006/main">
                  <a:graphicData uri="http://schemas.microsoft.com/office/word/2010/wordprocessingGroup">
                    <wpg:wgp>
                      <wpg:cNvGrpSpPr>
                        <a:grpSpLocks noRot="1"/>
                      </wpg:cNvGrpSpPr>
                      <wpg:grpSpPr>
                        <a:xfrm>
                          <a:off x="0" y="0"/>
                          <a:ext cx="5590540" cy="7728585"/>
                          <a:chOff x="0" y="0"/>
                          <a:chExt cx="9330" cy="11001"/>
                        </a:xfrm>
                      </wpg:grpSpPr>
                      <wps:wsp>
                        <wps:cNvPr id="1" name="Picture 9"/>
                        <wps:cNvSpPr>
                          <a:spLocks noRot="1" noChangeAspect="1" noTextEdit="1"/>
                        </wps:cNvSpPr>
                        <wps:spPr>
                          <a:xfrm>
                            <a:off x="0" y="0"/>
                            <a:ext cx="9330" cy="11001"/>
                          </a:xfrm>
                          <a:prstGeom prst="rect">
                            <a:avLst/>
                          </a:prstGeom>
                          <a:noFill/>
                          <a:ln>
                            <a:noFill/>
                          </a:ln>
                        </wps:spPr>
                        <wps:bodyPr wrap="square" upright="1"/>
                      </wps:wsp>
                      <wps:wsp>
                        <wps:cNvPr id="2" name="矩形 15"/>
                        <wps:cNvSpPr/>
                        <wps:spPr>
                          <a:xfrm>
                            <a:off x="622" y="1737"/>
                            <a:ext cx="2177" cy="57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474995">
                              <w:pPr>
                                <w:jc w:val="center"/>
                                <w:rPr>
                                  <w:rFonts w:hint="eastAsia" w:ascii="宋体" w:hAnsi="宋体"/>
                                  <w:sz w:val="24"/>
                                </w:rPr>
                              </w:pPr>
                              <w:r>
                                <w:rPr>
                                  <w:rFonts w:hint="eastAsia" w:ascii="宋体" w:hAnsi="宋体"/>
                                  <w:sz w:val="24"/>
                                </w:rPr>
                                <w:t>中小微企业申请</w:t>
                              </w:r>
                            </w:p>
                            <w:p w14:paraId="11DEC601">
                              <w:pPr>
                                <w:jc w:val="center"/>
                                <w:rPr>
                                  <w:rFonts w:hint="eastAsia" w:ascii="宋体" w:hAnsi="宋体"/>
                                </w:rPr>
                              </w:pPr>
                            </w:p>
                          </w:txbxContent>
                        </wps:txbx>
                        <wps:bodyPr wrap="square" upright="1"/>
                      </wps:wsp>
                      <wps:wsp>
                        <wps:cNvPr id="3" name="矩形 217"/>
                        <wps:cNvSpPr/>
                        <wps:spPr>
                          <a:xfrm>
                            <a:off x="3421" y="1392"/>
                            <a:ext cx="5909" cy="150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0B539D3">
                              <w:pPr>
                                <w:rPr>
                                  <w:sz w:val="24"/>
                                </w:rPr>
                              </w:pPr>
                              <w:r>
                                <w:rPr>
                                  <w:rFonts w:hint="eastAsia" w:ascii="宋体" w:hAnsi="宋体"/>
                                  <w:sz w:val="24"/>
                                </w:rPr>
                                <w:t>依据中标（成交）通知书，登陆焦作市政府采购网的“政府采购合同融资平台”，对照各融资服务机构融资方案，选择符合自身的融资产品</w:t>
                              </w:r>
                              <w:r>
                                <w:rPr>
                                  <w:rFonts w:hint="eastAsia"/>
                                  <w:sz w:val="24"/>
                                </w:rPr>
                                <w:t>。</w:t>
                              </w:r>
                            </w:p>
                          </w:txbxContent>
                        </wps:txbx>
                        <wps:bodyPr wrap="square" upright="1"/>
                      </wps:wsp>
                      <wps:wsp>
                        <wps:cNvPr id="4" name="直线 16"/>
                        <wps:cNvCnPr/>
                        <wps:spPr>
                          <a:xfrm>
                            <a:off x="2799" y="2016"/>
                            <a:ext cx="622" cy="1"/>
                          </a:xfrm>
                          <a:prstGeom prst="line">
                            <a:avLst/>
                          </a:prstGeom>
                          <a:ln w="9525" cap="flat" cmpd="sng">
                            <a:solidFill>
                              <a:srgbClr val="000000"/>
                            </a:solidFill>
                            <a:prstDash val="solid"/>
                            <a:headEnd type="none" w="med" len="med"/>
                            <a:tailEnd type="triangle" w="med" len="med"/>
                          </a:ln>
                        </wps:spPr>
                        <wps:bodyPr/>
                      </wps:wsp>
                      <wps:wsp>
                        <wps:cNvPr id="5" name="矩形 25"/>
                        <wps:cNvSpPr/>
                        <wps:spPr>
                          <a:xfrm>
                            <a:off x="622" y="4632"/>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FBBE2E3">
                              <w:pPr>
                                <w:rPr>
                                  <w:sz w:val="24"/>
                                </w:rPr>
                              </w:pPr>
                              <w:r>
                                <w:rPr>
                                  <w:rFonts w:hint="eastAsia"/>
                                  <w:sz w:val="24"/>
                                </w:rPr>
                                <w:t>开设收款账户签订政府采购合同</w:t>
                              </w:r>
                            </w:p>
                          </w:txbxContent>
                        </wps:txbx>
                        <wps:bodyPr wrap="square" upright="1"/>
                      </wps:wsp>
                      <wps:wsp>
                        <wps:cNvPr id="6" name="直线 26"/>
                        <wps:cNvCnPr/>
                        <wps:spPr>
                          <a:xfrm>
                            <a:off x="2799" y="5211"/>
                            <a:ext cx="622" cy="1"/>
                          </a:xfrm>
                          <a:prstGeom prst="line">
                            <a:avLst/>
                          </a:prstGeom>
                          <a:ln w="9525" cap="flat" cmpd="sng">
                            <a:solidFill>
                              <a:srgbClr val="000000"/>
                            </a:solidFill>
                            <a:prstDash val="solid"/>
                            <a:headEnd type="none" w="med" len="med"/>
                            <a:tailEnd type="triangle" w="med" len="med"/>
                          </a:ln>
                        </wps:spPr>
                        <wps:bodyPr/>
                      </wps:wsp>
                      <wps:wsp>
                        <wps:cNvPr id="7" name="矩形 32"/>
                        <wps:cNvSpPr/>
                        <wps:spPr>
                          <a:xfrm>
                            <a:off x="622" y="9843"/>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6AA9B3">
                              <w:pPr>
                                <w:jc w:val="center"/>
                                <w:rPr>
                                  <w:sz w:val="24"/>
                                </w:rPr>
                              </w:pPr>
                              <w:r>
                                <w:rPr>
                                  <w:rFonts w:hint="eastAsia"/>
                                  <w:sz w:val="24"/>
                                </w:rPr>
                                <w:t>合同资金支付及还贷</w:t>
                              </w:r>
                            </w:p>
                          </w:txbxContent>
                        </wps:txbx>
                        <wps:bodyPr wrap="square" upright="1"/>
                      </wps:wsp>
                      <wps:wsp>
                        <wps:cNvPr id="8" name="直线 33"/>
                        <wps:cNvCnPr/>
                        <wps:spPr>
                          <a:xfrm>
                            <a:off x="2799" y="10422"/>
                            <a:ext cx="622" cy="1"/>
                          </a:xfrm>
                          <a:prstGeom prst="line">
                            <a:avLst/>
                          </a:prstGeom>
                          <a:ln w="9525" cap="flat" cmpd="sng">
                            <a:solidFill>
                              <a:srgbClr val="000000"/>
                            </a:solidFill>
                            <a:prstDash val="solid"/>
                            <a:headEnd type="none" w="med" len="med"/>
                            <a:tailEnd type="triangle" w="med" len="med"/>
                          </a:ln>
                        </wps:spPr>
                        <wps:bodyPr/>
                      </wps:wsp>
                      <wps:wsp>
                        <wps:cNvPr id="9" name="矩形 34"/>
                        <wps:cNvSpPr/>
                        <wps:spPr>
                          <a:xfrm>
                            <a:off x="3421" y="9843"/>
                            <a:ext cx="5909"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7E930A">
                              <w:pPr>
                                <w:rPr>
                                  <w:sz w:val="24"/>
                                </w:rPr>
                              </w:pPr>
                              <w:r>
                                <w:rPr>
                                  <w:rFonts w:hint="eastAsia"/>
                                  <w:sz w:val="24"/>
                                </w:rPr>
                                <w:t>中小微企业按照合同约定履约，采购人及时开展履约验收，融资服务机构加强管理，及时锁定合同回款资金。</w:t>
                              </w:r>
                            </w:p>
                          </w:txbxContent>
                        </wps:txbx>
                        <wps:bodyPr wrap="square" upright="1"/>
                      </wps:wsp>
                      <wps:wsp>
                        <wps:cNvPr id="10" name="矩形 36"/>
                        <wps:cNvSpPr/>
                        <wps:spPr>
                          <a:xfrm>
                            <a:off x="622" y="0"/>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0E6A1F">
                              <w:pPr>
                                <w:rPr>
                                  <w:rFonts w:hint="eastAsia" w:ascii="宋体" w:hAnsi="宋体"/>
                                  <w:sz w:val="24"/>
                                </w:rPr>
                              </w:pPr>
                              <w:r>
                                <w:rPr>
                                  <w:rFonts w:hint="eastAsia" w:ascii="宋体" w:hAnsi="宋体"/>
                                  <w:sz w:val="24"/>
                                </w:rPr>
                                <w:t>中小微企业领取中标（成交）通知书</w:t>
                              </w:r>
                            </w:p>
                          </w:txbxContent>
                        </wps:txbx>
                        <wps:bodyPr wrap="square" upright="1"/>
                      </wps:wsp>
                      <wps:wsp>
                        <wps:cNvPr id="11" name="直线 37"/>
                        <wps:cNvCnPr/>
                        <wps:spPr>
                          <a:xfrm>
                            <a:off x="2799" y="579"/>
                            <a:ext cx="622" cy="1"/>
                          </a:xfrm>
                          <a:prstGeom prst="line">
                            <a:avLst/>
                          </a:prstGeom>
                          <a:ln w="9525" cap="flat" cmpd="sng">
                            <a:solidFill>
                              <a:srgbClr val="000000"/>
                            </a:solidFill>
                            <a:prstDash val="solid"/>
                            <a:headEnd type="none" w="med" len="med"/>
                            <a:tailEnd type="triangle" w="med" len="med"/>
                          </a:ln>
                        </wps:spPr>
                        <wps:bodyPr/>
                      </wps:wsp>
                      <wps:wsp>
                        <wps:cNvPr id="12" name="矩形 38"/>
                        <wps:cNvSpPr/>
                        <wps:spPr>
                          <a:xfrm>
                            <a:off x="3421" y="0"/>
                            <a:ext cx="5909"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42170D">
                              <w:pPr>
                                <w:rPr>
                                  <w:rFonts w:hint="eastAsia" w:ascii="宋体" w:hAnsi="宋体"/>
                                  <w:sz w:val="24"/>
                                </w:rPr>
                              </w:pPr>
                              <w:r>
                                <w:rPr>
                                  <w:rFonts w:hint="eastAsia" w:ascii="宋体" w:hAnsi="宋体"/>
                                  <w:sz w:val="24"/>
                                </w:rPr>
                                <w:t>采购人或采购代理机构在焦作市政府采购网发布中标（成交）结果公告，同时发出中标（成交）通知书。</w:t>
                              </w:r>
                            </w:p>
                          </w:txbxContent>
                        </wps:txbx>
                        <wps:bodyPr wrap="square" upright="1"/>
                      </wps:wsp>
                      <wps:wsp>
                        <wps:cNvPr id="13" name="直线 39"/>
                        <wps:cNvCnPr/>
                        <wps:spPr>
                          <a:xfrm>
                            <a:off x="1720" y="1158"/>
                            <a:ext cx="1" cy="579"/>
                          </a:xfrm>
                          <a:prstGeom prst="line">
                            <a:avLst/>
                          </a:prstGeom>
                          <a:ln w="9525" cap="flat" cmpd="sng">
                            <a:solidFill>
                              <a:srgbClr val="000000"/>
                            </a:solidFill>
                            <a:prstDash val="solid"/>
                            <a:headEnd type="none" w="med" len="med"/>
                            <a:tailEnd type="triangle" w="med" len="med"/>
                          </a:ln>
                        </wps:spPr>
                        <wps:bodyPr/>
                      </wps:wsp>
                      <wps:wsp>
                        <wps:cNvPr id="14" name="矩形 40"/>
                        <wps:cNvSpPr/>
                        <wps:spPr>
                          <a:xfrm>
                            <a:off x="622" y="2895"/>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59DE5FE">
                              <w:pPr>
                                <w:jc w:val="center"/>
                                <w:rPr>
                                  <w:sz w:val="24"/>
                                </w:rPr>
                              </w:pPr>
                              <w:r>
                                <w:rPr>
                                  <w:rFonts w:hint="eastAsia"/>
                                  <w:sz w:val="24"/>
                                </w:rPr>
                                <w:t>融资服务机构审查</w:t>
                              </w:r>
                            </w:p>
                          </w:txbxContent>
                        </wps:txbx>
                        <wps:bodyPr wrap="square" upright="1"/>
                      </wps:wsp>
                      <wps:wsp>
                        <wps:cNvPr id="15" name="直线 41"/>
                        <wps:cNvCnPr/>
                        <wps:spPr>
                          <a:xfrm>
                            <a:off x="1720" y="2316"/>
                            <a:ext cx="1" cy="579"/>
                          </a:xfrm>
                          <a:prstGeom prst="line">
                            <a:avLst/>
                          </a:prstGeom>
                          <a:ln w="9525" cap="flat" cmpd="sng">
                            <a:solidFill>
                              <a:srgbClr val="000000"/>
                            </a:solidFill>
                            <a:prstDash val="solid"/>
                            <a:headEnd type="none" w="med" len="med"/>
                            <a:tailEnd type="triangle" w="med" len="med"/>
                          </a:ln>
                        </wps:spPr>
                        <wps:bodyPr/>
                      </wps:wsp>
                      <wps:wsp>
                        <wps:cNvPr id="16" name="直线 42"/>
                        <wps:cNvCnPr/>
                        <wps:spPr>
                          <a:xfrm>
                            <a:off x="2799" y="3588"/>
                            <a:ext cx="622" cy="1"/>
                          </a:xfrm>
                          <a:prstGeom prst="line">
                            <a:avLst/>
                          </a:prstGeom>
                          <a:ln w="9525" cap="flat" cmpd="sng">
                            <a:solidFill>
                              <a:srgbClr val="000000"/>
                            </a:solidFill>
                            <a:prstDash val="solid"/>
                            <a:headEnd type="none" w="med" len="med"/>
                            <a:tailEnd type="triangle" w="med" len="med"/>
                          </a:ln>
                        </wps:spPr>
                        <wps:bodyPr/>
                      </wps:wsp>
                      <wps:wsp>
                        <wps:cNvPr id="17" name="矩形 43"/>
                        <wps:cNvSpPr/>
                        <wps:spPr>
                          <a:xfrm>
                            <a:off x="3421" y="3084"/>
                            <a:ext cx="5909" cy="96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08422A6">
                              <w:pPr>
                                <w:rPr>
                                  <w:sz w:val="24"/>
                                </w:rPr>
                              </w:pPr>
                              <w:r>
                                <w:rPr>
                                  <w:rFonts w:hint="eastAsia" w:ascii="宋体" w:hAnsi="宋体"/>
                                  <w:sz w:val="24"/>
                                </w:rPr>
                                <w:t>对有融资意向的中小微企业，按规定开展审查，申请材料齐全完备的，一般在7个工作日内完成审批</w:t>
                              </w:r>
                              <w:r>
                                <w:rPr>
                                  <w:rFonts w:hint="eastAsia"/>
                                  <w:sz w:val="24"/>
                                </w:rPr>
                                <w:t>。</w:t>
                              </w:r>
                            </w:p>
                          </w:txbxContent>
                        </wps:txbx>
                        <wps:bodyPr wrap="square" upright="1"/>
                      </wps:wsp>
                      <wps:wsp>
                        <wps:cNvPr id="18" name="直线 44"/>
                        <wps:cNvCnPr/>
                        <wps:spPr>
                          <a:xfrm>
                            <a:off x="1690" y="4053"/>
                            <a:ext cx="1" cy="579"/>
                          </a:xfrm>
                          <a:prstGeom prst="line">
                            <a:avLst/>
                          </a:prstGeom>
                          <a:ln w="9525" cap="flat" cmpd="sng">
                            <a:solidFill>
                              <a:srgbClr val="000000"/>
                            </a:solidFill>
                            <a:prstDash val="solid"/>
                            <a:headEnd type="none" w="med" len="med"/>
                            <a:tailEnd type="triangle" w="med" len="med"/>
                          </a:ln>
                        </wps:spPr>
                        <wps:bodyPr/>
                      </wps:wsp>
                      <wps:wsp>
                        <wps:cNvPr id="19" name="矩形 45"/>
                        <wps:cNvSpPr/>
                        <wps:spPr>
                          <a:xfrm>
                            <a:off x="3421" y="4542"/>
                            <a:ext cx="5909" cy="139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418C5E">
                              <w:pPr>
                                <w:spacing w:line="340" w:lineRule="exact"/>
                                <w:rPr>
                                  <w:sz w:val="24"/>
                                </w:rPr>
                              </w:pPr>
                              <w:r>
                                <w:rPr>
                                  <w:rFonts w:hint="eastAsia" w:ascii="宋体" w:hAnsi="宋体"/>
                                  <w:szCs w:val="21"/>
                                </w:rPr>
                                <w:t>中小微企业按照融资服务机构要求，开设收款账户，并在中标（成交）通知书发出10日内签订政府采购合同（政府采购合同已签订的，需变更约定收款账户的，中小微企业向采购人申请，变更收款账户）</w:t>
                              </w:r>
                              <w:r>
                                <w:rPr>
                                  <w:rFonts w:hint="eastAsia" w:ascii="宋体" w:hAnsi="宋体"/>
                                  <w:sz w:val="24"/>
                                </w:rPr>
                                <w:t>。</w:t>
                              </w:r>
                            </w:p>
                          </w:txbxContent>
                        </wps:txbx>
                        <wps:bodyPr wrap="square" upright="1"/>
                      </wps:wsp>
                      <wps:wsp>
                        <wps:cNvPr id="20" name="矩形 46"/>
                        <wps:cNvSpPr/>
                        <wps:spPr>
                          <a:xfrm>
                            <a:off x="622" y="6369"/>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67446AE">
                              <w:pPr>
                                <w:jc w:val="center"/>
                                <w:rPr>
                                  <w:sz w:val="24"/>
                                </w:rPr>
                              </w:pPr>
                              <w:r>
                                <w:rPr>
                                  <w:rFonts w:hint="eastAsia"/>
                                  <w:sz w:val="24"/>
                                </w:rPr>
                                <w:t>政府采购合同备案</w:t>
                              </w:r>
                            </w:p>
                          </w:txbxContent>
                        </wps:txbx>
                        <wps:bodyPr wrap="square" upright="1"/>
                      </wps:wsp>
                      <wps:wsp>
                        <wps:cNvPr id="21" name="直线 47"/>
                        <wps:cNvCnPr/>
                        <wps:spPr>
                          <a:xfrm>
                            <a:off x="2799" y="6948"/>
                            <a:ext cx="622" cy="1"/>
                          </a:xfrm>
                          <a:prstGeom prst="line">
                            <a:avLst/>
                          </a:prstGeom>
                          <a:ln w="9525" cap="flat" cmpd="sng">
                            <a:solidFill>
                              <a:srgbClr val="000000"/>
                            </a:solidFill>
                            <a:prstDash val="solid"/>
                            <a:headEnd type="none" w="med" len="med"/>
                            <a:tailEnd type="triangle" w="med" len="med"/>
                          </a:ln>
                        </wps:spPr>
                        <wps:bodyPr/>
                      </wps:wsp>
                      <wps:wsp>
                        <wps:cNvPr id="22" name="矩形 48"/>
                        <wps:cNvSpPr/>
                        <wps:spPr>
                          <a:xfrm>
                            <a:off x="3421" y="8106"/>
                            <a:ext cx="5909"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5E90A66">
                              <w:pPr>
                                <w:rPr>
                                  <w:sz w:val="24"/>
                                </w:rPr>
                              </w:pPr>
                              <w:r>
                                <w:rPr>
                                  <w:rFonts w:hint="eastAsia"/>
                                  <w:sz w:val="24"/>
                                </w:rPr>
                                <w:t>融资服务机构确认合同的真实性后，5个工作日内完成放款。</w:t>
                              </w:r>
                            </w:p>
                          </w:txbxContent>
                        </wps:txbx>
                        <wps:bodyPr wrap="square" upright="1"/>
                      </wps:wsp>
                      <wps:wsp>
                        <wps:cNvPr id="23" name="矩形 49"/>
                        <wps:cNvSpPr/>
                        <wps:spPr>
                          <a:xfrm>
                            <a:off x="622" y="8106"/>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76F7B23">
                              <w:pPr>
                                <w:jc w:val="center"/>
                                <w:rPr>
                                  <w:sz w:val="24"/>
                                </w:rPr>
                              </w:pPr>
                              <w:r>
                                <w:rPr>
                                  <w:rFonts w:hint="eastAsia"/>
                                  <w:sz w:val="24"/>
                                </w:rPr>
                                <w:t>融资服务机构放贷</w:t>
                              </w:r>
                            </w:p>
                          </w:txbxContent>
                        </wps:txbx>
                        <wps:bodyPr wrap="square" upright="1"/>
                      </wps:wsp>
                      <wps:wsp>
                        <wps:cNvPr id="24" name="矩形 50"/>
                        <wps:cNvSpPr/>
                        <wps:spPr>
                          <a:xfrm>
                            <a:off x="3421" y="6369"/>
                            <a:ext cx="5909"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12CA563">
                              <w:pPr>
                                <w:rPr>
                                  <w:sz w:val="24"/>
                                </w:rPr>
                              </w:pPr>
                              <w:r>
                                <w:rPr>
                                  <w:rFonts w:hint="eastAsia"/>
                                  <w:sz w:val="24"/>
                                </w:rPr>
                                <w:t>签订合同后2个工作日内完成备案；融资机构登陆焦作市电子化政府采购系统核对合同真实性。</w:t>
                              </w:r>
                            </w:p>
                          </w:txbxContent>
                        </wps:txbx>
                        <wps:bodyPr wrap="square" upright="1"/>
                      </wps:wsp>
                      <wps:wsp>
                        <wps:cNvPr id="25" name="直线 51"/>
                        <wps:cNvCnPr/>
                        <wps:spPr>
                          <a:xfrm>
                            <a:off x="1645" y="5790"/>
                            <a:ext cx="1" cy="579"/>
                          </a:xfrm>
                          <a:prstGeom prst="line">
                            <a:avLst/>
                          </a:prstGeom>
                          <a:ln w="9525" cap="flat" cmpd="sng">
                            <a:solidFill>
                              <a:srgbClr val="000000"/>
                            </a:solidFill>
                            <a:prstDash val="solid"/>
                            <a:headEnd type="none" w="med" len="med"/>
                            <a:tailEnd type="triangle" w="med" len="med"/>
                          </a:ln>
                        </wps:spPr>
                        <wps:bodyPr/>
                      </wps:wsp>
                      <wps:wsp>
                        <wps:cNvPr id="26" name="直线 52"/>
                        <wps:cNvCnPr/>
                        <wps:spPr>
                          <a:xfrm>
                            <a:off x="1630" y="7527"/>
                            <a:ext cx="1" cy="579"/>
                          </a:xfrm>
                          <a:prstGeom prst="line">
                            <a:avLst/>
                          </a:prstGeom>
                          <a:ln w="9525" cap="flat" cmpd="sng">
                            <a:solidFill>
                              <a:srgbClr val="000000"/>
                            </a:solidFill>
                            <a:prstDash val="solid"/>
                            <a:headEnd type="none" w="med" len="med"/>
                            <a:tailEnd type="triangle" w="med" len="med"/>
                          </a:ln>
                        </wps:spPr>
                        <wps:bodyPr/>
                      </wps:wsp>
                      <wps:wsp>
                        <wps:cNvPr id="27" name="直线 53"/>
                        <wps:cNvCnPr/>
                        <wps:spPr>
                          <a:xfrm>
                            <a:off x="1645" y="9264"/>
                            <a:ext cx="1" cy="579"/>
                          </a:xfrm>
                          <a:prstGeom prst="line">
                            <a:avLst/>
                          </a:prstGeom>
                          <a:ln w="9525" cap="flat" cmpd="sng">
                            <a:solidFill>
                              <a:srgbClr val="000000"/>
                            </a:solidFill>
                            <a:prstDash val="solid"/>
                            <a:headEnd type="none" w="med" len="med"/>
                            <a:tailEnd type="triangle" w="med" len="med"/>
                          </a:ln>
                        </wps:spPr>
                        <wps:bodyPr/>
                      </wps:wsp>
                      <wps:wsp>
                        <wps:cNvPr id="28" name="直线 54"/>
                        <wps:cNvCnPr/>
                        <wps:spPr>
                          <a:xfrm>
                            <a:off x="2799" y="8685"/>
                            <a:ext cx="622" cy="1"/>
                          </a:xfrm>
                          <a:prstGeom prst="line">
                            <a:avLst/>
                          </a:prstGeom>
                          <a:ln w="9525" cap="flat" cmpd="sng">
                            <a:solidFill>
                              <a:srgbClr val="000000"/>
                            </a:solidFill>
                            <a:prstDash val="solid"/>
                            <a:headEnd type="none" w="med" len="med"/>
                            <a:tailEnd type="triangle" w="med" len="med"/>
                          </a:ln>
                        </wps:spPr>
                        <wps:bodyPr/>
                      </wps:wsp>
                    </wpg:wgp>
                  </a:graphicData>
                </a:graphic>
              </wp:inline>
            </w:drawing>
          </mc:Choice>
          <mc:Fallback>
            <w:pict>
              <v:group id="组合 214" o:spid="_x0000_s1026" o:spt="203" style="height:608.55pt;width:440.2pt;" coordsize="9330,11001" o:gfxdata="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">
                <o:lock v:ext="edit" rotation="t" aspectratio="f"/>
                <v:rect id="Picture 9" o:spid="_x0000_s1026" o:spt="1" style="position:absolute;left:0;top:0;height:11001;width:9330;"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rotation="t" text="t" aspectratio="t"/>
                </v:rect>
                <v:rect id="矩形 15" o:spid="_x0000_s1026" o:spt="1" style="position:absolute;left:622;top:1737;height:579;width:2177;"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68474995">
                        <w:pPr>
                          <w:jc w:val="center"/>
                          <w:rPr>
                            <w:rFonts w:hint="eastAsia" w:ascii="宋体" w:hAnsi="宋体"/>
                            <w:sz w:val="24"/>
                          </w:rPr>
                        </w:pPr>
                        <w:r>
                          <w:rPr>
                            <w:rFonts w:hint="eastAsia" w:ascii="宋体" w:hAnsi="宋体"/>
                            <w:sz w:val="24"/>
                          </w:rPr>
                          <w:t>中小微企业申请</w:t>
                        </w:r>
                      </w:p>
                      <w:p w14:paraId="11DEC601">
                        <w:pPr>
                          <w:jc w:val="center"/>
                          <w:rPr>
                            <w:rFonts w:hint="eastAsia" w:ascii="宋体" w:hAnsi="宋体"/>
                          </w:rPr>
                        </w:pPr>
                      </w:p>
                    </w:txbxContent>
                  </v:textbox>
                </v:rect>
                <v:rect id="矩形 217" o:spid="_x0000_s1026" o:spt="1" style="position:absolute;left:3421;top:1392;height:1503;width:5909;"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10B539D3">
                        <w:pPr>
                          <w:rPr>
                            <w:sz w:val="24"/>
                          </w:rPr>
                        </w:pPr>
                        <w:r>
                          <w:rPr>
                            <w:rFonts w:hint="eastAsia" w:ascii="宋体" w:hAnsi="宋体"/>
                            <w:sz w:val="24"/>
                          </w:rPr>
                          <w:t>依据中标（成交）通知书，登陆焦作市政府采购网的“政府采购合同融资平台”，对照各融资服务机构融资方案，选择符合自身的融资产品</w:t>
                        </w:r>
                        <w:r>
                          <w:rPr>
                            <w:rFonts w:hint="eastAsia"/>
                            <w:sz w:val="24"/>
                          </w:rPr>
                          <w:t>。</w:t>
                        </w:r>
                      </w:p>
                    </w:txbxContent>
                  </v:textbox>
                </v:rect>
                <v:line id="直线 16" o:spid="_x0000_s1026" o:spt="20" style="position:absolute;left:2799;top:2016;height:1;width:622;" filled="f" stroked="t" coordsize="21600,21600" o:gfxdata="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TVbhr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矩形 25" o:spid="_x0000_s1026" o:spt="1" style="position:absolute;left:622;top:4632;height:1158;width:2177;"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7FBBE2E3">
                        <w:pPr>
                          <w:rPr>
                            <w:sz w:val="24"/>
                          </w:rPr>
                        </w:pPr>
                        <w:r>
                          <w:rPr>
                            <w:rFonts w:hint="eastAsia"/>
                            <w:sz w:val="24"/>
                          </w:rPr>
                          <w:t>开设收款账户签订政府采购合同</w:t>
                        </w:r>
                      </w:p>
                    </w:txbxContent>
                  </v:textbox>
                </v:rect>
                <v:line id="直线 26" o:spid="_x0000_s1026" o:spt="20" style="position:absolute;left:2799;top:5211;height:1;width:622;" filled="f" stroked="t" coordsize="21600,21600" o:gfxdata="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q2BqvQAA&#10;ANo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矩形 32" o:spid="_x0000_s1026" o:spt="1" style="position:absolute;left:622;top:9843;height:1158;width:2177;"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156AA9B3">
                        <w:pPr>
                          <w:jc w:val="center"/>
                          <w:rPr>
                            <w:sz w:val="24"/>
                          </w:rPr>
                        </w:pPr>
                        <w:r>
                          <w:rPr>
                            <w:rFonts w:hint="eastAsia"/>
                            <w:sz w:val="24"/>
                          </w:rPr>
                          <w:t>合同资金支付及还贷</w:t>
                        </w:r>
                      </w:p>
                    </w:txbxContent>
                  </v:textbox>
                </v:rect>
                <v:line id="直线 33" o:spid="_x0000_s1026" o:spt="20" style="position:absolute;left:2799;top:10422;height:1;width:622;" filled="f" stroked="t" coordsize="21600,21600" o:gfxdata="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eFGDugAAANo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line>
                <v:rect id="矩形 34" o:spid="_x0000_s1026" o:spt="1" style="position:absolute;left:3421;top:9843;height:1158;width:5909;"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7E7E930A">
                        <w:pPr>
                          <w:rPr>
                            <w:sz w:val="24"/>
                          </w:rPr>
                        </w:pPr>
                        <w:r>
                          <w:rPr>
                            <w:rFonts w:hint="eastAsia"/>
                            <w:sz w:val="24"/>
                          </w:rPr>
                          <w:t>中小微企业按照合同约定履约，采购人及时开展履约验收，融资服务机构加强管理，及时锁定合同回款资金。</w:t>
                        </w:r>
                      </w:p>
                    </w:txbxContent>
                  </v:textbox>
                </v:rect>
                <v:rect id="矩形 36" o:spid="_x0000_s1026" o:spt="1" style="position:absolute;left:622;top:0;height:1158;width:2177;" fillcolor="#FFFFFF" filled="t" stroked="t" coordsize="21600,21600" o:gfxdata="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cHpG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050E6A1F">
                        <w:pPr>
                          <w:rPr>
                            <w:rFonts w:hint="eastAsia" w:ascii="宋体" w:hAnsi="宋体"/>
                            <w:sz w:val="24"/>
                          </w:rPr>
                        </w:pPr>
                        <w:r>
                          <w:rPr>
                            <w:rFonts w:hint="eastAsia" w:ascii="宋体" w:hAnsi="宋体"/>
                            <w:sz w:val="24"/>
                          </w:rPr>
                          <w:t>中小微企业领取中标（成交）通知书</w:t>
                        </w:r>
                      </w:p>
                    </w:txbxContent>
                  </v:textbox>
                </v:rect>
                <v:line id="直线 37" o:spid="_x0000_s1026" o:spt="20" style="position:absolute;left:2799;top:579;height:1;width:622;" filled="f" stroked="t" coordsize="21600,21600" o:gfxdata="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5Vkw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矩形 38" o:spid="_x0000_s1026" o:spt="1" style="position:absolute;left:3421;top:0;height:1158;width:5909;"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3342170D">
                        <w:pPr>
                          <w:rPr>
                            <w:rFonts w:hint="eastAsia" w:ascii="宋体" w:hAnsi="宋体"/>
                            <w:sz w:val="24"/>
                          </w:rPr>
                        </w:pPr>
                        <w:r>
                          <w:rPr>
                            <w:rFonts w:hint="eastAsia" w:ascii="宋体" w:hAnsi="宋体"/>
                            <w:sz w:val="24"/>
                          </w:rPr>
                          <w:t>采购人或采购代理机构在焦作市政府采购网发布中标（成交）结果公告，同时发出中标（成交）通知书。</w:t>
                        </w:r>
                      </w:p>
                    </w:txbxContent>
                  </v:textbox>
                </v:rect>
                <v:line id="直线 39" o:spid="_x0000_s1026" o:spt="20" style="position:absolute;left:1720;top:1158;height:579;width:1;" filled="f" stroked="t" coordsize="21600,21600" o:gfxdata="UEsDBAoAAAAAAIdO4kAAAAAAAAAAAAAAAAAEAAAAZHJzL1BLAwQUAAAACACHTuJAmXti3LwAAADb&#10;AAAADwAAAGRycy9kb3ducmV2LnhtbEVPS2vCQBC+F/oflil4q5soSE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l7Yty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rect id="矩形 40" o:spid="_x0000_s1026" o:spt="1" style="position:absolute;left:622;top:2895;height:1158;width:2177;" fillcolor="#FFFFFF" filled="t" stroked="t" coordsize="21600,21600" o:gfxdata="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pxiS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559DE5FE">
                        <w:pPr>
                          <w:jc w:val="center"/>
                          <w:rPr>
                            <w:sz w:val="24"/>
                          </w:rPr>
                        </w:pPr>
                        <w:r>
                          <w:rPr>
                            <w:rFonts w:hint="eastAsia"/>
                            <w:sz w:val="24"/>
                          </w:rPr>
                          <w:t>融资服务机构审查</w:t>
                        </w:r>
                      </w:p>
                    </w:txbxContent>
                  </v:textbox>
                </v:rect>
                <v:line id="直线 41" o:spid="_x0000_s1026" o:spt="20" style="position:absolute;left:1720;top:2316;height:579;width:1;" filled="f" stroked="t" coordsize="21600,21600" o:gfxdata="UEsDBAoAAAAAAIdO4kAAAAAAAAAAAAAAAAAEAAAAZHJzL1BLAwQUAAAACACHTuJAed5fM7wAAADb&#10;AAAADwAAAGRycy9kb3ducmV2LnhtbEVPS2vCQBC+F/oflil4q5sISk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neXzO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直线 42" o:spid="_x0000_s1026" o:spt="20" style="position:absolute;left:2799;top:3588;height:1;width:622;" filled="f" stroked="t" coordsize="21600,21600" o:gfxdata="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QzBR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rect id="矩形 43" o:spid="_x0000_s1026" o:spt="1" style="position:absolute;left:3421;top:3084;height:969;width:5909;" fillcolor="#FFFFFF" filled="t" stroked="t" coordsize="21600,21600" o:gfxdata="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dYbl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308422A6">
                        <w:pPr>
                          <w:rPr>
                            <w:sz w:val="24"/>
                          </w:rPr>
                        </w:pPr>
                        <w:r>
                          <w:rPr>
                            <w:rFonts w:hint="eastAsia" w:ascii="宋体" w:hAnsi="宋体"/>
                            <w:sz w:val="24"/>
                          </w:rPr>
                          <w:t>对有融资意向的中小微企业，按规定开展审查，申请材料齐全完备的，一般在7个工作日内完成审批</w:t>
                        </w:r>
                        <w:r>
                          <w:rPr>
                            <w:rFonts w:hint="eastAsia"/>
                            <w:sz w:val="24"/>
                          </w:rPr>
                          <w:t>。</w:t>
                        </w:r>
                      </w:p>
                    </w:txbxContent>
                  </v:textbox>
                </v:rect>
                <v:line id="直线 44" o:spid="_x0000_s1026" o:spt="20" style="position:absolute;left:1690;top:4053;height:579;width:1;" filled="f" stroked="t" coordsize="21600,21600" o:gfxdata="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ff8K2/&#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矩形 45" o:spid="_x0000_s1026" o:spt="1" style="position:absolute;left:3421;top:4542;height:1398;width:5909;" fillcolor="#FFFFFF" filled="t" stroked="t" coordsize="21600,21600" o:gfxdata="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Ka3DL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13418C5E">
                        <w:pPr>
                          <w:spacing w:line="340" w:lineRule="exact"/>
                          <w:rPr>
                            <w:sz w:val="24"/>
                          </w:rPr>
                        </w:pPr>
                        <w:r>
                          <w:rPr>
                            <w:rFonts w:hint="eastAsia" w:ascii="宋体" w:hAnsi="宋体"/>
                            <w:szCs w:val="21"/>
                          </w:rPr>
                          <w:t>中小微企业按照融资服务机构要求，开设收款账户，并在中标（成交）通知书发出10日内签订政府采购合同（政府采购合同已签订的，需变更约定收款账户的，中小微企业向采购人申请，变更收款账户）</w:t>
                        </w:r>
                        <w:r>
                          <w:rPr>
                            <w:rFonts w:hint="eastAsia" w:ascii="宋体" w:hAnsi="宋体"/>
                            <w:sz w:val="24"/>
                          </w:rPr>
                          <w:t>。</w:t>
                        </w:r>
                      </w:p>
                    </w:txbxContent>
                  </v:textbox>
                </v:rect>
                <v:rect id="矩形 46" o:spid="_x0000_s1026" o:spt="1" style="position:absolute;left:622;top:6369;height:1158;width:2177;" fillcolor="#FFFFFF" filled="t" stroked="t" coordsize="21600,21600" o:gfxdata="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8NQs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667446AE">
                        <w:pPr>
                          <w:jc w:val="center"/>
                          <w:rPr>
                            <w:sz w:val="24"/>
                          </w:rPr>
                        </w:pPr>
                        <w:r>
                          <w:rPr>
                            <w:rFonts w:hint="eastAsia"/>
                            <w:sz w:val="24"/>
                          </w:rPr>
                          <w:t>政府采购合同备案</w:t>
                        </w:r>
                      </w:p>
                    </w:txbxContent>
                  </v:textbox>
                </v:rect>
                <v:line id="直线 47" o:spid="_x0000_s1026" o:spt="20" style="position:absolute;left:2799;top:6948;height:1;width:622;" filled="f" stroked="t" coordsize="21600,21600" o:gfxdata="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ImTj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矩形 48" o:spid="_x0000_s1026" o:spt="1" style="position:absolute;left:3421;top:8106;height:1158;width:5909;" fillcolor="#FFFFFF" filled="t" stroked="t" coordsize="21600,21600" o:gfxdata="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bu/A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5E90A66">
                        <w:pPr>
                          <w:rPr>
                            <w:sz w:val="24"/>
                          </w:rPr>
                        </w:pPr>
                        <w:r>
                          <w:rPr>
                            <w:rFonts w:hint="eastAsia"/>
                            <w:sz w:val="24"/>
                          </w:rPr>
                          <w:t>融资服务机构确认合同的真实性后，5个工作日内完成放款。</w:t>
                        </w:r>
                      </w:p>
                    </w:txbxContent>
                  </v:textbox>
                </v:rect>
                <v:rect id="矩形 49" o:spid="_x0000_s1026" o:spt="1" style="position:absolute;left:622;top:8106;height:1158;width:2177;" fillcolor="#FFFFFF" filled="t" stroked="t" coordsize="21600,21600" o:gfxdata="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siSlu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076F7B23">
                        <w:pPr>
                          <w:jc w:val="center"/>
                          <w:rPr>
                            <w:sz w:val="24"/>
                          </w:rPr>
                        </w:pPr>
                        <w:r>
                          <w:rPr>
                            <w:rFonts w:hint="eastAsia"/>
                            <w:sz w:val="24"/>
                          </w:rPr>
                          <w:t>融资服务机构放贷</w:t>
                        </w:r>
                      </w:p>
                    </w:txbxContent>
                  </v:textbox>
                </v:rect>
                <v:rect id="矩形 50" o:spid="_x0000_s1026" o:spt="1" style="position:absolute;left:3421;top:6369;height:1158;width:5909;" fillcolor="#FFFFFF" filled="t" stroked="t" coordsize="21600,21600" o:gfxdata="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y9Iv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012CA563">
                        <w:pPr>
                          <w:rPr>
                            <w:sz w:val="24"/>
                          </w:rPr>
                        </w:pPr>
                        <w:r>
                          <w:rPr>
                            <w:rFonts w:hint="eastAsia"/>
                            <w:sz w:val="24"/>
                          </w:rPr>
                          <w:t>签订合同后2个工作日内完成备案；融资机构登陆焦作市电子化政府采购系统核对合同真实性。</w:t>
                        </w:r>
                      </w:p>
                    </w:txbxContent>
                  </v:textbox>
                </v:rect>
                <v:line id="直线 51" o:spid="_x0000_s1026" o:spt="20" style="position:absolute;left:1645;top:5790;height:579;width:1;" filled="f" stroked="t" coordsize="21600,21600" o:gfxdata="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eylY6/&#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52" o:spid="_x0000_s1026" o:spt="20" style="position:absolute;left:1630;top:7527;height:579;width:1;" filled="f" stroked="t" coordsize="21600,21600" o:gfxdata="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2AL+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线 53" o:spid="_x0000_s1026" o:spt="20" style="position:absolute;left:1645;top:9264;height:579;width:1;" filled="f" stroked="t" coordsize="21600,21600" o:gfxdata="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gsrmK/&#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54" o:spid="_x0000_s1026" o:spt="20" style="position:absolute;left:2799;top:8685;height:1;width:622;" filled="f" stroked="t" coordsize="21600,21600" o:gfxdata="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mzOhC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w10:wrap type="none"/>
                <w10:anchorlock/>
              </v:group>
            </w:pict>
          </mc:Fallback>
        </mc:AlternateContent>
      </w:r>
    </w:p>
    <w:p w14:paraId="6872F9F5">
      <w:pPr>
        <w:pStyle w:val="2"/>
        <w:spacing w:before="100" w:after="90" w:line="579" w:lineRule="auto"/>
        <w:jc w:val="center"/>
        <w:rPr>
          <w:rFonts w:hint="eastAsia" w:ascii="微软雅黑" w:hAnsi="微软雅黑" w:eastAsia="微软雅黑" w:cs="微软雅黑"/>
          <w:b w:val="0"/>
          <w:bCs w:val="0"/>
          <w:color w:val="000000" w:themeColor="text1"/>
          <w:sz w:val="40"/>
          <w:szCs w:val="40"/>
          <w:highlight w:val="none"/>
          <w14:textFill>
            <w14:solidFill>
              <w14:schemeClr w14:val="tx1"/>
            </w14:solidFill>
          </w14:textFill>
        </w:rPr>
      </w:pPr>
      <w:bookmarkStart w:id="53" w:name="_Toc14260"/>
      <w:bookmarkStart w:id="54" w:name="_Toc14840"/>
      <w:r>
        <w:rPr>
          <w:rFonts w:hint="eastAsia" w:ascii="微软雅黑" w:hAnsi="微软雅黑" w:eastAsia="微软雅黑" w:cs="微软雅黑"/>
          <w:b w:val="0"/>
          <w:bCs w:val="0"/>
          <w:color w:val="000000" w:themeColor="text1"/>
          <w:sz w:val="40"/>
          <w:szCs w:val="40"/>
          <w:highlight w:val="none"/>
          <w14:textFill>
            <w14:solidFill>
              <w14:schemeClr w14:val="tx1"/>
            </w14:solidFill>
          </w14:textFill>
        </w:rPr>
        <w:t>融资服务机构名单</w:t>
      </w:r>
      <w:bookmarkEnd w:id="53"/>
      <w:bookmarkEnd w:id="54"/>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6"/>
        <w:gridCol w:w="1230"/>
        <w:gridCol w:w="1876"/>
        <w:gridCol w:w="2325"/>
      </w:tblGrid>
      <w:tr w14:paraId="3FEAB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3656" w:type="dxa"/>
            <w:vAlign w:val="center"/>
          </w:tcPr>
          <w:p w14:paraId="1DEC0C97">
            <w:pPr>
              <w:widowControl/>
              <w:tabs>
                <w:tab w:val="left" w:pos="0"/>
              </w:tabs>
              <w:spacing w:line="360" w:lineRule="auto"/>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名称</w:t>
            </w:r>
          </w:p>
        </w:tc>
        <w:tc>
          <w:tcPr>
            <w:tcW w:w="1230" w:type="dxa"/>
            <w:vAlign w:val="center"/>
          </w:tcPr>
          <w:p w14:paraId="03ABB581">
            <w:pPr>
              <w:widowControl/>
              <w:tabs>
                <w:tab w:val="left" w:pos="0"/>
              </w:tabs>
              <w:spacing w:line="360" w:lineRule="auto"/>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联系人</w:t>
            </w:r>
          </w:p>
        </w:tc>
        <w:tc>
          <w:tcPr>
            <w:tcW w:w="1876" w:type="dxa"/>
            <w:vAlign w:val="center"/>
          </w:tcPr>
          <w:p w14:paraId="6D5ED5A0">
            <w:pPr>
              <w:widowControl/>
              <w:tabs>
                <w:tab w:val="left" w:pos="0"/>
              </w:tabs>
              <w:spacing w:line="360" w:lineRule="auto"/>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联系电话</w:t>
            </w:r>
          </w:p>
        </w:tc>
        <w:tc>
          <w:tcPr>
            <w:tcW w:w="2325" w:type="dxa"/>
            <w:vAlign w:val="center"/>
          </w:tcPr>
          <w:p w14:paraId="6A364B11">
            <w:pPr>
              <w:widowControl/>
              <w:tabs>
                <w:tab w:val="left" w:pos="0"/>
              </w:tabs>
              <w:spacing w:line="360" w:lineRule="auto"/>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地址</w:t>
            </w:r>
          </w:p>
        </w:tc>
      </w:tr>
      <w:tr w14:paraId="542FD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29F1434C">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中国农业银行股份有限公司焦作分行</w:t>
            </w:r>
          </w:p>
        </w:tc>
        <w:tc>
          <w:tcPr>
            <w:tcW w:w="1230" w:type="dxa"/>
            <w:shd w:val="solid" w:color="FFFFFF" w:fill="auto"/>
            <w:vAlign w:val="center"/>
          </w:tcPr>
          <w:p w14:paraId="27AF7C06">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薛国战</w:t>
            </w:r>
          </w:p>
        </w:tc>
        <w:tc>
          <w:tcPr>
            <w:tcW w:w="1876" w:type="dxa"/>
            <w:shd w:val="solid" w:color="FFFFFF" w:fill="auto"/>
            <w:vAlign w:val="center"/>
          </w:tcPr>
          <w:p w14:paraId="1235BB9D">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0391-2878039       13839109026</w:t>
            </w:r>
          </w:p>
        </w:tc>
        <w:tc>
          <w:tcPr>
            <w:tcW w:w="2325" w:type="dxa"/>
            <w:shd w:val="solid" w:color="FFFFFF" w:fill="auto"/>
            <w:vAlign w:val="center"/>
          </w:tcPr>
          <w:p w14:paraId="326B29D0">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焦作市民主南路88号</w:t>
            </w:r>
          </w:p>
        </w:tc>
      </w:tr>
      <w:tr w14:paraId="0B696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4A74834B">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中国银行股份有限公司焦作分行</w:t>
            </w:r>
          </w:p>
        </w:tc>
        <w:tc>
          <w:tcPr>
            <w:tcW w:w="1230" w:type="dxa"/>
            <w:shd w:val="solid" w:color="FFFFFF" w:fill="auto"/>
            <w:vAlign w:val="center"/>
          </w:tcPr>
          <w:p w14:paraId="72DDA3F8">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曹阳</w:t>
            </w:r>
          </w:p>
        </w:tc>
        <w:tc>
          <w:tcPr>
            <w:tcW w:w="1876" w:type="dxa"/>
            <w:shd w:val="solid" w:color="FFFFFF" w:fill="auto"/>
            <w:vAlign w:val="center"/>
          </w:tcPr>
          <w:p w14:paraId="3BE84520">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0391-8825171  13839118160</w:t>
            </w:r>
          </w:p>
        </w:tc>
        <w:tc>
          <w:tcPr>
            <w:tcW w:w="2325" w:type="dxa"/>
            <w:shd w:val="solid" w:color="FFFFFF" w:fill="auto"/>
            <w:vAlign w:val="center"/>
          </w:tcPr>
          <w:p w14:paraId="58B0A2FB">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焦作市丰收路159号</w:t>
            </w:r>
          </w:p>
        </w:tc>
      </w:tr>
      <w:tr w14:paraId="08156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658F1FBC">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中国建设银行股份有限公司焦作分行</w:t>
            </w:r>
          </w:p>
        </w:tc>
        <w:tc>
          <w:tcPr>
            <w:tcW w:w="1230" w:type="dxa"/>
            <w:shd w:val="clear" w:color="auto" w:fill="auto"/>
            <w:vAlign w:val="center"/>
          </w:tcPr>
          <w:p w14:paraId="3EC14F35">
            <w:pPr>
              <w:widowControl/>
              <w:tabs>
                <w:tab w:val="left" w:pos="0"/>
              </w:tabs>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李华莹</w:t>
            </w:r>
          </w:p>
        </w:tc>
        <w:tc>
          <w:tcPr>
            <w:tcW w:w="1876" w:type="dxa"/>
            <w:shd w:val="clear" w:color="auto" w:fill="auto"/>
            <w:vAlign w:val="center"/>
          </w:tcPr>
          <w:p w14:paraId="19086AEA">
            <w:pPr>
              <w:widowControl/>
              <w:tabs>
                <w:tab w:val="left" w:pos="0"/>
              </w:tabs>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0391-3918471</w:t>
            </w:r>
          </w:p>
        </w:tc>
        <w:tc>
          <w:tcPr>
            <w:tcW w:w="2325" w:type="dxa"/>
            <w:shd w:val="solid" w:color="FFFFFF" w:fill="auto"/>
            <w:vAlign w:val="center"/>
          </w:tcPr>
          <w:p w14:paraId="72FA517F">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焦作市建设东路152号</w:t>
            </w:r>
          </w:p>
        </w:tc>
      </w:tr>
      <w:tr w14:paraId="617F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37523E3D">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中国邮政储蓄银行股份有限公司焦作市分行</w:t>
            </w:r>
          </w:p>
        </w:tc>
        <w:tc>
          <w:tcPr>
            <w:tcW w:w="1230" w:type="dxa"/>
            <w:shd w:val="solid" w:color="FFFFFF" w:fill="auto"/>
            <w:vAlign w:val="center"/>
          </w:tcPr>
          <w:p w14:paraId="692A69B2">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李天祥</w:t>
            </w:r>
          </w:p>
        </w:tc>
        <w:tc>
          <w:tcPr>
            <w:tcW w:w="1876" w:type="dxa"/>
            <w:shd w:val="solid" w:color="FFFFFF" w:fill="auto"/>
            <w:vAlign w:val="center"/>
          </w:tcPr>
          <w:p w14:paraId="1B25D311">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0391-2981968 13523359082</w:t>
            </w:r>
          </w:p>
        </w:tc>
        <w:tc>
          <w:tcPr>
            <w:tcW w:w="2325" w:type="dxa"/>
            <w:shd w:val="solid" w:color="FFFFFF" w:fill="auto"/>
            <w:vAlign w:val="center"/>
          </w:tcPr>
          <w:p w14:paraId="151F0141">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焦作市丰收中路2233号</w:t>
            </w:r>
          </w:p>
        </w:tc>
      </w:tr>
      <w:tr w14:paraId="6F80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009EC82F">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焦作中旅银行股份有限公司</w:t>
            </w:r>
          </w:p>
        </w:tc>
        <w:tc>
          <w:tcPr>
            <w:tcW w:w="1230" w:type="dxa"/>
            <w:shd w:val="solid" w:color="FFFFFF" w:fill="auto"/>
            <w:vAlign w:val="center"/>
          </w:tcPr>
          <w:p w14:paraId="66726CD8">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周建林</w:t>
            </w:r>
          </w:p>
        </w:tc>
        <w:tc>
          <w:tcPr>
            <w:tcW w:w="1876" w:type="dxa"/>
            <w:shd w:val="solid" w:color="FFFFFF" w:fill="auto"/>
            <w:vAlign w:val="center"/>
          </w:tcPr>
          <w:p w14:paraId="4EC67608">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 xml:space="preserve">0391-2116963 15893053027 </w:t>
            </w:r>
          </w:p>
        </w:tc>
        <w:tc>
          <w:tcPr>
            <w:tcW w:w="2325" w:type="dxa"/>
            <w:shd w:val="solid" w:color="FFFFFF" w:fill="auto"/>
            <w:vAlign w:val="center"/>
          </w:tcPr>
          <w:p w14:paraId="2EAAF4DD">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焦作市山阳区迎宾路1号</w:t>
            </w:r>
          </w:p>
        </w:tc>
      </w:tr>
      <w:tr w14:paraId="2A71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2FF8B714">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中信银行股份有限公司焦作分行</w:t>
            </w:r>
          </w:p>
        </w:tc>
        <w:tc>
          <w:tcPr>
            <w:tcW w:w="1230" w:type="dxa"/>
            <w:shd w:val="clear" w:color="auto" w:fill="auto"/>
            <w:vAlign w:val="center"/>
          </w:tcPr>
          <w:p w14:paraId="739454B4">
            <w:pPr>
              <w:widowControl/>
              <w:tabs>
                <w:tab w:val="left" w:pos="0"/>
              </w:tabs>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周江江</w:t>
            </w:r>
          </w:p>
        </w:tc>
        <w:tc>
          <w:tcPr>
            <w:tcW w:w="1876" w:type="dxa"/>
            <w:shd w:val="clear" w:color="auto" w:fill="auto"/>
            <w:vAlign w:val="center"/>
          </w:tcPr>
          <w:p w14:paraId="1C826073">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17639185001</w:t>
            </w:r>
          </w:p>
        </w:tc>
        <w:tc>
          <w:tcPr>
            <w:tcW w:w="2325" w:type="dxa"/>
            <w:shd w:val="solid" w:color="FFFFFF" w:fill="auto"/>
            <w:vAlign w:val="center"/>
          </w:tcPr>
          <w:p w14:paraId="50BAD459">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焦作市塔南路1736号嘉隆国际中心</w:t>
            </w:r>
          </w:p>
        </w:tc>
      </w:tr>
      <w:tr w14:paraId="00BE2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54B76479">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中国光大银行股份有限公司焦作分行</w:t>
            </w:r>
          </w:p>
        </w:tc>
        <w:tc>
          <w:tcPr>
            <w:tcW w:w="1230" w:type="dxa"/>
            <w:shd w:val="solid" w:color="FFFFFF" w:fill="auto"/>
            <w:vAlign w:val="center"/>
          </w:tcPr>
          <w:p w14:paraId="1A965DA9">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王海宾</w:t>
            </w:r>
          </w:p>
        </w:tc>
        <w:tc>
          <w:tcPr>
            <w:tcW w:w="1876" w:type="dxa"/>
            <w:shd w:val="solid" w:color="FFFFFF" w:fill="auto"/>
            <w:vAlign w:val="center"/>
          </w:tcPr>
          <w:p w14:paraId="1593DEDC">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0391-8787996 13598534626</w:t>
            </w:r>
          </w:p>
        </w:tc>
        <w:tc>
          <w:tcPr>
            <w:tcW w:w="2325" w:type="dxa"/>
            <w:shd w:val="solid" w:color="FFFFFF" w:fill="auto"/>
            <w:vAlign w:val="center"/>
          </w:tcPr>
          <w:p w14:paraId="64D955D1">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焦作市塔南路1736号</w:t>
            </w:r>
          </w:p>
        </w:tc>
      </w:tr>
      <w:tr w14:paraId="262C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18E22B83">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中原银行股份有限公司焦作分行</w:t>
            </w:r>
          </w:p>
        </w:tc>
        <w:tc>
          <w:tcPr>
            <w:tcW w:w="1230" w:type="dxa"/>
            <w:shd w:val="solid" w:color="FFFFFF" w:fill="auto"/>
            <w:vAlign w:val="center"/>
          </w:tcPr>
          <w:p w14:paraId="37ABFE8F">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赵伟</w:t>
            </w:r>
          </w:p>
        </w:tc>
        <w:tc>
          <w:tcPr>
            <w:tcW w:w="1876" w:type="dxa"/>
            <w:shd w:val="solid" w:color="FFFFFF" w:fill="auto"/>
            <w:vAlign w:val="center"/>
          </w:tcPr>
          <w:p w14:paraId="5C517B3E">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0391-8796520 15738533033</w:t>
            </w:r>
          </w:p>
        </w:tc>
        <w:tc>
          <w:tcPr>
            <w:tcW w:w="2325" w:type="dxa"/>
            <w:shd w:val="solid" w:color="FFFFFF" w:fill="auto"/>
            <w:vAlign w:val="center"/>
          </w:tcPr>
          <w:p w14:paraId="3CF1E007">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焦作市解放区人民路479号</w:t>
            </w:r>
          </w:p>
        </w:tc>
      </w:tr>
      <w:tr w14:paraId="4730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089E116B">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广发银行股份有限公司焦作分行</w:t>
            </w:r>
          </w:p>
        </w:tc>
        <w:tc>
          <w:tcPr>
            <w:tcW w:w="1230" w:type="dxa"/>
            <w:shd w:val="solid" w:color="FFFFFF" w:fill="auto"/>
            <w:vAlign w:val="center"/>
          </w:tcPr>
          <w:p w14:paraId="330EF6AF">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张嘉强</w:t>
            </w:r>
          </w:p>
        </w:tc>
        <w:tc>
          <w:tcPr>
            <w:tcW w:w="1876" w:type="dxa"/>
            <w:shd w:val="solid" w:color="FFFFFF" w:fill="auto"/>
            <w:vAlign w:val="center"/>
          </w:tcPr>
          <w:p w14:paraId="601A75FB">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0391-653785 13203910032</w:t>
            </w:r>
          </w:p>
        </w:tc>
        <w:tc>
          <w:tcPr>
            <w:tcW w:w="2325" w:type="dxa"/>
            <w:shd w:val="solid" w:color="FFFFFF" w:fill="auto"/>
            <w:vAlign w:val="center"/>
          </w:tcPr>
          <w:p w14:paraId="722D194A">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焦作市塔南路1736号嘉隆金融中心</w:t>
            </w:r>
          </w:p>
        </w:tc>
      </w:tr>
    </w:tbl>
    <w:p w14:paraId="1AD95F31">
      <w:pPr>
        <w:widowControl/>
        <w:tabs>
          <w:tab w:val="left" w:pos="0"/>
        </w:tabs>
        <w:spacing w:line="360" w:lineRule="auto"/>
        <w:ind w:firstLine="42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备注：融资服务机构名单和人员联系方式会随时变化。具体情况可登录“焦作市政府采购网”政府采购合同融资平台查询。</w:t>
      </w:r>
    </w:p>
    <w:p w14:paraId="20259D7D">
      <w:pPr>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sectPr>
      <w:footerReference r:id="rId10" w:type="default"/>
      <w:endnotePr>
        <w:numFmt w:val="decimal"/>
      </w:endnotePr>
      <w:pgSz w:w="11905" w:h="16838"/>
      <w:pgMar w:top="1440" w:right="1463" w:bottom="1440" w:left="1463" w:header="567" w:footer="998" w:gutter="0"/>
      <w:pgNumType w:fmt="decimal"/>
      <w:cols w:space="0" w:num="1"/>
      <w:docGrid w:type="lines" w:linePitch="3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F815302-B433-41AE-AB08-A9493206F248}"/>
  </w:font>
  <w:font w:name="黑体">
    <w:panose1 w:val="02010609060101010101"/>
    <w:charset w:val="86"/>
    <w:family w:val="auto"/>
    <w:pitch w:val="default"/>
    <w:sig w:usb0="800002BF" w:usb1="38CF7CFA" w:usb2="00000016" w:usb3="00000000" w:csb0="00040001" w:csb1="00000000"/>
    <w:embedRegular r:id="rId2" w:fontKey="{10F88D01-647D-49D0-961C-D4F02742A11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45A287A3-EFF6-45D6-AF71-584291323529}"/>
  </w:font>
  <w:font w:name="Book Antiqua">
    <w:panose1 w:val="02040602050305030304"/>
    <w:charset w:val="00"/>
    <w:family w:val="roman"/>
    <w:pitch w:val="default"/>
    <w:sig w:usb0="00000287" w:usb1="00000000" w:usb2="00000000" w:usb3="00000000" w:csb0="2000009F" w:csb1="DFD70000"/>
    <w:embedRegular r:id="rId4" w:fontKey="{804DC60B-CAF4-4C7A-8B6A-B895AC3AE123}"/>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embedRegular r:id="rId5" w:fontKey="{C3B82C65-94D7-457F-8617-848D353DF6EC}"/>
  </w:font>
  <w:font w:name="微软雅黑">
    <w:panose1 w:val="020B0503020204020204"/>
    <w:charset w:val="86"/>
    <w:family w:val="swiss"/>
    <w:pitch w:val="default"/>
    <w:sig w:usb0="80000287" w:usb1="2ACF3C50" w:usb2="00000016" w:usb3="00000000" w:csb0="0004001F" w:csb1="00000000"/>
    <w:embedRegular r:id="rId6" w:fontKey="{49AD3337-1E14-4260-8893-F3221437B750}"/>
  </w:font>
  <w:font w:name="楷体">
    <w:panose1 w:val="02010609060101010101"/>
    <w:charset w:val="86"/>
    <w:family w:val="modern"/>
    <w:pitch w:val="default"/>
    <w:sig w:usb0="800002BF" w:usb1="38CF7CFA" w:usb2="00000016" w:usb3="00000000" w:csb0="00040001" w:csb1="00000000"/>
    <w:embedRegular r:id="rId7" w:fontKey="{AA0AE3BB-C13D-4492-8507-F5E86D8B3F43}"/>
  </w:font>
  <w:font w:name="方正仿宋_GBK">
    <w:panose1 w:val="03000509000000000000"/>
    <w:charset w:val="86"/>
    <w:family w:val="script"/>
    <w:pitch w:val="default"/>
    <w:sig w:usb0="00000001" w:usb1="080E0000" w:usb2="00000000" w:usb3="00000000" w:csb0="00040000" w:csb1="00000000"/>
    <w:embedRegular r:id="rId8" w:fontKey="{F4E28327-E55B-45AC-86A3-E4AA079859A5}"/>
  </w:font>
  <w:font w:name="WPSEMBED1">
    <w:panose1 w:val="02040602050305030304"/>
    <w:charset w:val="00"/>
    <w:family w:val="auto"/>
    <w:pitch w:val="default"/>
    <w:sig w:usb0="00000287" w:usb1="00000000" w:usb2="00000000" w:usb3="00000000" w:csb0="2000009F" w:csb1="DFD70000"/>
  </w:font>
  <w:font w:name="WPSEMBED2">
    <w:panose1 w:val="02010609030101010101"/>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B7644">
    <w:pPr>
      <w:pStyle w:val="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6C9904">
                          <w:pPr>
                            <w:pStyle w:val="18"/>
                          </w:pPr>
                          <w:r>
                            <w:fldChar w:fldCharType="begin"/>
                          </w:r>
                          <w:r>
                            <w:instrText xml:space="preserve"> PAGE  \* MERGEFORMAT </w:instrText>
                          </w:r>
                          <w:r>
                            <w:fldChar w:fldCharType="separate"/>
                          </w:r>
                          <w:r>
                            <w:t>- 2 -</w:t>
                          </w:r>
                          <w:r>
                            <w:fldChar w:fldCharType="end"/>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AdNjjIAQAAmwMAAA4AAAAAAAAAAQAgAAAAHgEAAGRycy9lMm9Eb2Mu&#10;eG1sUEsFBgAAAAAGAAYAWQEAAFgFAAAAAA==&#10;">
              <v:fill on="f" focussize="0,0"/>
              <v:stroke on="f"/>
              <v:imagedata o:title=""/>
              <o:lock v:ext="edit" aspectratio="f"/>
              <v:textbox inset="0mm,0mm,0mm,0mm" style="mso-fit-shape-to-text:t;">
                <w:txbxContent>
                  <w:p w14:paraId="136C9904">
                    <w:pPr>
                      <w:pStyle w:val="18"/>
                    </w:pPr>
                    <w:r>
                      <w:fldChar w:fldCharType="begin"/>
                    </w:r>
                    <w:r>
                      <w:instrText xml:space="preserve"> PAGE  \* MERGEFORMAT </w:instrText>
                    </w:r>
                    <w:r>
                      <w:fldChar w:fldCharType="separate"/>
                    </w:r>
                    <w:r>
                      <w:t>- 2 -</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C3AF54">
                          <w:pPr>
                            <w:pStyle w:val="18"/>
                          </w:pPr>
                        </w:p>
                        <w:p w14:paraId="342A2BE4">
                          <w:pPr>
                            <w:pStyle w:val="18"/>
                          </w:pP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03w4skBAACa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ucu+MWJ3758f3y8/fl1zdy&#10;k/vTB6gx7T5gYhre+gG3ZvYDOrPsQUWbvyiIYBy7e752Vw6JiPxovVqvKwwJjM0XxGcPz0OE9E56&#10;S7LR0IjjK13lpw+QxtQ5JVdz/k4bU0Zo3F8OxMwelrmPHLOVhv0wCdr79ox6epx8Qx0uOiXmvcPG&#10;5iWZjTgb+9k4hqgPHVJbFl4Q3hwTkijccoURdiqMIyvqpvXKO/H4XrIefqnt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DTfDiyQEAAJoDAAAOAAAAAAAAAAEAIAAAAB4BAABkcnMvZTJvRG9j&#10;LnhtbFBLBQYAAAAABgAGAFkBAABZBQAAAAA=&#10;">
              <v:fill on="f" focussize="0,0"/>
              <v:stroke on="f"/>
              <v:imagedata o:title=""/>
              <o:lock v:ext="edit" aspectratio="f"/>
              <v:textbox inset="0mm,0mm,0mm,0mm" style="mso-fit-shape-to-text:t;">
                <w:txbxContent>
                  <w:p w14:paraId="7EC3AF54">
                    <w:pPr>
                      <w:pStyle w:val="18"/>
                    </w:pPr>
                  </w:p>
                  <w:p w14:paraId="342A2BE4">
                    <w:pPr>
                      <w:pStyle w:val="18"/>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2D7DE">
    <w:pPr>
      <w:pStyle w:val="18"/>
      <w:jc w:val="both"/>
      <w:rPr>
        <w:rFonts w:hint="eastAsia" w:ascii="宋体" w:hAnsi="宋体"/>
        <w:sz w:val="24"/>
        <w:szCs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AF4B88">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10AF4B88">
                    <w:pPr>
                      <w:pStyle w:val="18"/>
                    </w:pPr>
                    <w:r>
                      <w:fldChar w:fldCharType="begin"/>
                    </w:r>
                    <w:r>
                      <w:instrText xml:space="preserve"> PAGE  \* MERGEFORMAT </w:instrText>
                    </w:r>
                    <w:r>
                      <w:fldChar w:fldCharType="separate"/>
                    </w:r>
                    <w:r>
                      <w:t>- 1 -</w:t>
                    </w:r>
                    <w:r>
                      <w:fldChar w:fldCharType="end"/>
                    </w:r>
                  </w:p>
                </w:txbxContent>
              </v:textbox>
            </v:shape>
          </w:pict>
        </mc:Fallback>
      </mc:AlternateContent>
    </w:r>
  </w:p>
  <w:p w14:paraId="78B015AB">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C4149">
    <w:pPr>
      <w:pStyle w:val="1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FE252D">
                          <w:pPr>
                            <w:pStyle w:val="18"/>
                          </w:pPr>
                        </w:p>
                        <w:p w14:paraId="2DE4E213">
                          <w:pPr>
                            <w:pStyle w:val="18"/>
                          </w:pPr>
                        </w:p>
                      </w:txbxContent>
                    </wps:txbx>
                    <wps:bodyPr wrap="none" lIns="0" tIns="0" rIns="0" bIns="0" upright="1">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lS6nLAQAAmwMAAA4AAAAAAAAAAQAgAAAAHgEAAGRycy9lMm9E&#10;b2MueG1sUEsFBgAAAAAGAAYAWQEAAFsFAAAAAA==&#10;">
              <v:fill on="f" focussize="0,0"/>
              <v:stroke on="f"/>
              <v:imagedata o:title=""/>
              <o:lock v:ext="edit" aspectratio="f"/>
              <v:textbox inset="0mm,0mm,0mm,0mm" style="mso-fit-shape-to-text:t;">
                <w:txbxContent>
                  <w:p w14:paraId="21FE252D">
                    <w:pPr>
                      <w:pStyle w:val="18"/>
                    </w:pPr>
                  </w:p>
                  <w:p w14:paraId="2DE4E213">
                    <w:pPr>
                      <w:pStyle w:val="18"/>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2665E">
    <w:pPr>
      <w:pStyle w:val="1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CB142B">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25CB142B">
                    <w:pPr>
                      <w:pStyle w:val="18"/>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rPr>
      <w:t xml:space="preserve">  </w:t>
    </w:r>
  </w:p>
  <w:p w14:paraId="23BE0C87">
    <w:pPr>
      <w:pStyle w:val="18"/>
      <w:jc w:val="center"/>
    </w:pPr>
    <w:r>
      <w:rPr>
        <w:rFonts w:hint="eastAsia"/>
      </w:rPr>
      <w:t xml:space="preserve">                                                         </w:t>
    </w:r>
  </w:p>
  <w:p w14:paraId="4CF34B7E">
    <w:pPr>
      <w:pStyle w:val="18"/>
      <w:jc w:val="center"/>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22460">
    <w:pPr>
      <w:spacing w:line="174" w:lineRule="auto"/>
      <w:ind w:left="38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539AD9">
                          <w:pPr>
                            <w:pStyle w:val="18"/>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opls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SoplstAgAAVwQAAA4AAAAAAAAAAQAgAAAAHwEAAGRycy9lMm9Eb2MueG1sUEsFBgAAAAAG&#10;AAYAWQEAAL4FAAAAAA==&#10;">
              <v:fill on="f" focussize="0,0"/>
              <v:stroke on="f" weight="0.5pt"/>
              <v:imagedata o:title=""/>
              <o:lock v:ext="edit" aspectratio="f"/>
              <v:textbox inset="0mm,0mm,0mm,0mm" style="mso-fit-shape-to-text:t;">
                <w:txbxContent>
                  <w:p w14:paraId="35539AD9">
                    <w:pPr>
                      <w:pStyle w:val="18"/>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10ACC">
    <w:pPr>
      <w:pStyle w:val="10"/>
      <w:spacing w:line="171" w:lineRule="auto"/>
      <w:ind w:left="4454"/>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C36E84">
                          <w:pPr>
                            <w:pStyle w:val="18"/>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27C36E84">
                    <w:pPr>
                      <w:pStyle w:val="18"/>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CA0E1">
    <w:pPr>
      <w:pStyle w:val="18"/>
      <w:ind w:firstLine="4620" w:firstLineChars="1650"/>
      <w:rPr>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DDB7BE">
                          <w:pPr>
                            <w:pStyle w:val="18"/>
                          </w:pPr>
                          <w:r>
                            <w:fldChar w:fldCharType="begin"/>
                          </w:r>
                          <w:r>
                            <w:instrText xml:space="preserve"> PAGE  \* MERGEFORMAT </w:instrText>
                          </w:r>
                          <w:r>
                            <w:fldChar w:fldCharType="separate"/>
                          </w:r>
                          <w:r>
                            <w:t>- 59 -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6BDDB7BE">
                    <w:pPr>
                      <w:pStyle w:val="18"/>
                    </w:pPr>
                    <w:r>
                      <w:fldChar w:fldCharType="begin"/>
                    </w:r>
                    <w:r>
                      <w:instrText xml:space="preserve"> PAGE  \* MERGEFORMAT </w:instrText>
                    </w:r>
                    <w:r>
                      <w:fldChar w:fldCharType="separate"/>
                    </w:r>
                    <w:r>
                      <w:t>- 59 -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41DDF">
    <w:pPr>
      <w:pStyle w:val="19"/>
      <w:pBdr>
        <w:bottom w:val="none" w:color="auto" w:sz="0" w:space="1"/>
      </w:pBdr>
      <w:tabs>
        <w:tab w:val="left" w:pos="5115"/>
      </w:tabs>
      <w:jc w:val="left"/>
    </w:pPr>
    <w:r>
      <w:rPr>
        <w:rFonts w:hint="eastAsia"/>
      </w:rPr>
      <w:tab/>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CCEAB9"/>
    <w:multiLevelType w:val="singleLevel"/>
    <w:tmpl w:val="B7CCEAB9"/>
    <w:lvl w:ilvl="0" w:tentative="0">
      <w:start w:val="1"/>
      <w:numFmt w:val="decimal"/>
      <w:suff w:val="space"/>
      <w:lvlText w:val="%1."/>
      <w:lvlJc w:val="left"/>
      <w:pPr>
        <w:ind w:left="600" w:firstLine="0"/>
      </w:pPr>
    </w:lvl>
  </w:abstractNum>
  <w:abstractNum w:abstractNumId="1">
    <w:nsid w:val="B940B7CB"/>
    <w:multiLevelType w:val="singleLevel"/>
    <w:tmpl w:val="B940B7CB"/>
    <w:lvl w:ilvl="0" w:tentative="0">
      <w:start w:val="3"/>
      <w:numFmt w:val="decimal"/>
      <w:suff w:val="nothing"/>
      <w:lvlText w:val="%1、"/>
      <w:lvlJc w:val="left"/>
    </w:lvl>
  </w:abstractNum>
  <w:abstractNum w:abstractNumId="2">
    <w:nsid w:val="1D491617"/>
    <w:multiLevelType w:val="multilevel"/>
    <w:tmpl w:val="1D491617"/>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317A84E7"/>
    <w:multiLevelType w:val="singleLevel"/>
    <w:tmpl w:val="317A84E7"/>
    <w:lvl w:ilvl="0" w:tentative="0">
      <w:start w:val="7"/>
      <w:numFmt w:val="chineseCounting"/>
      <w:suff w:val="space"/>
      <w:lvlText w:val="第%1部分"/>
      <w:lvlJc w:val="left"/>
      <w:rPr>
        <w:rFonts w:hint="eastAsia"/>
      </w:rPr>
    </w:lvl>
  </w:abstractNum>
  <w:abstractNum w:abstractNumId="4">
    <w:nsid w:val="5B70301C"/>
    <w:multiLevelType w:val="multilevel"/>
    <w:tmpl w:val="5B70301C"/>
    <w:lvl w:ilvl="0" w:tentative="0">
      <w:start w:val="1"/>
      <w:numFmt w:val="decimal"/>
      <w:lvlText w:val="（%1）"/>
      <w:lvlJc w:val="left"/>
      <w:pPr>
        <w:ind w:left="1035" w:hanging="720"/>
      </w:pPr>
      <w:rPr>
        <w:rFonts w:hint="default"/>
      </w:rPr>
    </w:lvl>
    <w:lvl w:ilvl="1" w:tentative="0">
      <w:start w:val="1"/>
      <w:numFmt w:val="lowerLetter"/>
      <w:pStyle w:val="43"/>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210"/>
  <w:drawingGridVerticalSpacing w:val="195"/>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mOTJkNTQ1MjdmNWUwMjE2NDY3MGM0ZjlmY2RiMDYifQ=="/>
  </w:docVars>
  <w:rsids>
    <w:rsidRoot w:val="00962401"/>
    <w:rsid w:val="000015BE"/>
    <w:rsid w:val="00002910"/>
    <w:rsid w:val="00002CCB"/>
    <w:rsid w:val="00003EE4"/>
    <w:rsid w:val="00004800"/>
    <w:rsid w:val="00005811"/>
    <w:rsid w:val="00005E52"/>
    <w:rsid w:val="00012E57"/>
    <w:rsid w:val="000140D8"/>
    <w:rsid w:val="00014365"/>
    <w:rsid w:val="00014748"/>
    <w:rsid w:val="00016EE9"/>
    <w:rsid w:val="000271A8"/>
    <w:rsid w:val="00027F07"/>
    <w:rsid w:val="0003047E"/>
    <w:rsid w:val="000306FA"/>
    <w:rsid w:val="00030D7D"/>
    <w:rsid w:val="00035D61"/>
    <w:rsid w:val="000442DD"/>
    <w:rsid w:val="000466A8"/>
    <w:rsid w:val="0005195D"/>
    <w:rsid w:val="00057D61"/>
    <w:rsid w:val="00064A1E"/>
    <w:rsid w:val="0006553D"/>
    <w:rsid w:val="000657C8"/>
    <w:rsid w:val="00066296"/>
    <w:rsid w:val="000675E5"/>
    <w:rsid w:val="00070055"/>
    <w:rsid w:val="00070D76"/>
    <w:rsid w:val="000759CA"/>
    <w:rsid w:val="00081FD6"/>
    <w:rsid w:val="000913FE"/>
    <w:rsid w:val="00097FE1"/>
    <w:rsid w:val="000A0C90"/>
    <w:rsid w:val="000A3CB1"/>
    <w:rsid w:val="000A3F81"/>
    <w:rsid w:val="000A4A79"/>
    <w:rsid w:val="000A65E7"/>
    <w:rsid w:val="000B054E"/>
    <w:rsid w:val="000B2ED5"/>
    <w:rsid w:val="000C0AFC"/>
    <w:rsid w:val="000C19C0"/>
    <w:rsid w:val="000C3ED3"/>
    <w:rsid w:val="000C70EA"/>
    <w:rsid w:val="000C76C1"/>
    <w:rsid w:val="000C7AD2"/>
    <w:rsid w:val="000D0768"/>
    <w:rsid w:val="000D5A3A"/>
    <w:rsid w:val="000D5C5A"/>
    <w:rsid w:val="000D5F90"/>
    <w:rsid w:val="000D7967"/>
    <w:rsid w:val="000E2B9C"/>
    <w:rsid w:val="000E2FAC"/>
    <w:rsid w:val="000E38D9"/>
    <w:rsid w:val="000E5421"/>
    <w:rsid w:val="000E72D4"/>
    <w:rsid w:val="000F0CEF"/>
    <w:rsid w:val="000F1A1B"/>
    <w:rsid w:val="000F1E40"/>
    <w:rsid w:val="000F5FDF"/>
    <w:rsid w:val="001000C0"/>
    <w:rsid w:val="001002AE"/>
    <w:rsid w:val="00104A6E"/>
    <w:rsid w:val="00107DA3"/>
    <w:rsid w:val="001155DA"/>
    <w:rsid w:val="0011711F"/>
    <w:rsid w:val="00120B64"/>
    <w:rsid w:val="00124B0C"/>
    <w:rsid w:val="00125237"/>
    <w:rsid w:val="0012747F"/>
    <w:rsid w:val="0013122B"/>
    <w:rsid w:val="00131845"/>
    <w:rsid w:val="00137A42"/>
    <w:rsid w:val="00137D0A"/>
    <w:rsid w:val="00151139"/>
    <w:rsid w:val="0015121C"/>
    <w:rsid w:val="0015190E"/>
    <w:rsid w:val="00152681"/>
    <w:rsid w:val="00152684"/>
    <w:rsid w:val="00154729"/>
    <w:rsid w:val="00156E71"/>
    <w:rsid w:val="0015749B"/>
    <w:rsid w:val="00165A12"/>
    <w:rsid w:val="00173BD3"/>
    <w:rsid w:val="00173DEC"/>
    <w:rsid w:val="00176D90"/>
    <w:rsid w:val="001824D4"/>
    <w:rsid w:val="00185F08"/>
    <w:rsid w:val="00191B01"/>
    <w:rsid w:val="00193F9B"/>
    <w:rsid w:val="00195636"/>
    <w:rsid w:val="001A0219"/>
    <w:rsid w:val="001A1C2D"/>
    <w:rsid w:val="001A1CC0"/>
    <w:rsid w:val="001A360B"/>
    <w:rsid w:val="001B287E"/>
    <w:rsid w:val="001B40C9"/>
    <w:rsid w:val="001B421C"/>
    <w:rsid w:val="001B461C"/>
    <w:rsid w:val="001B7BE6"/>
    <w:rsid w:val="001C0D5E"/>
    <w:rsid w:val="001C3045"/>
    <w:rsid w:val="001C483A"/>
    <w:rsid w:val="001C579B"/>
    <w:rsid w:val="001D327A"/>
    <w:rsid w:val="001D35DD"/>
    <w:rsid w:val="001D73FC"/>
    <w:rsid w:val="001D7A66"/>
    <w:rsid w:val="001E3B0B"/>
    <w:rsid w:val="001E65DF"/>
    <w:rsid w:val="001E6659"/>
    <w:rsid w:val="001E684B"/>
    <w:rsid w:val="001F33A6"/>
    <w:rsid w:val="001F5CAB"/>
    <w:rsid w:val="001F63F9"/>
    <w:rsid w:val="001F6615"/>
    <w:rsid w:val="002025B9"/>
    <w:rsid w:val="002047FC"/>
    <w:rsid w:val="00206581"/>
    <w:rsid w:val="002112AA"/>
    <w:rsid w:val="00214891"/>
    <w:rsid w:val="002229B5"/>
    <w:rsid w:val="00224CB7"/>
    <w:rsid w:val="0023037D"/>
    <w:rsid w:val="00231C2F"/>
    <w:rsid w:val="00236EA1"/>
    <w:rsid w:val="00241E31"/>
    <w:rsid w:val="00242B18"/>
    <w:rsid w:val="00242B62"/>
    <w:rsid w:val="00245F60"/>
    <w:rsid w:val="002509F5"/>
    <w:rsid w:val="002515BD"/>
    <w:rsid w:val="0026434B"/>
    <w:rsid w:val="00264C13"/>
    <w:rsid w:val="00265FB4"/>
    <w:rsid w:val="00276C52"/>
    <w:rsid w:val="00282407"/>
    <w:rsid w:val="00283B0B"/>
    <w:rsid w:val="00286C3B"/>
    <w:rsid w:val="0028727C"/>
    <w:rsid w:val="00287BE1"/>
    <w:rsid w:val="00291610"/>
    <w:rsid w:val="00291955"/>
    <w:rsid w:val="002A13D9"/>
    <w:rsid w:val="002A1A10"/>
    <w:rsid w:val="002A3306"/>
    <w:rsid w:val="002A37D6"/>
    <w:rsid w:val="002A41B8"/>
    <w:rsid w:val="002A4DA6"/>
    <w:rsid w:val="002B316F"/>
    <w:rsid w:val="002B3D5B"/>
    <w:rsid w:val="002B4C83"/>
    <w:rsid w:val="002B4DFA"/>
    <w:rsid w:val="002B5805"/>
    <w:rsid w:val="002B72BA"/>
    <w:rsid w:val="002C23EA"/>
    <w:rsid w:val="002C2860"/>
    <w:rsid w:val="002C40B6"/>
    <w:rsid w:val="002C4851"/>
    <w:rsid w:val="002D5E00"/>
    <w:rsid w:val="002D74D2"/>
    <w:rsid w:val="002E118D"/>
    <w:rsid w:val="002E154B"/>
    <w:rsid w:val="002E677D"/>
    <w:rsid w:val="002E7406"/>
    <w:rsid w:val="002F176C"/>
    <w:rsid w:val="002F5686"/>
    <w:rsid w:val="002F6186"/>
    <w:rsid w:val="002F671D"/>
    <w:rsid w:val="002F6756"/>
    <w:rsid w:val="002F7FB2"/>
    <w:rsid w:val="0030329D"/>
    <w:rsid w:val="00305FBF"/>
    <w:rsid w:val="00311B45"/>
    <w:rsid w:val="00313D5A"/>
    <w:rsid w:val="00314B77"/>
    <w:rsid w:val="00316BA4"/>
    <w:rsid w:val="00321BB0"/>
    <w:rsid w:val="00324077"/>
    <w:rsid w:val="00325063"/>
    <w:rsid w:val="00332D35"/>
    <w:rsid w:val="00334330"/>
    <w:rsid w:val="00337E14"/>
    <w:rsid w:val="00340DAC"/>
    <w:rsid w:val="00342EAD"/>
    <w:rsid w:val="003452FC"/>
    <w:rsid w:val="00347660"/>
    <w:rsid w:val="00356C1F"/>
    <w:rsid w:val="00363A8F"/>
    <w:rsid w:val="003706CF"/>
    <w:rsid w:val="0037249B"/>
    <w:rsid w:val="0037711A"/>
    <w:rsid w:val="0038229E"/>
    <w:rsid w:val="003834D7"/>
    <w:rsid w:val="00384A16"/>
    <w:rsid w:val="003A23EE"/>
    <w:rsid w:val="003A38E2"/>
    <w:rsid w:val="003A3A87"/>
    <w:rsid w:val="003A7EDF"/>
    <w:rsid w:val="003B0D78"/>
    <w:rsid w:val="003B7C0D"/>
    <w:rsid w:val="003C432B"/>
    <w:rsid w:val="003C4C4E"/>
    <w:rsid w:val="003D109F"/>
    <w:rsid w:val="003D3D71"/>
    <w:rsid w:val="003D4809"/>
    <w:rsid w:val="003E0B8B"/>
    <w:rsid w:val="003E1F4D"/>
    <w:rsid w:val="003E4F95"/>
    <w:rsid w:val="003E7AF0"/>
    <w:rsid w:val="003F14B5"/>
    <w:rsid w:val="003F300E"/>
    <w:rsid w:val="003F6250"/>
    <w:rsid w:val="003F6626"/>
    <w:rsid w:val="003F7889"/>
    <w:rsid w:val="00403BE5"/>
    <w:rsid w:val="004123C8"/>
    <w:rsid w:val="004152C5"/>
    <w:rsid w:val="00416C4B"/>
    <w:rsid w:val="00416FDA"/>
    <w:rsid w:val="004172E7"/>
    <w:rsid w:val="0041796F"/>
    <w:rsid w:val="004211F4"/>
    <w:rsid w:val="004252FC"/>
    <w:rsid w:val="00426DE4"/>
    <w:rsid w:val="00433863"/>
    <w:rsid w:val="00435D42"/>
    <w:rsid w:val="00437BF2"/>
    <w:rsid w:val="004435DF"/>
    <w:rsid w:val="00443D97"/>
    <w:rsid w:val="00445035"/>
    <w:rsid w:val="00447636"/>
    <w:rsid w:val="004477CD"/>
    <w:rsid w:val="004507D3"/>
    <w:rsid w:val="004509CA"/>
    <w:rsid w:val="0045185D"/>
    <w:rsid w:val="00452B29"/>
    <w:rsid w:val="0045441C"/>
    <w:rsid w:val="00456162"/>
    <w:rsid w:val="00456CAB"/>
    <w:rsid w:val="00460DD9"/>
    <w:rsid w:val="00462877"/>
    <w:rsid w:val="00464920"/>
    <w:rsid w:val="00467623"/>
    <w:rsid w:val="00470C98"/>
    <w:rsid w:val="00475AFC"/>
    <w:rsid w:val="004801BA"/>
    <w:rsid w:val="0048036E"/>
    <w:rsid w:val="00482FE1"/>
    <w:rsid w:val="00486331"/>
    <w:rsid w:val="004918FA"/>
    <w:rsid w:val="0049273C"/>
    <w:rsid w:val="00495B2A"/>
    <w:rsid w:val="00497F77"/>
    <w:rsid w:val="004A05AC"/>
    <w:rsid w:val="004A0A27"/>
    <w:rsid w:val="004A374A"/>
    <w:rsid w:val="004A44FA"/>
    <w:rsid w:val="004A5112"/>
    <w:rsid w:val="004A5C86"/>
    <w:rsid w:val="004A5F9F"/>
    <w:rsid w:val="004A6058"/>
    <w:rsid w:val="004B294E"/>
    <w:rsid w:val="004B695F"/>
    <w:rsid w:val="004C0B26"/>
    <w:rsid w:val="004C2925"/>
    <w:rsid w:val="004C3C94"/>
    <w:rsid w:val="004C4322"/>
    <w:rsid w:val="004C5A66"/>
    <w:rsid w:val="004E0E1D"/>
    <w:rsid w:val="004E106D"/>
    <w:rsid w:val="004E18D0"/>
    <w:rsid w:val="004E1D2B"/>
    <w:rsid w:val="004E392D"/>
    <w:rsid w:val="004F1A1C"/>
    <w:rsid w:val="004F3624"/>
    <w:rsid w:val="004F3AE2"/>
    <w:rsid w:val="004F60E3"/>
    <w:rsid w:val="00500644"/>
    <w:rsid w:val="005015B6"/>
    <w:rsid w:val="00504526"/>
    <w:rsid w:val="00505D36"/>
    <w:rsid w:val="00510B4C"/>
    <w:rsid w:val="00512B3D"/>
    <w:rsid w:val="005146A4"/>
    <w:rsid w:val="00525D53"/>
    <w:rsid w:val="00532540"/>
    <w:rsid w:val="005354E2"/>
    <w:rsid w:val="00536A03"/>
    <w:rsid w:val="00540717"/>
    <w:rsid w:val="00541821"/>
    <w:rsid w:val="00541E7D"/>
    <w:rsid w:val="00543870"/>
    <w:rsid w:val="00545E31"/>
    <w:rsid w:val="00547346"/>
    <w:rsid w:val="0055000C"/>
    <w:rsid w:val="00550703"/>
    <w:rsid w:val="00552981"/>
    <w:rsid w:val="00562E76"/>
    <w:rsid w:val="00564676"/>
    <w:rsid w:val="00566102"/>
    <w:rsid w:val="00566B99"/>
    <w:rsid w:val="00571719"/>
    <w:rsid w:val="005760DA"/>
    <w:rsid w:val="005855F2"/>
    <w:rsid w:val="00587196"/>
    <w:rsid w:val="0059102C"/>
    <w:rsid w:val="0059393E"/>
    <w:rsid w:val="00594F0B"/>
    <w:rsid w:val="00596F12"/>
    <w:rsid w:val="005A2AD4"/>
    <w:rsid w:val="005A5629"/>
    <w:rsid w:val="005B331A"/>
    <w:rsid w:val="005B39BC"/>
    <w:rsid w:val="005B42AF"/>
    <w:rsid w:val="005B6680"/>
    <w:rsid w:val="005C67F7"/>
    <w:rsid w:val="005C7018"/>
    <w:rsid w:val="005D5818"/>
    <w:rsid w:val="005E0F55"/>
    <w:rsid w:val="005E1E42"/>
    <w:rsid w:val="005E2BC8"/>
    <w:rsid w:val="005E5015"/>
    <w:rsid w:val="005E6046"/>
    <w:rsid w:val="005E7AA0"/>
    <w:rsid w:val="005F7277"/>
    <w:rsid w:val="006009D2"/>
    <w:rsid w:val="00602203"/>
    <w:rsid w:val="0060224B"/>
    <w:rsid w:val="00606D58"/>
    <w:rsid w:val="006071D4"/>
    <w:rsid w:val="00610037"/>
    <w:rsid w:val="00615313"/>
    <w:rsid w:val="00620AA6"/>
    <w:rsid w:val="00620C46"/>
    <w:rsid w:val="00621D02"/>
    <w:rsid w:val="0062246D"/>
    <w:rsid w:val="00623957"/>
    <w:rsid w:val="00625496"/>
    <w:rsid w:val="00633EB5"/>
    <w:rsid w:val="00634E79"/>
    <w:rsid w:val="00636066"/>
    <w:rsid w:val="00640168"/>
    <w:rsid w:val="006409D9"/>
    <w:rsid w:val="00643D93"/>
    <w:rsid w:val="0064617E"/>
    <w:rsid w:val="00647B9A"/>
    <w:rsid w:val="00650918"/>
    <w:rsid w:val="006535D3"/>
    <w:rsid w:val="00654B64"/>
    <w:rsid w:val="00655011"/>
    <w:rsid w:val="00656D53"/>
    <w:rsid w:val="00661550"/>
    <w:rsid w:val="006617A5"/>
    <w:rsid w:val="006625EB"/>
    <w:rsid w:val="00662A9E"/>
    <w:rsid w:val="00663CC6"/>
    <w:rsid w:val="00663E68"/>
    <w:rsid w:val="00666853"/>
    <w:rsid w:val="006722C9"/>
    <w:rsid w:val="00676DA8"/>
    <w:rsid w:val="00686AE1"/>
    <w:rsid w:val="0069028D"/>
    <w:rsid w:val="006964EB"/>
    <w:rsid w:val="00696601"/>
    <w:rsid w:val="006A1077"/>
    <w:rsid w:val="006A212E"/>
    <w:rsid w:val="006A35A5"/>
    <w:rsid w:val="006A42F9"/>
    <w:rsid w:val="006A4641"/>
    <w:rsid w:val="006A5E20"/>
    <w:rsid w:val="006A6023"/>
    <w:rsid w:val="006A6A99"/>
    <w:rsid w:val="006A7BF2"/>
    <w:rsid w:val="006B133E"/>
    <w:rsid w:val="006B3865"/>
    <w:rsid w:val="006B6389"/>
    <w:rsid w:val="006C028D"/>
    <w:rsid w:val="006C0D49"/>
    <w:rsid w:val="006C2188"/>
    <w:rsid w:val="006C48BA"/>
    <w:rsid w:val="006C70B1"/>
    <w:rsid w:val="006C78DF"/>
    <w:rsid w:val="006D0945"/>
    <w:rsid w:val="006D0CD2"/>
    <w:rsid w:val="006D55E1"/>
    <w:rsid w:val="006E01B8"/>
    <w:rsid w:val="006E0B01"/>
    <w:rsid w:val="006E26A9"/>
    <w:rsid w:val="006E32B0"/>
    <w:rsid w:val="006E3304"/>
    <w:rsid w:val="006E4439"/>
    <w:rsid w:val="006E4EEC"/>
    <w:rsid w:val="006E63A4"/>
    <w:rsid w:val="006F1173"/>
    <w:rsid w:val="006F3174"/>
    <w:rsid w:val="006F5F11"/>
    <w:rsid w:val="006F6716"/>
    <w:rsid w:val="006F682D"/>
    <w:rsid w:val="00700BB3"/>
    <w:rsid w:val="007013A8"/>
    <w:rsid w:val="00701977"/>
    <w:rsid w:val="00702777"/>
    <w:rsid w:val="007056AC"/>
    <w:rsid w:val="00707FC9"/>
    <w:rsid w:val="00710578"/>
    <w:rsid w:val="007144C0"/>
    <w:rsid w:val="007163C4"/>
    <w:rsid w:val="00720389"/>
    <w:rsid w:val="007228F0"/>
    <w:rsid w:val="00722A72"/>
    <w:rsid w:val="00731E34"/>
    <w:rsid w:val="00732032"/>
    <w:rsid w:val="00734634"/>
    <w:rsid w:val="00735AD0"/>
    <w:rsid w:val="00740C43"/>
    <w:rsid w:val="00745258"/>
    <w:rsid w:val="007475AB"/>
    <w:rsid w:val="007525AE"/>
    <w:rsid w:val="007610FD"/>
    <w:rsid w:val="007617C6"/>
    <w:rsid w:val="007617CE"/>
    <w:rsid w:val="00762FA4"/>
    <w:rsid w:val="00763475"/>
    <w:rsid w:val="00764C08"/>
    <w:rsid w:val="007659D5"/>
    <w:rsid w:val="00766D07"/>
    <w:rsid w:val="00773E69"/>
    <w:rsid w:val="0077592C"/>
    <w:rsid w:val="0078328F"/>
    <w:rsid w:val="00784AAA"/>
    <w:rsid w:val="00786A12"/>
    <w:rsid w:val="007951C0"/>
    <w:rsid w:val="00797BF4"/>
    <w:rsid w:val="007A1F96"/>
    <w:rsid w:val="007A2137"/>
    <w:rsid w:val="007A2941"/>
    <w:rsid w:val="007A2ECA"/>
    <w:rsid w:val="007A3348"/>
    <w:rsid w:val="007A6E78"/>
    <w:rsid w:val="007A7D3A"/>
    <w:rsid w:val="007B1AF5"/>
    <w:rsid w:val="007B271D"/>
    <w:rsid w:val="007B3DF4"/>
    <w:rsid w:val="007B46F4"/>
    <w:rsid w:val="007B510E"/>
    <w:rsid w:val="007C12EF"/>
    <w:rsid w:val="007C3E8C"/>
    <w:rsid w:val="007C749A"/>
    <w:rsid w:val="007D2591"/>
    <w:rsid w:val="007D3A99"/>
    <w:rsid w:val="007D3E9D"/>
    <w:rsid w:val="007D653F"/>
    <w:rsid w:val="007D790C"/>
    <w:rsid w:val="007D7BAB"/>
    <w:rsid w:val="007E1146"/>
    <w:rsid w:val="007E54B6"/>
    <w:rsid w:val="007E7118"/>
    <w:rsid w:val="007E7372"/>
    <w:rsid w:val="007E7678"/>
    <w:rsid w:val="007F38B9"/>
    <w:rsid w:val="007F51B6"/>
    <w:rsid w:val="00803DFB"/>
    <w:rsid w:val="00804C18"/>
    <w:rsid w:val="008101B0"/>
    <w:rsid w:val="00812885"/>
    <w:rsid w:val="00813FA7"/>
    <w:rsid w:val="0081524E"/>
    <w:rsid w:val="00817770"/>
    <w:rsid w:val="00817F29"/>
    <w:rsid w:val="00824F0F"/>
    <w:rsid w:val="00825853"/>
    <w:rsid w:val="00826B11"/>
    <w:rsid w:val="00835F44"/>
    <w:rsid w:val="0083638D"/>
    <w:rsid w:val="00837B83"/>
    <w:rsid w:val="00840E98"/>
    <w:rsid w:val="008513BF"/>
    <w:rsid w:val="008526D8"/>
    <w:rsid w:val="0085574E"/>
    <w:rsid w:val="008629A8"/>
    <w:rsid w:val="008633A3"/>
    <w:rsid w:val="00864742"/>
    <w:rsid w:val="00866489"/>
    <w:rsid w:val="00866B3D"/>
    <w:rsid w:val="00867D21"/>
    <w:rsid w:val="00871A49"/>
    <w:rsid w:val="00872164"/>
    <w:rsid w:val="00874806"/>
    <w:rsid w:val="0087521E"/>
    <w:rsid w:val="008806F8"/>
    <w:rsid w:val="00881E45"/>
    <w:rsid w:val="00882D3C"/>
    <w:rsid w:val="00882F82"/>
    <w:rsid w:val="008849FC"/>
    <w:rsid w:val="008854F2"/>
    <w:rsid w:val="00886BA8"/>
    <w:rsid w:val="00887460"/>
    <w:rsid w:val="008915C6"/>
    <w:rsid w:val="00891D54"/>
    <w:rsid w:val="0089205E"/>
    <w:rsid w:val="00897021"/>
    <w:rsid w:val="0089787D"/>
    <w:rsid w:val="008A1772"/>
    <w:rsid w:val="008A393D"/>
    <w:rsid w:val="008A3CB1"/>
    <w:rsid w:val="008A4A89"/>
    <w:rsid w:val="008A7EFB"/>
    <w:rsid w:val="008B2889"/>
    <w:rsid w:val="008B610A"/>
    <w:rsid w:val="008C14E0"/>
    <w:rsid w:val="008C3F35"/>
    <w:rsid w:val="008C60C7"/>
    <w:rsid w:val="008C6B68"/>
    <w:rsid w:val="008D0667"/>
    <w:rsid w:val="008D06BA"/>
    <w:rsid w:val="008D0831"/>
    <w:rsid w:val="008D28DB"/>
    <w:rsid w:val="008D4206"/>
    <w:rsid w:val="008D6804"/>
    <w:rsid w:val="008D688E"/>
    <w:rsid w:val="008E184B"/>
    <w:rsid w:val="008E3382"/>
    <w:rsid w:val="008F213E"/>
    <w:rsid w:val="008F4BE4"/>
    <w:rsid w:val="009002E4"/>
    <w:rsid w:val="00900A48"/>
    <w:rsid w:val="00900CA8"/>
    <w:rsid w:val="009025B9"/>
    <w:rsid w:val="00902F6B"/>
    <w:rsid w:val="009051EA"/>
    <w:rsid w:val="0091271C"/>
    <w:rsid w:val="00912787"/>
    <w:rsid w:val="00914314"/>
    <w:rsid w:val="009145C2"/>
    <w:rsid w:val="009214D0"/>
    <w:rsid w:val="00921AC0"/>
    <w:rsid w:val="00924E86"/>
    <w:rsid w:val="00925414"/>
    <w:rsid w:val="00930B0F"/>
    <w:rsid w:val="00931719"/>
    <w:rsid w:val="0093506A"/>
    <w:rsid w:val="00935A5D"/>
    <w:rsid w:val="00935D15"/>
    <w:rsid w:val="00936473"/>
    <w:rsid w:val="0093711B"/>
    <w:rsid w:val="0094210E"/>
    <w:rsid w:val="00942556"/>
    <w:rsid w:val="009459C9"/>
    <w:rsid w:val="00946E2D"/>
    <w:rsid w:val="0094701C"/>
    <w:rsid w:val="00950829"/>
    <w:rsid w:val="00951745"/>
    <w:rsid w:val="00955239"/>
    <w:rsid w:val="00955907"/>
    <w:rsid w:val="00957134"/>
    <w:rsid w:val="00962401"/>
    <w:rsid w:val="00964439"/>
    <w:rsid w:val="00965FA1"/>
    <w:rsid w:val="00966E33"/>
    <w:rsid w:val="009671C6"/>
    <w:rsid w:val="009676C8"/>
    <w:rsid w:val="00967E90"/>
    <w:rsid w:val="00971F76"/>
    <w:rsid w:val="009732D6"/>
    <w:rsid w:val="0097382F"/>
    <w:rsid w:val="00975565"/>
    <w:rsid w:val="00976F17"/>
    <w:rsid w:val="0098129E"/>
    <w:rsid w:val="00981F48"/>
    <w:rsid w:val="00983FCE"/>
    <w:rsid w:val="009842BD"/>
    <w:rsid w:val="00985916"/>
    <w:rsid w:val="00986E8F"/>
    <w:rsid w:val="00991791"/>
    <w:rsid w:val="009A12FC"/>
    <w:rsid w:val="009A2230"/>
    <w:rsid w:val="009A57A4"/>
    <w:rsid w:val="009A5F1A"/>
    <w:rsid w:val="009A5FDD"/>
    <w:rsid w:val="009B554C"/>
    <w:rsid w:val="009B6C36"/>
    <w:rsid w:val="009C10C8"/>
    <w:rsid w:val="009C129E"/>
    <w:rsid w:val="009C2F0F"/>
    <w:rsid w:val="009C3470"/>
    <w:rsid w:val="009C3828"/>
    <w:rsid w:val="009C49FC"/>
    <w:rsid w:val="009C57E5"/>
    <w:rsid w:val="009D230C"/>
    <w:rsid w:val="00A00873"/>
    <w:rsid w:val="00A00D84"/>
    <w:rsid w:val="00A020D3"/>
    <w:rsid w:val="00A0419C"/>
    <w:rsid w:val="00A050BF"/>
    <w:rsid w:val="00A055DA"/>
    <w:rsid w:val="00A106C0"/>
    <w:rsid w:val="00A11D33"/>
    <w:rsid w:val="00A13ADD"/>
    <w:rsid w:val="00A1483C"/>
    <w:rsid w:val="00A1525F"/>
    <w:rsid w:val="00A37BB4"/>
    <w:rsid w:val="00A40ECF"/>
    <w:rsid w:val="00A4415D"/>
    <w:rsid w:val="00A50B2D"/>
    <w:rsid w:val="00A5213B"/>
    <w:rsid w:val="00A57639"/>
    <w:rsid w:val="00A6183A"/>
    <w:rsid w:val="00A6318F"/>
    <w:rsid w:val="00A65F0C"/>
    <w:rsid w:val="00A65FA9"/>
    <w:rsid w:val="00A71A1C"/>
    <w:rsid w:val="00A730FD"/>
    <w:rsid w:val="00A755E1"/>
    <w:rsid w:val="00A81167"/>
    <w:rsid w:val="00A81285"/>
    <w:rsid w:val="00A8273F"/>
    <w:rsid w:val="00A84001"/>
    <w:rsid w:val="00A86EBF"/>
    <w:rsid w:val="00A900B4"/>
    <w:rsid w:val="00A9079D"/>
    <w:rsid w:val="00A94342"/>
    <w:rsid w:val="00A96057"/>
    <w:rsid w:val="00A9651D"/>
    <w:rsid w:val="00AA1C61"/>
    <w:rsid w:val="00AA1F55"/>
    <w:rsid w:val="00AA3CEC"/>
    <w:rsid w:val="00AA6D59"/>
    <w:rsid w:val="00AA72DC"/>
    <w:rsid w:val="00AB65BC"/>
    <w:rsid w:val="00AB6AC4"/>
    <w:rsid w:val="00AB7D06"/>
    <w:rsid w:val="00AC56C8"/>
    <w:rsid w:val="00AC5A41"/>
    <w:rsid w:val="00AD1801"/>
    <w:rsid w:val="00AD21D2"/>
    <w:rsid w:val="00AD43E1"/>
    <w:rsid w:val="00AD5F7D"/>
    <w:rsid w:val="00AD733A"/>
    <w:rsid w:val="00AE5379"/>
    <w:rsid w:val="00AE58CD"/>
    <w:rsid w:val="00AE5C43"/>
    <w:rsid w:val="00AF1188"/>
    <w:rsid w:val="00AF309C"/>
    <w:rsid w:val="00AF3164"/>
    <w:rsid w:val="00AF55D3"/>
    <w:rsid w:val="00AF742A"/>
    <w:rsid w:val="00B0053F"/>
    <w:rsid w:val="00B00F1D"/>
    <w:rsid w:val="00B01A93"/>
    <w:rsid w:val="00B11CBA"/>
    <w:rsid w:val="00B222F1"/>
    <w:rsid w:val="00B24228"/>
    <w:rsid w:val="00B33434"/>
    <w:rsid w:val="00B414AA"/>
    <w:rsid w:val="00B423A2"/>
    <w:rsid w:val="00B425D8"/>
    <w:rsid w:val="00B42616"/>
    <w:rsid w:val="00B46BAC"/>
    <w:rsid w:val="00B46BD9"/>
    <w:rsid w:val="00B46E6F"/>
    <w:rsid w:val="00B47A3D"/>
    <w:rsid w:val="00B527F7"/>
    <w:rsid w:val="00B55EA9"/>
    <w:rsid w:val="00B572A1"/>
    <w:rsid w:val="00B63363"/>
    <w:rsid w:val="00B63D89"/>
    <w:rsid w:val="00B65075"/>
    <w:rsid w:val="00B66602"/>
    <w:rsid w:val="00B6788D"/>
    <w:rsid w:val="00B71403"/>
    <w:rsid w:val="00B75261"/>
    <w:rsid w:val="00B760B5"/>
    <w:rsid w:val="00B77BEE"/>
    <w:rsid w:val="00B805A3"/>
    <w:rsid w:val="00B8334D"/>
    <w:rsid w:val="00B8392E"/>
    <w:rsid w:val="00B848CC"/>
    <w:rsid w:val="00B8679D"/>
    <w:rsid w:val="00B86896"/>
    <w:rsid w:val="00B87543"/>
    <w:rsid w:val="00B91EB9"/>
    <w:rsid w:val="00B93989"/>
    <w:rsid w:val="00B96BB8"/>
    <w:rsid w:val="00BA089F"/>
    <w:rsid w:val="00BA2EAB"/>
    <w:rsid w:val="00BA33AB"/>
    <w:rsid w:val="00BA6F3C"/>
    <w:rsid w:val="00BA7D38"/>
    <w:rsid w:val="00BB0662"/>
    <w:rsid w:val="00BB10DB"/>
    <w:rsid w:val="00BB1521"/>
    <w:rsid w:val="00BB1DC2"/>
    <w:rsid w:val="00BC0BD2"/>
    <w:rsid w:val="00BC3494"/>
    <w:rsid w:val="00BD0E51"/>
    <w:rsid w:val="00BD14CB"/>
    <w:rsid w:val="00BD3C04"/>
    <w:rsid w:val="00BD5098"/>
    <w:rsid w:val="00BD5E7F"/>
    <w:rsid w:val="00BD5EC4"/>
    <w:rsid w:val="00BD6555"/>
    <w:rsid w:val="00BD6B54"/>
    <w:rsid w:val="00BD77AA"/>
    <w:rsid w:val="00BE1ACB"/>
    <w:rsid w:val="00BE6054"/>
    <w:rsid w:val="00BE6345"/>
    <w:rsid w:val="00BF31DB"/>
    <w:rsid w:val="00C027B8"/>
    <w:rsid w:val="00C029ED"/>
    <w:rsid w:val="00C062DC"/>
    <w:rsid w:val="00C06BAF"/>
    <w:rsid w:val="00C06E19"/>
    <w:rsid w:val="00C07CC2"/>
    <w:rsid w:val="00C15802"/>
    <w:rsid w:val="00C1583B"/>
    <w:rsid w:val="00C207A7"/>
    <w:rsid w:val="00C22FCA"/>
    <w:rsid w:val="00C23A8E"/>
    <w:rsid w:val="00C264B5"/>
    <w:rsid w:val="00C31205"/>
    <w:rsid w:val="00C338D2"/>
    <w:rsid w:val="00C35873"/>
    <w:rsid w:val="00C36E8A"/>
    <w:rsid w:val="00C377BD"/>
    <w:rsid w:val="00C37FF7"/>
    <w:rsid w:val="00C40819"/>
    <w:rsid w:val="00C40F81"/>
    <w:rsid w:val="00C422B6"/>
    <w:rsid w:val="00C4619B"/>
    <w:rsid w:val="00C4704B"/>
    <w:rsid w:val="00C500BE"/>
    <w:rsid w:val="00C50768"/>
    <w:rsid w:val="00C509CB"/>
    <w:rsid w:val="00C50A66"/>
    <w:rsid w:val="00C5203F"/>
    <w:rsid w:val="00C53BEA"/>
    <w:rsid w:val="00C53C4C"/>
    <w:rsid w:val="00C574F4"/>
    <w:rsid w:val="00C57EF8"/>
    <w:rsid w:val="00C76515"/>
    <w:rsid w:val="00C774E7"/>
    <w:rsid w:val="00C8266C"/>
    <w:rsid w:val="00C8419E"/>
    <w:rsid w:val="00C8697F"/>
    <w:rsid w:val="00C873CF"/>
    <w:rsid w:val="00C91BBB"/>
    <w:rsid w:val="00C92CDE"/>
    <w:rsid w:val="00C93F10"/>
    <w:rsid w:val="00C94D61"/>
    <w:rsid w:val="00C94E29"/>
    <w:rsid w:val="00C9777C"/>
    <w:rsid w:val="00CA1147"/>
    <w:rsid w:val="00CA29BA"/>
    <w:rsid w:val="00CA2F6F"/>
    <w:rsid w:val="00CA3221"/>
    <w:rsid w:val="00CA399B"/>
    <w:rsid w:val="00CA39DC"/>
    <w:rsid w:val="00CA3AC0"/>
    <w:rsid w:val="00CA48E6"/>
    <w:rsid w:val="00CA530B"/>
    <w:rsid w:val="00CA7846"/>
    <w:rsid w:val="00CB04F1"/>
    <w:rsid w:val="00CB06DC"/>
    <w:rsid w:val="00CB1145"/>
    <w:rsid w:val="00CB422A"/>
    <w:rsid w:val="00CB7024"/>
    <w:rsid w:val="00CB7BEC"/>
    <w:rsid w:val="00CC429E"/>
    <w:rsid w:val="00CC7ABF"/>
    <w:rsid w:val="00CD14FC"/>
    <w:rsid w:val="00CD3E1E"/>
    <w:rsid w:val="00CD435E"/>
    <w:rsid w:val="00CD79DA"/>
    <w:rsid w:val="00CE30D5"/>
    <w:rsid w:val="00CE38F8"/>
    <w:rsid w:val="00CE3949"/>
    <w:rsid w:val="00CE6D33"/>
    <w:rsid w:val="00CE7D46"/>
    <w:rsid w:val="00CF0D91"/>
    <w:rsid w:val="00CF71C9"/>
    <w:rsid w:val="00D103BF"/>
    <w:rsid w:val="00D13BD0"/>
    <w:rsid w:val="00D1522E"/>
    <w:rsid w:val="00D15FE3"/>
    <w:rsid w:val="00D21FC1"/>
    <w:rsid w:val="00D21FEB"/>
    <w:rsid w:val="00D25052"/>
    <w:rsid w:val="00D252B7"/>
    <w:rsid w:val="00D26326"/>
    <w:rsid w:val="00D32FC5"/>
    <w:rsid w:val="00D33001"/>
    <w:rsid w:val="00D35312"/>
    <w:rsid w:val="00D421FA"/>
    <w:rsid w:val="00D439EF"/>
    <w:rsid w:val="00D4797F"/>
    <w:rsid w:val="00D5032B"/>
    <w:rsid w:val="00D50B4D"/>
    <w:rsid w:val="00D5733C"/>
    <w:rsid w:val="00D62FDC"/>
    <w:rsid w:val="00D65C53"/>
    <w:rsid w:val="00D66A08"/>
    <w:rsid w:val="00D66EBE"/>
    <w:rsid w:val="00D70256"/>
    <w:rsid w:val="00D70838"/>
    <w:rsid w:val="00D74289"/>
    <w:rsid w:val="00D76E95"/>
    <w:rsid w:val="00D7720F"/>
    <w:rsid w:val="00D805E0"/>
    <w:rsid w:val="00D81EFE"/>
    <w:rsid w:val="00D8230C"/>
    <w:rsid w:val="00D82B5F"/>
    <w:rsid w:val="00D8621F"/>
    <w:rsid w:val="00D8662E"/>
    <w:rsid w:val="00D901F3"/>
    <w:rsid w:val="00D92305"/>
    <w:rsid w:val="00D92752"/>
    <w:rsid w:val="00D927F1"/>
    <w:rsid w:val="00D93321"/>
    <w:rsid w:val="00D9499B"/>
    <w:rsid w:val="00D963B9"/>
    <w:rsid w:val="00D96959"/>
    <w:rsid w:val="00DA01AE"/>
    <w:rsid w:val="00DA107B"/>
    <w:rsid w:val="00DA498B"/>
    <w:rsid w:val="00DB27FF"/>
    <w:rsid w:val="00DB3A5C"/>
    <w:rsid w:val="00DB4DE8"/>
    <w:rsid w:val="00DB74F8"/>
    <w:rsid w:val="00DC09E6"/>
    <w:rsid w:val="00DC388A"/>
    <w:rsid w:val="00DC3D2E"/>
    <w:rsid w:val="00DD5C9A"/>
    <w:rsid w:val="00DE1B12"/>
    <w:rsid w:val="00DE2A2C"/>
    <w:rsid w:val="00DE2DE4"/>
    <w:rsid w:val="00DF071D"/>
    <w:rsid w:val="00DF35F8"/>
    <w:rsid w:val="00DF4612"/>
    <w:rsid w:val="00E00D47"/>
    <w:rsid w:val="00E02D83"/>
    <w:rsid w:val="00E15ECB"/>
    <w:rsid w:val="00E2294B"/>
    <w:rsid w:val="00E241BD"/>
    <w:rsid w:val="00E24631"/>
    <w:rsid w:val="00E267C3"/>
    <w:rsid w:val="00E27050"/>
    <w:rsid w:val="00E306B3"/>
    <w:rsid w:val="00E30E97"/>
    <w:rsid w:val="00E34AFE"/>
    <w:rsid w:val="00E37D3C"/>
    <w:rsid w:val="00E40CA8"/>
    <w:rsid w:val="00E42763"/>
    <w:rsid w:val="00E4778E"/>
    <w:rsid w:val="00E5295C"/>
    <w:rsid w:val="00E53382"/>
    <w:rsid w:val="00E53FAC"/>
    <w:rsid w:val="00E55920"/>
    <w:rsid w:val="00E56B6C"/>
    <w:rsid w:val="00E56C07"/>
    <w:rsid w:val="00E614F3"/>
    <w:rsid w:val="00E64D37"/>
    <w:rsid w:val="00E67825"/>
    <w:rsid w:val="00E71D5D"/>
    <w:rsid w:val="00E731C3"/>
    <w:rsid w:val="00E86108"/>
    <w:rsid w:val="00E94E19"/>
    <w:rsid w:val="00E96B83"/>
    <w:rsid w:val="00EB0957"/>
    <w:rsid w:val="00EB4997"/>
    <w:rsid w:val="00EB55D0"/>
    <w:rsid w:val="00EB731F"/>
    <w:rsid w:val="00EB73EC"/>
    <w:rsid w:val="00EC1AAE"/>
    <w:rsid w:val="00EC2C3A"/>
    <w:rsid w:val="00EC49CC"/>
    <w:rsid w:val="00EC63D8"/>
    <w:rsid w:val="00ED17E6"/>
    <w:rsid w:val="00ED6D62"/>
    <w:rsid w:val="00EE24E2"/>
    <w:rsid w:val="00EE33CE"/>
    <w:rsid w:val="00EE6E02"/>
    <w:rsid w:val="00EE78FB"/>
    <w:rsid w:val="00EF0D3F"/>
    <w:rsid w:val="00EF1B12"/>
    <w:rsid w:val="00EF6456"/>
    <w:rsid w:val="00EF699E"/>
    <w:rsid w:val="00F02049"/>
    <w:rsid w:val="00F053C0"/>
    <w:rsid w:val="00F057D5"/>
    <w:rsid w:val="00F0601A"/>
    <w:rsid w:val="00F06D91"/>
    <w:rsid w:val="00F12BF3"/>
    <w:rsid w:val="00F137CA"/>
    <w:rsid w:val="00F20093"/>
    <w:rsid w:val="00F23D16"/>
    <w:rsid w:val="00F24E02"/>
    <w:rsid w:val="00F35431"/>
    <w:rsid w:val="00F40AC5"/>
    <w:rsid w:val="00F41819"/>
    <w:rsid w:val="00F47DB3"/>
    <w:rsid w:val="00F505D7"/>
    <w:rsid w:val="00F50CDF"/>
    <w:rsid w:val="00F51448"/>
    <w:rsid w:val="00F56750"/>
    <w:rsid w:val="00F56E18"/>
    <w:rsid w:val="00F57A28"/>
    <w:rsid w:val="00F61E0E"/>
    <w:rsid w:val="00F629F5"/>
    <w:rsid w:val="00F64774"/>
    <w:rsid w:val="00F65937"/>
    <w:rsid w:val="00F72641"/>
    <w:rsid w:val="00F73467"/>
    <w:rsid w:val="00F80E33"/>
    <w:rsid w:val="00F810FE"/>
    <w:rsid w:val="00F831BB"/>
    <w:rsid w:val="00F8381F"/>
    <w:rsid w:val="00F84A72"/>
    <w:rsid w:val="00F857F5"/>
    <w:rsid w:val="00F9290B"/>
    <w:rsid w:val="00F92C77"/>
    <w:rsid w:val="00F94488"/>
    <w:rsid w:val="00F94DB8"/>
    <w:rsid w:val="00F96537"/>
    <w:rsid w:val="00FA094E"/>
    <w:rsid w:val="00FA0F04"/>
    <w:rsid w:val="00FA2526"/>
    <w:rsid w:val="00FA31BC"/>
    <w:rsid w:val="00FA67E9"/>
    <w:rsid w:val="00FA7D4F"/>
    <w:rsid w:val="00FB07BC"/>
    <w:rsid w:val="00FB15EE"/>
    <w:rsid w:val="00FB27AB"/>
    <w:rsid w:val="00FB51EF"/>
    <w:rsid w:val="00FB711B"/>
    <w:rsid w:val="00FC09A4"/>
    <w:rsid w:val="00FC0F2E"/>
    <w:rsid w:val="00FC2294"/>
    <w:rsid w:val="00FC3F97"/>
    <w:rsid w:val="00FC5410"/>
    <w:rsid w:val="00FC5D2A"/>
    <w:rsid w:val="00FC6259"/>
    <w:rsid w:val="00FD074E"/>
    <w:rsid w:val="00FD084C"/>
    <w:rsid w:val="00FD152B"/>
    <w:rsid w:val="00FD52D3"/>
    <w:rsid w:val="00FD61F6"/>
    <w:rsid w:val="00FD71A7"/>
    <w:rsid w:val="00FE34A6"/>
    <w:rsid w:val="00FE3EE4"/>
    <w:rsid w:val="00FE49E3"/>
    <w:rsid w:val="00FE5A2D"/>
    <w:rsid w:val="00FE67F7"/>
    <w:rsid w:val="00FF024C"/>
    <w:rsid w:val="00FF275E"/>
    <w:rsid w:val="00FF4CEA"/>
    <w:rsid w:val="010677FD"/>
    <w:rsid w:val="010D7DD7"/>
    <w:rsid w:val="0150744A"/>
    <w:rsid w:val="01536131"/>
    <w:rsid w:val="01545A05"/>
    <w:rsid w:val="016043AA"/>
    <w:rsid w:val="017879B6"/>
    <w:rsid w:val="01877B89"/>
    <w:rsid w:val="01AC3A93"/>
    <w:rsid w:val="01B21A18"/>
    <w:rsid w:val="01BC03E7"/>
    <w:rsid w:val="01BD7A4F"/>
    <w:rsid w:val="01CA5C47"/>
    <w:rsid w:val="01D34B7C"/>
    <w:rsid w:val="01E0427F"/>
    <w:rsid w:val="01E23011"/>
    <w:rsid w:val="01E25ABE"/>
    <w:rsid w:val="01E45AB8"/>
    <w:rsid w:val="01EE7C08"/>
    <w:rsid w:val="01F3041C"/>
    <w:rsid w:val="01FA65AD"/>
    <w:rsid w:val="02094A42"/>
    <w:rsid w:val="02130E8E"/>
    <w:rsid w:val="021A27AB"/>
    <w:rsid w:val="02247ACE"/>
    <w:rsid w:val="0225600D"/>
    <w:rsid w:val="024617F2"/>
    <w:rsid w:val="024740A5"/>
    <w:rsid w:val="024C6CE4"/>
    <w:rsid w:val="024E4B4B"/>
    <w:rsid w:val="025A0021"/>
    <w:rsid w:val="025E5E0C"/>
    <w:rsid w:val="026914D6"/>
    <w:rsid w:val="026E3E85"/>
    <w:rsid w:val="02775E4F"/>
    <w:rsid w:val="028842F3"/>
    <w:rsid w:val="02924A37"/>
    <w:rsid w:val="02A97FD3"/>
    <w:rsid w:val="02C07B5B"/>
    <w:rsid w:val="02D54924"/>
    <w:rsid w:val="02D7403E"/>
    <w:rsid w:val="02F0538D"/>
    <w:rsid w:val="02F97C8A"/>
    <w:rsid w:val="03062FFD"/>
    <w:rsid w:val="0311094D"/>
    <w:rsid w:val="03127926"/>
    <w:rsid w:val="03192A63"/>
    <w:rsid w:val="03545B4C"/>
    <w:rsid w:val="03546806"/>
    <w:rsid w:val="0374413D"/>
    <w:rsid w:val="03764359"/>
    <w:rsid w:val="03824AAC"/>
    <w:rsid w:val="03887BE8"/>
    <w:rsid w:val="039E11BA"/>
    <w:rsid w:val="03A04F32"/>
    <w:rsid w:val="03A4242B"/>
    <w:rsid w:val="03AA4003"/>
    <w:rsid w:val="03C751C9"/>
    <w:rsid w:val="03C96D2F"/>
    <w:rsid w:val="03D746CC"/>
    <w:rsid w:val="03E219EE"/>
    <w:rsid w:val="03EC0177"/>
    <w:rsid w:val="03F1578E"/>
    <w:rsid w:val="03F63207"/>
    <w:rsid w:val="03F82FC0"/>
    <w:rsid w:val="040134DD"/>
    <w:rsid w:val="04207E21"/>
    <w:rsid w:val="042F62B6"/>
    <w:rsid w:val="04351B1E"/>
    <w:rsid w:val="0440268E"/>
    <w:rsid w:val="044135D4"/>
    <w:rsid w:val="04463D2B"/>
    <w:rsid w:val="04581CB1"/>
    <w:rsid w:val="04625E5C"/>
    <w:rsid w:val="046643CE"/>
    <w:rsid w:val="04665F00"/>
    <w:rsid w:val="04673CA2"/>
    <w:rsid w:val="046E5030"/>
    <w:rsid w:val="04825046"/>
    <w:rsid w:val="049727D9"/>
    <w:rsid w:val="04A143F5"/>
    <w:rsid w:val="04A24CDA"/>
    <w:rsid w:val="04AA4393"/>
    <w:rsid w:val="04AD0340"/>
    <w:rsid w:val="04B75458"/>
    <w:rsid w:val="04BD1B14"/>
    <w:rsid w:val="04BD7D66"/>
    <w:rsid w:val="04C11604"/>
    <w:rsid w:val="04CA4F95"/>
    <w:rsid w:val="04CD398A"/>
    <w:rsid w:val="04D74983"/>
    <w:rsid w:val="04DC4690"/>
    <w:rsid w:val="04EE7F1F"/>
    <w:rsid w:val="04F05A45"/>
    <w:rsid w:val="05010AE8"/>
    <w:rsid w:val="050648F2"/>
    <w:rsid w:val="05080FE1"/>
    <w:rsid w:val="05121E5F"/>
    <w:rsid w:val="0521539E"/>
    <w:rsid w:val="052A5638"/>
    <w:rsid w:val="05380311"/>
    <w:rsid w:val="0548177D"/>
    <w:rsid w:val="054E6624"/>
    <w:rsid w:val="05611EC8"/>
    <w:rsid w:val="057167A1"/>
    <w:rsid w:val="0575231F"/>
    <w:rsid w:val="057E5747"/>
    <w:rsid w:val="05832150"/>
    <w:rsid w:val="058F0F75"/>
    <w:rsid w:val="0596173A"/>
    <w:rsid w:val="05985434"/>
    <w:rsid w:val="05A02E79"/>
    <w:rsid w:val="05B240B9"/>
    <w:rsid w:val="05B25536"/>
    <w:rsid w:val="05C608ED"/>
    <w:rsid w:val="05CD7550"/>
    <w:rsid w:val="05CF1AFF"/>
    <w:rsid w:val="05D13AC9"/>
    <w:rsid w:val="05D830A9"/>
    <w:rsid w:val="05E05ABA"/>
    <w:rsid w:val="05EB7976"/>
    <w:rsid w:val="05FD48BE"/>
    <w:rsid w:val="06022644"/>
    <w:rsid w:val="060C68AF"/>
    <w:rsid w:val="061B4D44"/>
    <w:rsid w:val="06231F6B"/>
    <w:rsid w:val="0627193B"/>
    <w:rsid w:val="062864BE"/>
    <w:rsid w:val="062D4B10"/>
    <w:rsid w:val="062E5CA0"/>
    <w:rsid w:val="0633208D"/>
    <w:rsid w:val="06336531"/>
    <w:rsid w:val="06383B48"/>
    <w:rsid w:val="063F6C84"/>
    <w:rsid w:val="06484896"/>
    <w:rsid w:val="065344DE"/>
    <w:rsid w:val="065B3392"/>
    <w:rsid w:val="066C37F1"/>
    <w:rsid w:val="067D155B"/>
    <w:rsid w:val="067F1777"/>
    <w:rsid w:val="06897EFF"/>
    <w:rsid w:val="06927957"/>
    <w:rsid w:val="06985B68"/>
    <w:rsid w:val="069E3612"/>
    <w:rsid w:val="06A90370"/>
    <w:rsid w:val="06AD62E4"/>
    <w:rsid w:val="06B050AF"/>
    <w:rsid w:val="06B963C3"/>
    <w:rsid w:val="06BB4699"/>
    <w:rsid w:val="06BF6017"/>
    <w:rsid w:val="06CE625A"/>
    <w:rsid w:val="06D426C9"/>
    <w:rsid w:val="06DE6B97"/>
    <w:rsid w:val="06E11AE9"/>
    <w:rsid w:val="06E23AB3"/>
    <w:rsid w:val="06E415DA"/>
    <w:rsid w:val="06F54F23"/>
    <w:rsid w:val="07097292"/>
    <w:rsid w:val="070A6E58"/>
    <w:rsid w:val="070E664D"/>
    <w:rsid w:val="071579E5"/>
    <w:rsid w:val="071C0D73"/>
    <w:rsid w:val="07200CE4"/>
    <w:rsid w:val="072916E2"/>
    <w:rsid w:val="072C2F43"/>
    <w:rsid w:val="073A094A"/>
    <w:rsid w:val="073A744C"/>
    <w:rsid w:val="07443F60"/>
    <w:rsid w:val="07462294"/>
    <w:rsid w:val="074E2D4C"/>
    <w:rsid w:val="075449B1"/>
    <w:rsid w:val="07554280"/>
    <w:rsid w:val="078F0773"/>
    <w:rsid w:val="078F59E9"/>
    <w:rsid w:val="07916D09"/>
    <w:rsid w:val="07940902"/>
    <w:rsid w:val="07A14D60"/>
    <w:rsid w:val="07A72E06"/>
    <w:rsid w:val="07AD656C"/>
    <w:rsid w:val="07BD65C4"/>
    <w:rsid w:val="07ED0962"/>
    <w:rsid w:val="07FD79D6"/>
    <w:rsid w:val="08057A5A"/>
    <w:rsid w:val="080F10BE"/>
    <w:rsid w:val="080F6B2A"/>
    <w:rsid w:val="081859DF"/>
    <w:rsid w:val="081C6819"/>
    <w:rsid w:val="0837218F"/>
    <w:rsid w:val="08412327"/>
    <w:rsid w:val="08470072"/>
    <w:rsid w:val="08493DEA"/>
    <w:rsid w:val="084A7135"/>
    <w:rsid w:val="085409E1"/>
    <w:rsid w:val="08584823"/>
    <w:rsid w:val="08710708"/>
    <w:rsid w:val="087D2DFB"/>
    <w:rsid w:val="087D71AA"/>
    <w:rsid w:val="087F116D"/>
    <w:rsid w:val="08816E02"/>
    <w:rsid w:val="08892439"/>
    <w:rsid w:val="0891753F"/>
    <w:rsid w:val="08935065"/>
    <w:rsid w:val="089D4136"/>
    <w:rsid w:val="08B6440D"/>
    <w:rsid w:val="08CE2541"/>
    <w:rsid w:val="08DD4532"/>
    <w:rsid w:val="08F024B8"/>
    <w:rsid w:val="09187C60"/>
    <w:rsid w:val="091A7C6C"/>
    <w:rsid w:val="091C30B6"/>
    <w:rsid w:val="092108C3"/>
    <w:rsid w:val="09212671"/>
    <w:rsid w:val="0922463B"/>
    <w:rsid w:val="09285553"/>
    <w:rsid w:val="094952AB"/>
    <w:rsid w:val="094F3A7D"/>
    <w:rsid w:val="09545D5A"/>
    <w:rsid w:val="095A5B83"/>
    <w:rsid w:val="09664528"/>
    <w:rsid w:val="09672297"/>
    <w:rsid w:val="096B2F12"/>
    <w:rsid w:val="09842A94"/>
    <w:rsid w:val="09980064"/>
    <w:rsid w:val="09AA6B0A"/>
    <w:rsid w:val="09AD6DA0"/>
    <w:rsid w:val="09B733CF"/>
    <w:rsid w:val="09CA0F5B"/>
    <w:rsid w:val="09E244F6"/>
    <w:rsid w:val="09FC3DED"/>
    <w:rsid w:val="0A017CA5"/>
    <w:rsid w:val="0A083831"/>
    <w:rsid w:val="0A0F4BBF"/>
    <w:rsid w:val="0A165F4E"/>
    <w:rsid w:val="0A177FBB"/>
    <w:rsid w:val="0A2C751F"/>
    <w:rsid w:val="0A32516E"/>
    <w:rsid w:val="0A3B5E4F"/>
    <w:rsid w:val="0A3E36F7"/>
    <w:rsid w:val="0A4763C4"/>
    <w:rsid w:val="0A534A68"/>
    <w:rsid w:val="0A5847B8"/>
    <w:rsid w:val="0A5D129E"/>
    <w:rsid w:val="0A6F73CD"/>
    <w:rsid w:val="0A7316DF"/>
    <w:rsid w:val="0A766D81"/>
    <w:rsid w:val="0A7E3AF3"/>
    <w:rsid w:val="0A7E3E50"/>
    <w:rsid w:val="0A8A4B5C"/>
    <w:rsid w:val="0A915C28"/>
    <w:rsid w:val="0A9645B6"/>
    <w:rsid w:val="0A9652E1"/>
    <w:rsid w:val="0A996E90"/>
    <w:rsid w:val="0A9E7CF1"/>
    <w:rsid w:val="0AA411F3"/>
    <w:rsid w:val="0ACB1529"/>
    <w:rsid w:val="0ACC0D02"/>
    <w:rsid w:val="0AD16319"/>
    <w:rsid w:val="0AE47DFA"/>
    <w:rsid w:val="0AE743BE"/>
    <w:rsid w:val="0AE840F1"/>
    <w:rsid w:val="0AEC4F01"/>
    <w:rsid w:val="0AFE58D7"/>
    <w:rsid w:val="0B022976"/>
    <w:rsid w:val="0B0E781A"/>
    <w:rsid w:val="0B1412DE"/>
    <w:rsid w:val="0B3E0B27"/>
    <w:rsid w:val="0B460AB5"/>
    <w:rsid w:val="0B6251C3"/>
    <w:rsid w:val="0B7078E0"/>
    <w:rsid w:val="0B7C44D7"/>
    <w:rsid w:val="0B7F7B23"/>
    <w:rsid w:val="0B84338B"/>
    <w:rsid w:val="0B8E7D66"/>
    <w:rsid w:val="0B900166"/>
    <w:rsid w:val="0B996E37"/>
    <w:rsid w:val="0B9B6F08"/>
    <w:rsid w:val="0BA13F3D"/>
    <w:rsid w:val="0BB84DE3"/>
    <w:rsid w:val="0BB91287"/>
    <w:rsid w:val="0BB93391"/>
    <w:rsid w:val="0BBF6A1F"/>
    <w:rsid w:val="0BC16775"/>
    <w:rsid w:val="0BCC0102"/>
    <w:rsid w:val="0BCF0AAA"/>
    <w:rsid w:val="0BD065D0"/>
    <w:rsid w:val="0BEB07E5"/>
    <w:rsid w:val="0C01678A"/>
    <w:rsid w:val="0C055C11"/>
    <w:rsid w:val="0C261DCE"/>
    <w:rsid w:val="0C2A095B"/>
    <w:rsid w:val="0C403756"/>
    <w:rsid w:val="0C4C060D"/>
    <w:rsid w:val="0C5138FA"/>
    <w:rsid w:val="0C5B2C36"/>
    <w:rsid w:val="0C612EBC"/>
    <w:rsid w:val="0C6A07D3"/>
    <w:rsid w:val="0C7F2B27"/>
    <w:rsid w:val="0C853538"/>
    <w:rsid w:val="0C917B0E"/>
    <w:rsid w:val="0C9D0F3D"/>
    <w:rsid w:val="0C9D5046"/>
    <w:rsid w:val="0C9E222B"/>
    <w:rsid w:val="0C9F66CF"/>
    <w:rsid w:val="0CA30DC4"/>
    <w:rsid w:val="0CA53682"/>
    <w:rsid w:val="0CA57A5D"/>
    <w:rsid w:val="0CB67574"/>
    <w:rsid w:val="0CC62E79"/>
    <w:rsid w:val="0CEC743A"/>
    <w:rsid w:val="0CFD5169"/>
    <w:rsid w:val="0D037D85"/>
    <w:rsid w:val="0D246BD4"/>
    <w:rsid w:val="0D265FB9"/>
    <w:rsid w:val="0D2A2C87"/>
    <w:rsid w:val="0D2F4585"/>
    <w:rsid w:val="0D42705A"/>
    <w:rsid w:val="0D4A7900"/>
    <w:rsid w:val="0D4C7ED9"/>
    <w:rsid w:val="0D4E59FF"/>
    <w:rsid w:val="0D5F5E5E"/>
    <w:rsid w:val="0D5F7C0C"/>
    <w:rsid w:val="0D6D04FB"/>
    <w:rsid w:val="0D7D4536"/>
    <w:rsid w:val="0D7F0FF2"/>
    <w:rsid w:val="0D892EDB"/>
    <w:rsid w:val="0D922CCC"/>
    <w:rsid w:val="0DAB373F"/>
    <w:rsid w:val="0DB10B15"/>
    <w:rsid w:val="0DB937C0"/>
    <w:rsid w:val="0DEC5606"/>
    <w:rsid w:val="0DF6340F"/>
    <w:rsid w:val="0DF759EC"/>
    <w:rsid w:val="0E0003F5"/>
    <w:rsid w:val="0E0D58BA"/>
    <w:rsid w:val="0E131438"/>
    <w:rsid w:val="0E2A021A"/>
    <w:rsid w:val="0E300CCB"/>
    <w:rsid w:val="0E34332C"/>
    <w:rsid w:val="0E360478"/>
    <w:rsid w:val="0E484539"/>
    <w:rsid w:val="0E4E6F98"/>
    <w:rsid w:val="0E590AC2"/>
    <w:rsid w:val="0E59465B"/>
    <w:rsid w:val="0E6A1AC5"/>
    <w:rsid w:val="0E6F1FEA"/>
    <w:rsid w:val="0E8E4A9A"/>
    <w:rsid w:val="0E8F346F"/>
    <w:rsid w:val="0E9561E9"/>
    <w:rsid w:val="0EA76728"/>
    <w:rsid w:val="0EAB39BC"/>
    <w:rsid w:val="0EAE0E4B"/>
    <w:rsid w:val="0EAF060F"/>
    <w:rsid w:val="0EBB5316"/>
    <w:rsid w:val="0EBD5AF0"/>
    <w:rsid w:val="0EC44874"/>
    <w:rsid w:val="0ECB06E8"/>
    <w:rsid w:val="0EE4486D"/>
    <w:rsid w:val="0EE867D6"/>
    <w:rsid w:val="0EF24AB8"/>
    <w:rsid w:val="0EF40828"/>
    <w:rsid w:val="0EF83E74"/>
    <w:rsid w:val="0F00662C"/>
    <w:rsid w:val="0F112BA2"/>
    <w:rsid w:val="0F16079E"/>
    <w:rsid w:val="0F16254C"/>
    <w:rsid w:val="0F2E646B"/>
    <w:rsid w:val="0F4946D0"/>
    <w:rsid w:val="0F4B5E20"/>
    <w:rsid w:val="0F5E215B"/>
    <w:rsid w:val="0F5E7024"/>
    <w:rsid w:val="0F6253CB"/>
    <w:rsid w:val="0F7306C4"/>
    <w:rsid w:val="0F73174D"/>
    <w:rsid w:val="0F7416D3"/>
    <w:rsid w:val="0F755356"/>
    <w:rsid w:val="0F995CE4"/>
    <w:rsid w:val="0FA77648"/>
    <w:rsid w:val="0FB938EE"/>
    <w:rsid w:val="0FC87CEA"/>
    <w:rsid w:val="0FCA4128"/>
    <w:rsid w:val="0FD056DD"/>
    <w:rsid w:val="0FE10B54"/>
    <w:rsid w:val="0FE20680"/>
    <w:rsid w:val="0FE268D2"/>
    <w:rsid w:val="0FF521C8"/>
    <w:rsid w:val="0FFF1232"/>
    <w:rsid w:val="10094E47"/>
    <w:rsid w:val="100E76C7"/>
    <w:rsid w:val="101A2DB8"/>
    <w:rsid w:val="1021389E"/>
    <w:rsid w:val="102D3FF1"/>
    <w:rsid w:val="10307BFB"/>
    <w:rsid w:val="10376C1E"/>
    <w:rsid w:val="103855F9"/>
    <w:rsid w:val="104B3684"/>
    <w:rsid w:val="106612B1"/>
    <w:rsid w:val="10686DD7"/>
    <w:rsid w:val="106A6FF4"/>
    <w:rsid w:val="106D2640"/>
    <w:rsid w:val="10741A50"/>
    <w:rsid w:val="10797237"/>
    <w:rsid w:val="107A55F0"/>
    <w:rsid w:val="10802FF2"/>
    <w:rsid w:val="108C6F6A"/>
    <w:rsid w:val="109202F8"/>
    <w:rsid w:val="10981E8E"/>
    <w:rsid w:val="10A63D2D"/>
    <w:rsid w:val="10B464C1"/>
    <w:rsid w:val="10B65D95"/>
    <w:rsid w:val="10BB513E"/>
    <w:rsid w:val="10BC0A12"/>
    <w:rsid w:val="10BC59EE"/>
    <w:rsid w:val="10C009C2"/>
    <w:rsid w:val="10CC2784"/>
    <w:rsid w:val="10D206F5"/>
    <w:rsid w:val="10D91A83"/>
    <w:rsid w:val="10E037A1"/>
    <w:rsid w:val="10F14CA2"/>
    <w:rsid w:val="10F20A88"/>
    <w:rsid w:val="10F863AD"/>
    <w:rsid w:val="11072A94"/>
    <w:rsid w:val="110765F0"/>
    <w:rsid w:val="1109680C"/>
    <w:rsid w:val="11124F95"/>
    <w:rsid w:val="112E2143"/>
    <w:rsid w:val="116457F1"/>
    <w:rsid w:val="116A0647"/>
    <w:rsid w:val="117240CA"/>
    <w:rsid w:val="1173012A"/>
    <w:rsid w:val="118714DF"/>
    <w:rsid w:val="118865E2"/>
    <w:rsid w:val="119E68F1"/>
    <w:rsid w:val="11C3441F"/>
    <w:rsid w:val="11CC15E8"/>
    <w:rsid w:val="11D4470B"/>
    <w:rsid w:val="11DF30C9"/>
    <w:rsid w:val="11E72AA0"/>
    <w:rsid w:val="11ED5817"/>
    <w:rsid w:val="11F272A1"/>
    <w:rsid w:val="11F27300"/>
    <w:rsid w:val="11FE3E97"/>
    <w:rsid w:val="11FF770F"/>
    <w:rsid w:val="1209283C"/>
    <w:rsid w:val="12236EB5"/>
    <w:rsid w:val="122B27B2"/>
    <w:rsid w:val="122D22A7"/>
    <w:rsid w:val="12533B52"/>
    <w:rsid w:val="125A3098"/>
    <w:rsid w:val="125C0BBE"/>
    <w:rsid w:val="12614426"/>
    <w:rsid w:val="126656EA"/>
    <w:rsid w:val="12865C3B"/>
    <w:rsid w:val="12942106"/>
    <w:rsid w:val="12A32349"/>
    <w:rsid w:val="12A54313"/>
    <w:rsid w:val="12A74175"/>
    <w:rsid w:val="12D746E8"/>
    <w:rsid w:val="12DA1A1B"/>
    <w:rsid w:val="12DC1601"/>
    <w:rsid w:val="12DC4263"/>
    <w:rsid w:val="12DE553C"/>
    <w:rsid w:val="12E31AB3"/>
    <w:rsid w:val="12E3308D"/>
    <w:rsid w:val="12EC0194"/>
    <w:rsid w:val="12EC3C32"/>
    <w:rsid w:val="12EE791C"/>
    <w:rsid w:val="1303087B"/>
    <w:rsid w:val="131453C8"/>
    <w:rsid w:val="131D6EAC"/>
    <w:rsid w:val="133D09EF"/>
    <w:rsid w:val="133F1385"/>
    <w:rsid w:val="13441D7E"/>
    <w:rsid w:val="13491142"/>
    <w:rsid w:val="135B0E75"/>
    <w:rsid w:val="13632822"/>
    <w:rsid w:val="13693FE6"/>
    <w:rsid w:val="137D0DEC"/>
    <w:rsid w:val="13802975"/>
    <w:rsid w:val="13895FA5"/>
    <w:rsid w:val="139D0588"/>
    <w:rsid w:val="13A20F1B"/>
    <w:rsid w:val="13AA57B4"/>
    <w:rsid w:val="13B02416"/>
    <w:rsid w:val="13B50586"/>
    <w:rsid w:val="13B642FE"/>
    <w:rsid w:val="13D808DB"/>
    <w:rsid w:val="13E16F2E"/>
    <w:rsid w:val="13E450A0"/>
    <w:rsid w:val="13E75C47"/>
    <w:rsid w:val="13EA071A"/>
    <w:rsid w:val="13F111A4"/>
    <w:rsid w:val="13FB1AF3"/>
    <w:rsid w:val="14114F14"/>
    <w:rsid w:val="14125544"/>
    <w:rsid w:val="14177DA3"/>
    <w:rsid w:val="14227BAC"/>
    <w:rsid w:val="1432607A"/>
    <w:rsid w:val="14333641"/>
    <w:rsid w:val="1444190A"/>
    <w:rsid w:val="144D5224"/>
    <w:rsid w:val="14733F9D"/>
    <w:rsid w:val="147A17CF"/>
    <w:rsid w:val="147D1163"/>
    <w:rsid w:val="147F0B94"/>
    <w:rsid w:val="14841741"/>
    <w:rsid w:val="14A15F86"/>
    <w:rsid w:val="14A36EC5"/>
    <w:rsid w:val="14B65311"/>
    <w:rsid w:val="14BA3748"/>
    <w:rsid w:val="14BA7E1E"/>
    <w:rsid w:val="14BE16BC"/>
    <w:rsid w:val="14BF0B64"/>
    <w:rsid w:val="14C70602"/>
    <w:rsid w:val="14D34A81"/>
    <w:rsid w:val="14D5025D"/>
    <w:rsid w:val="14D70BDB"/>
    <w:rsid w:val="14DC5FE6"/>
    <w:rsid w:val="14E03136"/>
    <w:rsid w:val="14E93911"/>
    <w:rsid w:val="14F055ED"/>
    <w:rsid w:val="14F35954"/>
    <w:rsid w:val="14F43330"/>
    <w:rsid w:val="14FE5F5C"/>
    <w:rsid w:val="150712B5"/>
    <w:rsid w:val="1513618F"/>
    <w:rsid w:val="1514752E"/>
    <w:rsid w:val="151B4D60"/>
    <w:rsid w:val="151E03AD"/>
    <w:rsid w:val="15233C15"/>
    <w:rsid w:val="1525798D"/>
    <w:rsid w:val="152D6842"/>
    <w:rsid w:val="15367C24"/>
    <w:rsid w:val="15460579"/>
    <w:rsid w:val="154D0D4C"/>
    <w:rsid w:val="156F1C62"/>
    <w:rsid w:val="1573694A"/>
    <w:rsid w:val="15806971"/>
    <w:rsid w:val="15930FBB"/>
    <w:rsid w:val="15962639"/>
    <w:rsid w:val="159927CF"/>
    <w:rsid w:val="15B8610B"/>
    <w:rsid w:val="15C54CCC"/>
    <w:rsid w:val="15CA5E3E"/>
    <w:rsid w:val="15DA1999"/>
    <w:rsid w:val="15E52C78"/>
    <w:rsid w:val="15E769F0"/>
    <w:rsid w:val="15F5110D"/>
    <w:rsid w:val="161377E5"/>
    <w:rsid w:val="16184A55"/>
    <w:rsid w:val="16273291"/>
    <w:rsid w:val="16456658"/>
    <w:rsid w:val="164C2CF7"/>
    <w:rsid w:val="164E138E"/>
    <w:rsid w:val="16565924"/>
    <w:rsid w:val="166D339A"/>
    <w:rsid w:val="166F6902"/>
    <w:rsid w:val="16775FC6"/>
    <w:rsid w:val="167D1103"/>
    <w:rsid w:val="16805733"/>
    <w:rsid w:val="16837CAD"/>
    <w:rsid w:val="168D5635"/>
    <w:rsid w:val="16912973"/>
    <w:rsid w:val="169620A3"/>
    <w:rsid w:val="1699418F"/>
    <w:rsid w:val="169F1079"/>
    <w:rsid w:val="16AE750E"/>
    <w:rsid w:val="16B72867"/>
    <w:rsid w:val="16BC1C2B"/>
    <w:rsid w:val="16CD208A"/>
    <w:rsid w:val="16D57191"/>
    <w:rsid w:val="16F413C5"/>
    <w:rsid w:val="16FB5268"/>
    <w:rsid w:val="171001C9"/>
    <w:rsid w:val="17224323"/>
    <w:rsid w:val="172F5DE0"/>
    <w:rsid w:val="1735378C"/>
    <w:rsid w:val="1752258F"/>
    <w:rsid w:val="176127D3"/>
    <w:rsid w:val="17683E7F"/>
    <w:rsid w:val="176B468F"/>
    <w:rsid w:val="17725CE9"/>
    <w:rsid w:val="1772678E"/>
    <w:rsid w:val="17884203"/>
    <w:rsid w:val="17964BDD"/>
    <w:rsid w:val="179B2D8B"/>
    <w:rsid w:val="179C380B"/>
    <w:rsid w:val="17A30E71"/>
    <w:rsid w:val="17B62B1E"/>
    <w:rsid w:val="17B8460B"/>
    <w:rsid w:val="17C214C3"/>
    <w:rsid w:val="17D51C87"/>
    <w:rsid w:val="17D631C0"/>
    <w:rsid w:val="17D77BD6"/>
    <w:rsid w:val="17DB2585"/>
    <w:rsid w:val="17E627B5"/>
    <w:rsid w:val="17E70F2A"/>
    <w:rsid w:val="17FE566D"/>
    <w:rsid w:val="17FF44C5"/>
    <w:rsid w:val="1804388A"/>
    <w:rsid w:val="18175CDE"/>
    <w:rsid w:val="18193D70"/>
    <w:rsid w:val="181D0DEF"/>
    <w:rsid w:val="182F467F"/>
    <w:rsid w:val="185715DB"/>
    <w:rsid w:val="185A451F"/>
    <w:rsid w:val="185A5893"/>
    <w:rsid w:val="1864257A"/>
    <w:rsid w:val="186C7681"/>
    <w:rsid w:val="186D1665"/>
    <w:rsid w:val="187F1162"/>
    <w:rsid w:val="188035F4"/>
    <w:rsid w:val="18836C66"/>
    <w:rsid w:val="18952734"/>
    <w:rsid w:val="189D5C7A"/>
    <w:rsid w:val="18AE37F5"/>
    <w:rsid w:val="18B07EC0"/>
    <w:rsid w:val="18B369CF"/>
    <w:rsid w:val="18BA7D5A"/>
    <w:rsid w:val="18CB43A7"/>
    <w:rsid w:val="18D30994"/>
    <w:rsid w:val="18F27B86"/>
    <w:rsid w:val="18FA1684"/>
    <w:rsid w:val="18FC4F15"/>
    <w:rsid w:val="19085AB4"/>
    <w:rsid w:val="190A13FE"/>
    <w:rsid w:val="191A7EEA"/>
    <w:rsid w:val="192529BF"/>
    <w:rsid w:val="1941466A"/>
    <w:rsid w:val="19540841"/>
    <w:rsid w:val="196633DA"/>
    <w:rsid w:val="196E4A9F"/>
    <w:rsid w:val="19726F19"/>
    <w:rsid w:val="19744A3F"/>
    <w:rsid w:val="197459C9"/>
    <w:rsid w:val="19753563"/>
    <w:rsid w:val="1977008B"/>
    <w:rsid w:val="19774AD4"/>
    <w:rsid w:val="1981531E"/>
    <w:rsid w:val="1981715C"/>
    <w:rsid w:val="19890725"/>
    <w:rsid w:val="198F3627"/>
    <w:rsid w:val="198F7ACB"/>
    <w:rsid w:val="19904552"/>
    <w:rsid w:val="199666CD"/>
    <w:rsid w:val="199771E0"/>
    <w:rsid w:val="199C5BAE"/>
    <w:rsid w:val="19A1335A"/>
    <w:rsid w:val="19AD67A1"/>
    <w:rsid w:val="19BE68BB"/>
    <w:rsid w:val="19C31195"/>
    <w:rsid w:val="19DA0B20"/>
    <w:rsid w:val="19DE010A"/>
    <w:rsid w:val="19DF45AE"/>
    <w:rsid w:val="19E140B3"/>
    <w:rsid w:val="19E31F20"/>
    <w:rsid w:val="19EA6632"/>
    <w:rsid w:val="19EB3DD4"/>
    <w:rsid w:val="19F6533D"/>
    <w:rsid w:val="1A004525"/>
    <w:rsid w:val="1A0155E6"/>
    <w:rsid w:val="1A0758B3"/>
    <w:rsid w:val="1A077661"/>
    <w:rsid w:val="1A0E3027"/>
    <w:rsid w:val="1A113A55"/>
    <w:rsid w:val="1A2A3A0A"/>
    <w:rsid w:val="1A331C30"/>
    <w:rsid w:val="1A381F10"/>
    <w:rsid w:val="1A3A17E5"/>
    <w:rsid w:val="1A442663"/>
    <w:rsid w:val="1A467CA5"/>
    <w:rsid w:val="1A4C776A"/>
    <w:rsid w:val="1A4F2DB6"/>
    <w:rsid w:val="1A5371C7"/>
    <w:rsid w:val="1A60786E"/>
    <w:rsid w:val="1A6A7BF0"/>
    <w:rsid w:val="1A7C633B"/>
    <w:rsid w:val="1A7D4307"/>
    <w:rsid w:val="1A82318C"/>
    <w:rsid w:val="1A935399"/>
    <w:rsid w:val="1AA12347"/>
    <w:rsid w:val="1AA55154"/>
    <w:rsid w:val="1AC12C2F"/>
    <w:rsid w:val="1AC9700C"/>
    <w:rsid w:val="1ACC4407"/>
    <w:rsid w:val="1AD5150D"/>
    <w:rsid w:val="1AEE1B5A"/>
    <w:rsid w:val="1AEF3204"/>
    <w:rsid w:val="1B034424"/>
    <w:rsid w:val="1B0E2C71"/>
    <w:rsid w:val="1B17523A"/>
    <w:rsid w:val="1B1B1AED"/>
    <w:rsid w:val="1B2327BA"/>
    <w:rsid w:val="1B285DA8"/>
    <w:rsid w:val="1B2D1349"/>
    <w:rsid w:val="1B34225F"/>
    <w:rsid w:val="1B3868FA"/>
    <w:rsid w:val="1B530684"/>
    <w:rsid w:val="1B6A434C"/>
    <w:rsid w:val="1B741809"/>
    <w:rsid w:val="1B886A2D"/>
    <w:rsid w:val="1B9719AF"/>
    <w:rsid w:val="1B9C64CF"/>
    <w:rsid w:val="1B9E2247"/>
    <w:rsid w:val="1B9E5EB2"/>
    <w:rsid w:val="1BA01B1B"/>
    <w:rsid w:val="1BA84216"/>
    <w:rsid w:val="1BAF799B"/>
    <w:rsid w:val="1BDA239E"/>
    <w:rsid w:val="1BDD66D3"/>
    <w:rsid w:val="1BDE35D8"/>
    <w:rsid w:val="1BE13DD4"/>
    <w:rsid w:val="1BE20386"/>
    <w:rsid w:val="1BE35EAC"/>
    <w:rsid w:val="1BF73705"/>
    <w:rsid w:val="1C032FC3"/>
    <w:rsid w:val="1C0F2461"/>
    <w:rsid w:val="1C197B20"/>
    <w:rsid w:val="1C2A75D2"/>
    <w:rsid w:val="1C387FA6"/>
    <w:rsid w:val="1C3E30E2"/>
    <w:rsid w:val="1C417161"/>
    <w:rsid w:val="1C4E1ED3"/>
    <w:rsid w:val="1C6036B0"/>
    <w:rsid w:val="1C60574F"/>
    <w:rsid w:val="1C640447"/>
    <w:rsid w:val="1C7B4A90"/>
    <w:rsid w:val="1C7D00AF"/>
    <w:rsid w:val="1C7F7983"/>
    <w:rsid w:val="1C802E64"/>
    <w:rsid w:val="1C8C02F2"/>
    <w:rsid w:val="1C8E5E18"/>
    <w:rsid w:val="1C9E2440"/>
    <w:rsid w:val="1CCD74BF"/>
    <w:rsid w:val="1CD02E5A"/>
    <w:rsid w:val="1CD221A8"/>
    <w:rsid w:val="1CD81789"/>
    <w:rsid w:val="1CDC4F69"/>
    <w:rsid w:val="1CF33ECD"/>
    <w:rsid w:val="1D07790C"/>
    <w:rsid w:val="1D077978"/>
    <w:rsid w:val="1D0B3E46"/>
    <w:rsid w:val="1D1A7519"/>
    <w:rsid w:val="1D1D2483"/>
    <w:rsid w:val="1D220E65"/>
    <w:rsid w:val="1D224F06"/>
    <w:rsid w:val="1D350989"/>
    <w:rsid w:val="1D3A1AFC"/>
    <w:rsid w:val="1D473B0F"/>
    <w:rsid w:val="1D567A2F"/>
    <w:rsid w:val="1D594678"/>
    <w:rsid w:val="1D6D0123"/>
    <w:rsid w:val="1D74500E"/>
    <w:rsid w:val="1D7C2114"/>
    <w:rsid w:val="1D860C6F"/>
    <w:rsid w:val="1D884BDD"/>
    <w:rsid w:val="1D893DF7"/>
    <w:rsid w:val="1D991F3E"/>
    <w:rsid w:val="1D9D1A60"/>
    <w:rsid w:val="1DA653E3"/>
    <w:rsid w:val="1DB23D88"/>
    <w:rsid w:val="1DC767A9"/>
    <w:rsid w:val="1DD66083"/>
    <w:rsid w:val="1DD67A76"/>
    <w:rsid w:val="1DDB32DF"/>
    <w:rsid w:val="1DE07B88"/>
    <w:rsid w:val="1DE71A2D"/>
    <w:rsid w:val="1DEA5065"/>
    <w:rsid w:val="1DFC3255"/>
    <w:rsid w:val="1E0B5246"/>
    <w:rsid w:val="1E0E109B"/>
    <w:rsid w:val="1E150A33"/>
    <w:rsid w:val="1E1B36DB"/>
    <w:rsid w:val="1E1F5FCA"/>
    <w:rsid w:val="1E264941"/>
    <w:rsid w:val="1E3454F5"/>
    <w:rsid w:val="1E4A2212"/>
    <w:rsid w:val="1E505F69"/>
    <w:rsid w:val="1E636E30"/>
    <w:rsid w:val="1E696296"/>
    <w:rsid w:val="1E6B19C3"/>
    <w:rsid w:val="1E6C086A"/>
    <w:rsid w:val="1E7728DA"/>
    <w:rsid w:val="1E8470EA"/>
    <w:rsid w:val="1E886B1A"/>
    <w:rsid w:val="1E8C29CF"/>
    <w:rsid w:val="1EA26BD8"/>
    <w:rsid w:val="1EA31703"/>
    <w:rsid w:val="1EA71413"/>
    <w:rsid w:val="1EB34F18"/>
    <w:rsid w:val="1EB86D6B"/>
    <w:rsid w:val="1ECA6C91"/>
    <w:rsid w:val="1ECA6EAF"/>
    <w:rsid w:val="1EE17F54"/>
    <w:rsid w:val="1EE31C63"/>
    <w:rsid w:val="1EE8459E"/>
    <w:rsid w:val="1EEE40CF"/>
    <w:rsid w:val="1EF06916"/>
    <w:rsid w:val="1EFA0674"/>
    <w:rsid w:val="1EFA3E00"/>
    <w:rsid w:val="1F0214F7"/>
    <w:rsid w:val="1F0C172C"/>
    <w:rsid w:val="1F114B7A"/>
    <w:rsid w:val="1F243576"/>
    <w:rsid w:val="1F2E5690"/>
    <w:rsid w:val="1F2F61E7"/>
    <w:rsid w:val="1F3F164B"/>
    <w:rsid w:val="1F443106"/>
    <w:rsid w:val="1F49734D"/>
    <w:rsid w:val="1F4B39E8"/>
    <w:rsid w:val="1F546AF6"/>
    <w:rsid w:val="1F670BF5"/>
    <w:rsid w:val="1F784E52"/>
    <w:rsid w:val="1F7A08D5"/>
    <w:rsid w:val="1F853634"/>
    <w:rsid w:val="1F8C3BF6"/>
    <w:rsid w:val="1F923E71"/>
    <w:rsid w:val="1F941997"/>
    <w:rsid w:val="1F9C084C"/>
    <w:rsid w:val="1FA15E62"/>
    <w:rsid w:val="1FA47700"/>
    <w:rsid w:val="1FA535FA"/>
    <w:rsid w:val="1FA83694"/>
    <w:rsid w:val="1FAA11BB"/>
    <w:rsid w:val="1FB43DE7"/>
    <w:rsid w:val="1FBC3D21"/>
    <w:rsid w:val="1FD06BA8"/>
    <w:rsid w:val="1FDA6873"/>
    <w:rsid w:val="1FE655FE"/>
    <w:rsid w:val="1FF16DE9"/>
    <w:rsid w:val="1FF7742C"/>
    <w:rsid w:val="200D561F"/>
    <w:rsid w:val="20121817"/>
    <w:rsid w:val="20141E71"/>
    <w:rsid w:val="20174376"/>
    <w:rsid w:val="202820DF"/>
    <w:rsid w:val="202B1BD0"/>
    <w:rsid w:val="202E593D"/>
    <w:rsid w:val="20336652"/>
    <w:rsid w:val="20390790"/>
    <w:rsid w:val="20517888"/>
    <w:rsid w:val="20527A49"/>
    <w:rsid w:val="205E303E"/>
    <w:rsid w:val="20644FC6"/>
    <w:rsid w:val="20653161"/>
    <w:rsid w:val="20764172"/>
    <w:rsid w:val="208C6B12"/>
    <w:rsid w:val="209205DC"/>
    <w:rsid w:val="20B83463"/>
    <w:rsid w:val="20BD316F"/>
    <w:rsid w:val="20C25887"/>
    <w:rsid w:val="20D05021"/>
    <w:rsid w:val="20DD736E"/>
    <w:rsid w:val="20DE6727"/>
    <w:rsid w:val="20E976FD"/>
    <w:rsid w:val="20EA4A26"/>
    <w:rsid w:val="20F33380"/>
    <w:rsid w:val="20FF1092"/>
    <w:rsid w:val="210E7D76"/>
    <w:rsid w:val="21147266"/>
    <w:rsid w:val="211D1970"/>
    <w:rsid w:val="212B5917"/>
    <w:rsid w:val="21675F5E"/>
    <w:rsid w:val="216B497A"/>
    <w:rsid w:val="216B6728"/>
    <w:rsid w:val="21723F5A"/>
    <w:rsid w:val="218D48F0"/>
    <w:rsid w:val="219739C1"/>
    <w:rsid w:val="21AB0BFE"/>
    <w:rsid w:val="21B300CF"/>
    <w:rsid w:val="21B55BF5"/>
    <w:rsid w:val="21B856E5"/>
    <w:rsid w:val="21BC3427"/>
    <w:rsid w:val="21BC795F"/>
    <w:rsid w:val="21CD73E2"/>
    <w:rsid w:val="21CF4F08"/>
    <w:rsid w:val="21D62AEB"/>
    <w:rsid w:val="21DA5735"/>
    <w:rsid w:val="21F076E1"/>
    <w:rsid w:val="21F169EC"/>
    <w:rsid w:val="21F76C58"/>
    <w:rsid w:val="220152DE"/>
    <w:rsid w:val="22056B7C"/>
    <w:rsid w:val="220869B6"/>
    <w:rsid w:val="22106A7C"/>
    <w:rsid w:val="221D182D"/>
    <w:rsid w:val="2240642E"/>
    <w:rsid w:val="224B26A4"/>
    <w:rsid w:val="224C47AB"/>
    <w:rsid w:val="225A426B"/>
    <w:rsid w:val="22613F20"/>
    <w:rsid w:val="226A3C14"/>
    <w:rsid w:val="227D4C9F"/>
    <w:rsid w:val="229B5FA1"/>
    <w:rsid w:val="22A04AF7"/>
    <w:rsid w:val="22A44CA5"/>
    <w:rsid w:val="22B80F93"/>
    <w:rsid w:val="22BB028C"/>
    <w:rsid w:val="22BD4BC3"/>
    <w:rsid w:val="22C75BE0"/>
    <w:rsid w:val="22D3622C"/>
    <w:rsid w:val="22D447A0"/>
    <w:rsid w:val="22DE2D68"/>
    <w:rsid w:val="22FD3CF7"/>
    <w:rsid w:val="23056708"/>
    <w:rsid w:val="230F7587"/>
    <w:rsid w:val="231C27F4"/>
    <w:rsid w:val="231E7470"/>
    <w:rsid w:val="23213E8D"/>
    <w:rsid w:val="23241EA1"/>
    <w:rsid w:val="23250B58"/>
    <w:rsid w:val="23256DAA"/>
    <w:rsid w:val="232A43C0"/>
    <w:rsid w:val="232C638A"/>
    <w:rsid w:val="23311CBD"/>
    <w:rsid w:val="234731C4"/>
    <w:rsid w:val="234858E1"/>
    <w:rsid w:val="23694EE9"/>
    <w:rsid w:val="23790901"/>
    <w:rsid w:val="238F5C88"/>
    <w:rsid w:val="2393640A"/>
    <w:rsid w:val="239D2DE4"/>
    <w:rsid w:val="23A14CF8"/>
    <w:rsid w:val="23B91008"/>
    <w:rsid w:val="23CC4744"/>
    <w:rsid w:val="23D609DA"/>
    <w:rsid w:val="23DA4684"/>
    <w:rsid w:val="23FB704A"/>
    <w:rsid w:val="23FE7D27"/>
    <w:rsid w:val="23FF584D"/>
    <w:rsid w:val="240370EB"/>
    <w:rsid w:val="24107A5A"/>
    <w:rsid w:val="241D458E"/>
    <w:rsid w:val="242467CA"/>
    <w:rsid w:val="24306110"/>
    <w:rsid w:val="243D1502"/>
    <w:rsid w:val="244871F4"/>
    <w:rsid w:val="24487A08"/>
    <w:rsid w:val="244D480A"/>
    <w:rsid w:val="245345D6"/>
    <w:rsid w:val="245636BF"/>
    <w:rsid w:val="246F29D3"/>
    <w:rsid w:val="24743FEC"/>
    <w:rsid w:val="24763D61"/>
    <w:rsid w:val="24771887"/>
    <w:rsid w:val="24805F8B"/>
    <w:rsid w:val="24835E3B"/>
    <w:rsid w:val="24864CD7"/>
    <w:rsid w:val="248E5E54"/>
    <w:rsid w:val="24905DE7"/>
    <w:rsid w:val="24A563F4"/>
    <w:rsid w:val="24AA7721"/>
    <w:rsid w:val="24B85FE4"/>
    <w:rsid w:val="24C068BD"/>
    <w:rsid w:val="24C61DD0"/>
    <w:rsid w:val="24D42AC1"/>
    <w:rsid w:val="24D52C27"/>
    <w:rsid w:val="24D6447F"/>
    <w:rsid w:val="24EE1B49"/>
    <w:rsid w:val="250273A3"/>
    <w:rsid w:val="2504136D"/>
    <w:rsid w:val="250B28E1"/>
    <w:rsid w:val="251F05DB"/>
    <w:rsid w:val="252512E3"/>
    <w:rsid w:val="25292B82"/>
    <w:rsid w:val="25350ED0"/>
    <w:rsid w:val="253908EB"/>
    <w:rsid w:val="25397D1A"/>
    <w:rsid w:val="253B24B9"/>
    <w:rsid w:val="253D0289"/>
    <w:rsid w:val="253D228D"/>
    <w:rsid w:val="253D662D"/>
    <w:rsid w:val="254774AC"/>
    <w:rsid w:val="254A0D4A"/>
    <w:rsid w:val="25504EBA"/>
    <w:rsid w:val="25506360"/>
    <w:rsid w:val="25565941"/>
    <w:rsid w:val="255C0913"/>
    <w:rsid w:val="255F65A3"/>
    <w:rsid w:val="2567597A"/>
    <w:rsid w:val="25842EE2"/>
    <w:rsid w:val="25861D82"/>
    <w:rsid w:val="25A53AC6"/>
    <w:rsid w:val="25AF3525"/>
    <w:rsid w:val="25C1100C"/>
    <w:rsid w:val="25CB3167"/>
    <w:rsid w:val="25DA6DFA"/>
    <w:rsid w:val="25E14C7A"/>
    <w:rsid w:val="25F96D8D"/>
    <w:rsid w:val="26052839"/>
    <w:rsid w:val="2613247A"/>
    <w:rsid w:val="26351F9D"/>
    <w:rsid w:val="26355556"/>
    <w:rsid w:val="26471627"/>
    <w:rsid w:val="26487037"/>
    <w:rsid w:val="2658691B"/>
    <w:rsid w:val="265F1CA4"/>
    <w:rsid w:val="266F71F8"/>
    <w:rsid w:val="26724F0A"/>
    <w:rsid w:val="267361E2"/>
    <w:rsid w:val="267B1C6F"/>
    <w:rsid w:val="267F64D1"/>
    <w:rsid w:val="268656D9"/>
    <w:rsid w:val="26866228"/>
    <w:rsid w:val="26957867"/>
    <w:rsid w:val="269B185D"/>
    <w:rsid w:val="269C3827"/>
    <w:rsid w:val="26BB3CAD"/>
    <w:rsid w:val="26BF1478"/>
    <w:rsid w:val="26CF59AB"/>
    <w:rsid w:val="26D00FBC"/>
    <w:rsid w:val="26D646C5"/>
    <w:rsid w:val="26D905D7"/>
    <w:rsid w:val="26DB426D"/>
    <w:rsid w:val="26DB4FDA"/>
    <w:rsid w:val="26E51798"/>
    <w:rsid w:val="26FB67A0"/>
    <w:rsid w:val="27035654"/>
    <w:rsid w:val="271679AE"/>
    <w:rsid w:val="27206206"/>
    <w:rsid w:val="272457F2"/>
    <w:rsid w:val="272C0707"/>
    <w:rsid w:val="27324837"/>
    <w:rsid w:val="27390274"/>
    <w:rsid w:val="27441EF5"/>
    <w:rsid w:val="276021F9"/>
    <w:rsid w:val="276205CD"/>
    <w:rsid w:val="27663E6F"/>
    <w:rsid w:val="276E37A0"/>
    <w:rsid w:val="27704878"/>
    <w:rsid w:val="277125BE"/>
    <w:rsid w:val="27930786"/>
    <w:rsid w:val="27990440"/>
    <w:rsid w:val="279F537D"/>
    <w:rsid w:val="27AA5464"/>
    <w:rsid w:val="27AD01DA"/>
    <w:rsid w:val="27CB18D8"/>
    <w:rsid w:val="27F751B9"/>
    <w:rsid w:val="27FE1C8A"/>
    <w:rsid w:val="27FE59FB"/>
    <w:rsid w:val="27FF6FE3"/>
    <w:rsid w:val="28013C34"/>
    <w:rsid w:val="280B3FF0"/>
    <w:rsid w:val="281C6EFA"/>
    <w:rsid w:val="28247630"/>
    <w:rsid w:val="28284160"/>
    <w:rsid w:val="2834422D"/>
    <w:rsid w:val="28485A15"/>
    <w:rsid w:val="28543910"/>
    <w:rsid w:val="285507FD"/>
    <w:rsid w:val="28631B9C"/>
    <w:rsid w:val="28683951"/>
    <w:rsid w:val="288130EC"/>
    <w:rsid w:val="288E0E9B"/>
    <w:rsid w:val="28940C5A"/>
    <w:rsid w:val="289F1006"/>
    <w:rsid w:val="28A32C4B"/>
    <w:rsid w:val="28AF1112"/>
    <w:rsid w:val="28B22E8E"/>
    <w:rsid w:val="28B5472C"/>
    <w:rsid w:val="28C32AA1"/>
    <w:rsid w:val="28C6759A"/>
    <w:rsid w:val="28CB3F50"/>
    <w:rsid w:val="28CB7113"/>
    <w:rsid w:val="28CE4FA0"/>
    <w:rsid w:val="28D27848"/>
    <w:rsid w:val="28E1075A"/>
    <w:rsid w:val="28E15521"/>
    <w:rsid w:val="28E84B02"/>
    <w:rsid w:val="28EC7945"/>
    <w:rsid w:val="28F041DC"/>
    <w:rsid w:val="28FC3AEB"/>
    <w:rsid w:val="2902459D"/>
    <w:rsid w:val="290F5406"/>
    <w:rsid w:val="291F1C70"/>
    <w:rsid w:val="29323FCF"/>
    <w:rsid w:val="29387837"/>
    <w:rsid w:val="293A4267"/>
    <w:rsid w:val="29462756"/>
    <w:rsid w:val="294A3E4E"/>
    <w:rsid w:val="29600B3C"/>
    <w:rsid w:val="29656152"/>
    <w:rsid w:val="296C3C36"/>
    <w:rsid w:val="2974498E"/>
    <w:rsid w:val="29753FA3"/>
    <w:rsid w:val="297B3BC8"/>
    <w:rsid w:val="297B5976"/>
    <w:rsid w:val="297E2551"/>
    <w:rsid w:val="29824F56"/>
    <w:rsid w:val="299A22A0"/>
    <w:rsid w:val="299D31C0"/>
    <w:rsid w:val="29A44ECD"/>
    <w:rsid w:val="29A77E13"/>
    <w:rsid w:val="29A8575D"/>
    <w:rsid w:val="29B733F6"/>
    <w:rsid w:val="29B74108"/>
    <w:rsid w:val="29BA5BEE"/>
    <w:rsid w:val="29BD24A2"/>
    <w:rsid w:val="29C01785"/>
    <w:rsid w:val="29C448AF"/>
    <w:rsid w:val="29D85D2E"/>
    <w:rsid w:val="29E7300B"/>
    <w:rsid w:val="29FF6D9B"/>
    <w:rsid w:val="2A135BAE"/>
    <w:rsid w:val="2A147269"/>
    <w:rsid w:val="2A1F4553"/>
    <w:rsid w:val="2A202079"/>
    <w:rsid w:val="2A2038A1"/>
    <w:rsid w:val="2A2B1576"/>
    <w:rsid w:val="2A2C46A4"/>
    <w:rsid w:val="2A2F49A8"/>
    <w:rsid w:val="2A353D77"/>
    <w:rsid w:val="2A3A2DBE"/>
    <w:rsid w:val="2A493BBE"/>
    <w:rsid w:val="2A497822"/>
    <w:rsid w:val="2A537017"/>
    <w:rsid w:val="2A7228D5"/>
    <w:rsid w:val="2A952A67"/>
    <w:rsid w:val="2A9863D3"/>
    <w:rsid w:val="2A99523B"/>
    <w:rsid w:val="2A9E7599"/>
    <w:rsid w:val="2AA415D3"/>
    <w:rsid w:val="2AA7677F"/>
    <w:rsid w:val="2AB2780B"/>
    <w:rsid w:val="2AC450FA"/>
    <w:rsid w:val="2AC46EA9"/>
    <w:rsid w:val="2ACF1C5D"/>
    <w:rsid w:val="2ADB2B70"/>
    <w:rsid w:val="2ADB7D7A"/>
    <w:rsid w:val="2ADF3CE2"/>
    <w:rsid w:val="2ADF3F67"/>
    <w:rsid w:val="2AEC6B2B"/>
    <w:rsid w:val="2AEF1948"/>
    <w:rsid w:val="2AF40319"/>
    <w:rsid w:val="2B0F4FC5"/>
    <w:rsid w:val="2B155185"/>
    <w:rsid w:val="2B326508"/>
    <w:rsid w:val="2B58197D"/>
    <w:rsid w:val="2B604E23"/>
    <w:rsid w:val="2B8F5708"/>
    <w:rsid w:val="2BB4516F"/>
    <w:rsid w:val="2BCC4267"/>
    <w:rsid w:val="2BE02651"/>
    <w:rsid w:val="2BF1433B"/>
    <w:rsid w:val="2BF51A0F"/>
    <w:rsid w:val="2C077995"/>
    <w:rsid w:val="2C0C1256"/>
    <w:rsid w:val="2C161986"/>
    <w:rsid w:val="2C29679B"/>
    <w:rsid w:val="2C2A5978"/>
    <w:rsid w:val="2C31056E"/>
    <w:rsid w:val="2C332538"/>
    <w:rsid w:val="2C381E79"/>
    <w:rsid w:val="2C3A5674"/>
    <w:rsid w:val="2C444745"/>
    <w:rsid w:val="2C453C96"/>
    <w:rsid w:val="2C511FF4"/>
    <w:rsid w:val="2C532BDA"/>
    <w:rsid w:val="2C690496"/>
    <w:rsid w:val="2C770676"/>
    <w:rsid w:val="2C771D6E"/>
    <w:rsid w:val="2C7D1A05"/>
    <w:rsid w:val="2C7E3ECE"/>
    <w:rsid w:val="2C8132A3"/>
    <w:rsid w:val="2C8277A3"/>
    <w:rsid w:val="2C9A5430"/>
    <w:rsid w:val="2C9C00DD"/>
    <w:rsid w:val="2CA376BD"/>
    <w:rsid w:val="2CA40325"/>
    <w:rsid w:val="2CBD2A93"/>
    <w:rsid w:val="2CD71115"/>
    <w:rsid w:val="2CDB08FB"/>
    <w:rsid w:val="2CE56BC8"/>
    <w:rsid w:val="2CF06A23"/>
    <w:rsid w:val="2D065830"/>
    <w:rsid w:val="2D104627"/>
    <w:rsid w:val="2D14258E"/>
    <w:rsid w:val="2D171994"/>
    <w:rsid w:val="2D241E80"/>
    <w:rsid w:val="2D2E004F"/>
    <w:rsid w:val="2D370E79"/>
    <w:rsid w:val="2D3B1D0D"/>
    <w:rsid w:val="2D40315E"/>
    <w:rsid w:val="2D5C4689"/>
    <w:rsid w:val="2D744BB6"/>
    <w:rsid w:val="2D7A2E98"/>
    <w:rsid w:val="2D880979"/>
    <w:rsid w:val="2D92328E"/>
    <w:rsid w:val="2D954F24"/>
    <w:rsid w:val="2D990AC0"/>
    <w:rsid w:val="2DCC054E"/>
    <w:rsid w:val="2DD51C8A"/>
    <w:rsid w:val="2DDB065C"/>
    <w:rsid w:val="2DDB27CB"/>
    <w:rsid w:val="2DDD2785"/>
    <w:rsid w:val="2E02213E"/>
    <w:rsid w:val="2E156F36"/>
    <w:rsid w:val="2E162111"/>
    <w:rsid w:val="2E290EE4"/>
    <w:rsid w:val="2E2959A0"/>
    <w:rsid w:val="2E383E35"/>
    <w:rsid w:val="2E4630EF"/>
    <w:rsid w:val="2E5073D1"/>
    <w:rsid w:val="2E536EC1"/>
    <w:rsid w:val="2E5922BE"/>
    <w:rsid w:val="2E5C5D76"/>
    <w:rsid w:val="2E5C6907"/>
    <w:rsid w:val="2E7D70CB"/>
    <w:rsid w:val="2E9C199B"/>
    <w:rsid w:val="2EA350C6"/>
    <w:rsid w:val="2EBD433B"/>
    <w:rsid w:val="2ECB6B32"/>
    <w:rsid w:val="2ED05CDE"/>
    <w:rsid w:val="2EE47B19"/>
    <w:rsid w:val="2EF04710"/>
    <w:rsid w:val="2EF064BE"/>
    <w:rsid w:val="2EF35FAE"/>
    <w:rsid w:val="2EFE110B"/>
    <w:rsid w:val="2F0116F1"/>
    <w:rsid w:val="2F013C21"/>
    <w:rsid w:val="2F035B69"/>
    <w:rsid w:val="2F1D243A"/>
    <w:rsid w:val="2F2D14C0"/>
    <w:rsid w:val="2F2F41AE"/>
    <w:rsid w:val="2F2F5238"/>
    <w:rsid w:val="2F316EF3"/>
    <w:rsid w:val="2F3B5956"/>
    <w:rsid w:val="2F436F36"/>
    <w:rsid w:val="2F4D56BE"/>
    <w:rsid w:val="2F57478F"/>
    <w:rsid w:val="2F5A77EF"/>
    <w:rsid w:val="2F5C3B54"/>
    <w:rsid w:val="2F6517C3"/>
    <w:rsid w:val="2F6D345A"/>
    <w:rsid w:val="2F736F4A"/>
    <w:rsid w:val="2F7610B9"/>
    <w:rsid w:val="2FA30AC3"/>
    <w:rsid w:val="2FB76FDC"/>
    <w:rsid w:val="2FCE2CA3"/>
    <w:rsid w:val="2FDA6B1F"/>
    <w:rsid w:val="2FE37DD1"/>
    <w:rsid w:val="2FEA7D5E"/>
    <w:rsid w:val="2FF53476"/>
    <w:rsid w:val="2FFE4C0B"/>
    <w:rsid w:val="30013CC1"/>
    <w:rsid w:val="30032221"/>
    <w:rsid w:val="300761B5"/>
    <w:rsid w:val="301950F9"/>
    <w:rsid w:val="302C5C1C"/>
    <w:rsid w:val="30442F65"/>
    <w:rsid w:val="30451BBC"/>
    <w:rsid w:val="30474804"/>
    <w:rsid w:val="304923CA"/>
    <w:rsid w:val="30570AC2"/>
    <w:rsid w:val="30631264"/>
    <w:rsid w:val="306B283F"/>
    <w:rsid w:val="30775B89"/>
    <w:rsid w:val="30AB577E"/>
    <w:rsid w:val="30AE2FF6"/>
    <w:rsid w:val="30B36B3A"/>
    <w:rsid w:val="30C94365"/>
    <w:rsid w:val="30DC3D95"/>
    <w:rsid w:val="30EF0E8C"/>
    <w:rsid w:val="30F0668B"/>
    <w:rsid w:val="30F75985"/>
    <w:rsid w:val="31001087"/>
    <w:rsid w:val="31012C04"/>
    <w:rsid w:val="31043CA0"/>
    <w:rsid w:val="3108070F"/>
    <w:rsid w:val="310D3165"/>
    <w:rsid w:val="311B7A32"/>
    <w:rsid w:val="311C359A"/>
    <w:rsid w:val="31243FAD"/>
    <w:rsid w:val="312A215B"/>
    <w:rsid w:val="31374878"/>
    <w:rsid w:val="3138414C"/>
    <w:rsid w:val="31462D0D"/>
    <w:rsid w:val="31625612"/>
    <w:rsid w:val="31812082"/>
    <w:rsid w:val="319475D5"/>
    <w:rsid w:val="31A67308"/>
    <w:rsid w:val="31A85121"/>
    <w:rsid w:val="31B5579D"/>
    <w:rsid w:val="31C95661"/>
    <w:rsid w:val="31CA56EC"/>
    <w:rsid w:val="31D82885"/>
    <w:rsid w:val="31DA4629"/>
    <w:rsid w:val="31E610D6"/>
    <w:rsid w:val="31EF0CAF"/>
    <w:rsid w:val="31F12C79"/>
    <w:rsid w:val="31F2079F"/>
    <w:rsid w:val="31FB713A"/>
    <w:rsid w:val="31FC517A"/>
    <w:rsid w:val="3200110E"/>
    <w:rsid w:val="32016C06"/>
    <w:rsid w:val="32056724"/>
    <w:rsid w:val="32075108"/>
    <w:rsid w:val="321E3EB4"/>
    <w:rsid w:val="32252923"/>
    <w:rsid w:val="32292413"/>
    <w:rsid w:val="322C6B01"/>
    <w:rsid w:val="32353C83"/>
    <w:rsid w:val="32366140"/>
    <w:rsid w:val="323E5792"/>
    <w:rsid w:val="32592364"/>
    <w:rsid w:val="32601BAD"/>
    <w:rsid w:val="32607DFF"/>
    <w:rsid w:val="3264169D"/>
    <w:rsid w:val="326C21F0"/>
    <w:rsid w:val="3276317E"/>
    <w:rsid w:val="327B0795"/>
    <w:rsid w:val="328D3EE9"/>
    <w:rsid w:val="328F4699"/>
    <w:rsid w:val="32987598"/>
    <w:rsid w:val="32A509BB"/>
    <w:rsid w:val="32BF0EDD"/>
    <w:rsid w:val="32C4213C"/>
    <w:rsid w:val="32CC3B66"/>
    <w:rsid w:val="32CE2FBA"/>
    <w:rsid w:val="32D14858"/>
    <w:rsid w:val="32F522F5"/>
    <w:rsid w:val="32F563F4"/>
    <w:rsid w:val="32FA5B5D"/>
    <w:rsid w:val="32FD7A90"/>
    <w:rsid w:val="3301622E"/>
    <w:rsid w:val="33064502"/>
    <w:rsid w:val="3307027A"/>
    <w:rsid w:val="330813AC"/>
    <w:rsid w:val="33136C1F"/>
    <w:rsid w:val="33197425"/>
    <w:rsid w:val="33490893"/>
    <w:rsid w:val="334D1215"/>
    <w:rsid w:val="33613E2E"/>
    <w:rsid w:val="33751688"/>
    <w:rsid w:val="338A1185"/>
    <w:rsid w:val="339257C8"/>
    <w:rsid w:val="33971CCB"/>
    <w:rsid w:val="33B05B99"/>
    <w:rsid w:val="33B54F5B"/>
    <w:rsid w:val="33BB5540"/>
    <w:rsid w:val="33C10429"/>
    <w:rsid w:val="33CF2B46"/>
    <w:rsid w:val="33D66175"/>
    <w:rsid w:val="33DF23F2"/>
    <w:rsid w:val="33E87939"/>
    <w:rsid w:val="340547BA"/>
    <w:rsid w:val="341E7629"/>
    <w:rsid w:val="34342C2C"/>
    <w:rsid w:val="34386061"/>
    <w:rsid w:val="343D21A6"/>
    <w:rsid w:val="34607C42"/>
    <w:rsid w:val="34684A0D"/>
    <w:rsid w:val="34711F31"/>
    <w:rsid w:val="3479104D"/>
    <w:rsid w:val="3491604D"/>
    <w:rsid w:val="34964F8E"/>
    <w:rsid w:val="3496754B"/>
    <w:rsid w:val="34A73AC3"/>
    <w:rsid w:val="34B01925"/>
    <w:rsid w:val="34B5217A"/>
    <w:rsid w:val="34BB131C"/>
    <w:rsid w:val="34C15096"/>
    <w:rsid w:val="34C208FD"/>
    <w:rsid w:val="34C51D78"/>
    <w:rsid w:val="34D41A76"/>
    <w:rsid w:val="34DA28BD"/>
    <w:rsid w:val="34DB376C"/>
    <w:rsid w:val="34EE16F2"/>
    <w:rsid w:val="34F12952"/>
    <w:rsid w:val="35025FCF"/>
    <w:rsid w:val="350B1DC3"/>
    <w:rsid w:val="351333BE"/>
    <w:rsid w:val="3518676F"/>
    <w:rsid w:val="351E75A2"/>
    <w:rsid w:val="353A4937"/>
    <w:rsid w:val="35487054"/>
    <w:rsid w:val="354B05E0"/>
    <w:rsid w:val="35595737"/>
    <w:rsid w:val="355C12DE"/>
    <w:rsid w:val="355F7EFA"/>
    <w:rsid w:val="35613C72"/>
    <w:rsid w:val="3563244F"/>
    <w:rsid w:val="356527EF"/>
    <w:rsid w:val="357532E4"/>
    <w:rsid w:val="35753BC1"/>
    <w:rsid w:val="359027A9"/>
    <w:rsid w:val="35A3072E"/>
    <w:rsid w:val="35A76B10"/>
    <w:rsid w:val="35AE1209"/>
    <w:rsid w:val="35B20971"/>
    <w:rsid w:val="35C278B3"/>
    <w:rsid w:val="35C77203"/>
    <w:rsid w:val="35D16AE6"/>
    <w:rsid w:val="35D72AD1"/>
    <w:rsid w:val="35E46651"/>
    <w:rsid w:val="35E93C67"/>
    <w:rsid w:val="35FB58C9"/>
    <w:rsid w:val="36010856"/>
    <w:rsid w:val="36140EBC"/>
    <w:rsid w:val="36215F59"/>
    <w:rsid w:val="362D05B8"/>
    <w:rsid w:val="363629EF"/>
    <w:rsid w:val="3639699D"/>
    <w:rsid w:val="365D444A"/>
    <w:rsid w:val="366F0610"/>
    <w:rsid w:val="36706EDA"/>
    <w:rsid w:val="367B6FB5"/>
    <w:rsid w:val="36823FFB"/>
    <w:rsid w:val="36841031"/>
    <w:rsid w:val="368F480F"/>
    <w:rsid w:val="36914A2B"/>
    <w:rsid w:val="36954B86"/>
    <w:rsid w:val="36957440"/>
    <w:rsid w:val="36957B0E"/>
    <w:rsid w:val="36A27736"/>
    <w:rsid w:val="36B5066C"/>
    <w:rsid w:val="36BB1AA7"/>
    <w:rsid w:val="36C97CBE"/>
    <w:rsid w:val="36CE2CCF"/>
    <w:rsid w:val="36D003C7"/>
    <w:rsid w:val="36E61B5E"/>
    <w:rsid w:val="36F11025"/>
    <w:rsid w:val="370178A6"/>
    <w:rsid w:val="371D006C"/>
    <w:rsid w:val="371D1E1A"/>
    <w:rsid w:val="371D5E6B"/>
    <w:rsid w:val="372E04CB"/>
    <w:rsid w:val="374E6478"/>
    <w:rsid w:val="374F07A2"/>
    <w:rsid w:val="375909AC"/>
    <w:rsid w:val="3762626B"/>
    <w:rsid w:val="376D2A25"/>
    <w:rsid w:val="37751C56"/>
    <w:rsid w:val="3779106C"/>
    <w:rsid w:val="3780579E"/>
    <w:rsid w:val="379E634E"/>
    <w:rsid w:val="37A86C53"/>
    <w:rsid w:val="37AD2E24"/>
    <w:rsid w:val="37B05FEC"/>
    <w:rsid w:val="37B73A7E"/>
    <w:rsid w:val="37C17498"/>
    <w:rsid w:val="37D85EC2"/>
    <w:rsid w:val="37EE2CAF"/>
    <w:rsid w:val="37EF0ACD"/>
    <w:rsid w:val="37F214F9"/>
    <w:rsid w:val="37F65E30"/>
    <w:rsid w:val="37F66F6A"/>
    <w:rsid w:val="38060B00"/>
    <w:rsid w:val="3806412E"/>
    <w:rsid w:val="38136DF0"/>
    <w:rsid w:val="381C69BD"/>
    <w:rsid w:val="3822621E"/>
    <w:rsid w:val="3825589D"/>
    <w:rsid w:val="382D0783"/>
    <w:rsid w:val="38321BD3"/>
    <w:rsid w:val="38325D99"/>
    <w:rsid w:val="383731AD"/>
    <w:rsid w:val="38392C84"/>
    <w:rsid w:val="383D1463"/>
    <w:rsid w:val="384B05C1"/>
    <w:rsid w:val="38511599"/>
    <w:rsid w:val="38593326"/>
    <w:rsid w:val="38602906"/>
    <w:rsid w:val="388C36FB"/>
    <w:rsid w:val="38984C96"/>
    <w:rsid w:val="389C497F"/>
    <w:rsid w:val="389E1CF2"/>
    <w:rsid w:val="38A6226A"/>
    <w:rsid w:val="38B8629F"/>
    <w:rsid w:val="38CD30C2"/>
    <w:rsid w:val="38CF5396"/>
    <w:rsid w:val="38DC1CAE"/>
    <w:rsid w:val="38E64352"/>
    <w:rsid w:val="38EC419A"/>
    <w:rsid w:val="38ED3A6E"/>
    <w:rsid w:val="390C261A"/>
    <w:rsid w:val="39217E6B"/>
    <w:rsid w:val="39287864"/>
    <w:rsid w:val="39420AD9"/>
    <w:rsid w:val="394E6C03"/>
    <w:rsid w:val="396177B0"/>
    <w:rsid w:val="39665F8E"/>
    <w:rsid w:val="396B12CF"/>
    <w:rsid w:val="3979197F"/>
    <w:rsid w:val="397A2DEC"/>
    <w:rsid w:val="397A6F78"/>
    <w:rsid w:val="39882B79"/>
    <w:rsid w:val="398F0341"/>
    <w:rsid w:val="398F2122"/>
    <w:rsid w:val="399C23D4"/>
    <w:rsid w:val="39AD543B"/>
    <w:rsid w:val="39B71D1E"/>
    <w:rsid w:val="39B747A8"/>
    <w:rsid w:val="39B77EFC"/>
    <w:rsid w:val="39BD78E5"/>
    <w:rsid w:val="39BF365D"/>
    <w:rsid w:val="39D54C2E"/>
    <w:rsid w:val="39E3559D"/>
    <w:rsid w:val="39E838F8"/>
    <w:rsid w:val="39E96772"/>
    <w:rsid w:val="39F252A2"/>
    <w:rsid w:val="39FF5F80"/>
    <w:rsid w:val="3A1127CD"/>
    <w:rsid w:val="3A246826"/>
    <w:rsid w:val="3A2B0CF2"/>
    <w:rsid w:val="3A360662"/>
    <w:rsid w:val="3A394275"/>
    <w:rsid w:val="3A3E6C77"/>
    <w:rsid w:val="3A42339F"/>
    <w:rsid w:val="3A46329D"/>
    <w:rsid w:val="3A4D2E82"/>
    <w:rsid w:val="3A500759"/>
    <w:rsid w:val="3A63223A"/>
    <w:rsid w:val="3A7601BF"/>
    <w:rsid w:val="3A793DA1"/>
    <w:rsid w:val="3A8324AD"/>
    <w:rsid w:val="3A970136"/>
    <w:rsid w:val="3AA50AA5"/>
    <w:rsid w:val="3AAD7959"/>
    <w:rsid w:val="3AB07408"/>
    <w:rsid w:val="3AB129D7"/>
    <w:rsid w:val="3AC70A1B"/>
    <w:rsid w:val="3AC9659D"/>
    <w:rsid w:val="3AD76784"/>
    <w:rsid w:val="3AD81A4C"/>
    <w:rsid w:val="3ADD2E87"/>
    <w:rsid w:val="3AE040A4"/>
    <w:rsid w:val="3AF41A4D"/>
    <w:rsid w:val="3AFA0A6E"/>
    <w:rsid w:val="3B0025AB"/>
    <w:rsid w:val="3B054287"/>
    <w:rsid w:val="3B0C28D2"/>
    <w:rsid w:val="3B0E36DA"/>
    <w:rsid w:val="3B194FEF"/>
    <w:rsid w:val="3B2C407E"/>
    <w:rsid w:val="3B2E0A9A"/>
    <w:rsid w:val="3B381322"/>
    <w:rsid w:val="3B437223"/>
    <w:rsid w:val="3B483EC7"/>
    <w:rsid w:val="3B585B17"/>
    <w:rsid w:val="3B675D5A"/>
    <w:rsid w:val="3B713E68"/>
    <w:rsid w:val="3B8E0680"/>
    <w:rsid w:val="3B931745"/>
    <w:rsid w:val="3B984165"/>
    <w:rsid w:val="3B9A6F31"/>
    <w:rsid w:val="3B9A7736"/>
    <w:rsid w:val="3BAA7334"/>
    <w:rsid w:val="3BAB3E99"/>
    <w:rsid w:val="3BBD3BCC"/>
    <w:rsid w:val="3BCB2815"/>
    <w:rsid w:val="3BCB60EB"/>
    <w:rsid w:val="3BD553B9"/>
    <w:rsid w:val="3BDE5E45"/>
    <w:rsid w:val="3BDF30D1"/>
    <w:rsid w:val="3BDF3B42"/>
    <w:rsid w:val="3BE15B0C"/>
    <w:rsid w:val="3BF375EE"/>
    <w:rsid w:val="3BF43C71"/>
    <w:rsid w:val="3BF515B8"/>
    <w:rsid w:val="3C095063"/>
    <w:rsid w:val="3C0A47E2"/>
    <w:rsid w:val="3C110935"/>
    <w:rsid w:val="3C153A08"/>
    <w:rsid w:val="3C1E0B0E"/>
    <w:rsid w:val="3C241E9D"/>
    <w:rsid w:val="3C265C15"/>
    <w:rsid w:val="3C3C2D43"/>
    <w:rsid w:val="3C410359"/>
    <w:rsid w:val="3C41617D"/>
    <w:rsid w:val="3C540855"/>
    <w:rsid w:val="3C5B2272"/>
    <w:rsid w:val="3C5B4D25"/>
    <w:rsid w:val="3C5C5193"/>
    <w:rsid w:val="3C605793"/>
    <w:rsid w:val="3C6803EB"/>
    <w:rsid w:val="3C7C688A"/>
    <w:rsid w:val="3CA408E8"/>
    <w:rsid w:val="3CB1029C"/>
    <w:rsid w:val="3CB11983"/>
    <w:rsid w:val="3CB53BFE"/>
    <w:rsid w:val="3CCB40C7"/>
    <w:rsid w:val="3CCF578C"/>
    <w:rsid w:val="3CE33B06"/>
    <w:rsid w:val="3CE52711"/>
    <w:rsid w:val="3CF75DFC"/>
    <w:rsid w:val="3CFF43DE"/>
    <w:rsid w:val="3D000214"/>
    <w:rsid w:val="3D073351"/>
    <w:rsid w:val="3D0B7719"/>
    <w:rsid w:val="3D136199"/>
    <w:rsid w:val="3D211F38"/>
    <w:rsid w:val="3D302759"/>
    <w:rsid w:val="3D393726"/>
    <w:rsid w:val="3D3D0E5A"/>
    <w:rsid w:val="3D557E03"/>
    <w:rsid w:val="3D6675E2"/>
    <w:rsid w:val="3D6802F9"/>
    <w:rsid w:val="3D685E7C"/>
    <w:rsid w:val="3D6E2C59"/>
    <w:rsid w:val="3D790984"/>
    <w:rsid w:val="3D943D3A"/>
    <w:rsid w:val="3DA72764"/>
    <w:rsid w:val="3DBA4867"/>
    <w:rsid w:val="3DC15167"/>
    <w:rsid w:val="3DC2196D"/>
    <w:rsid w:val="3DC34CD5"/>
    <w:rsid w:val="3DCC459A"/>
    <w:rsid w:val="3DD476B4"/>
    <w:rsid w:val="3DD75419"/>
    <w:rsid w:val="3DDC2A2F"/>
    <w:rsid w:val="3DE6740A"/>
    <w:rsid w:val="3DE74F30"/>
    <w:rsid w:val="3DEA59D2"/>
    <w:rsid w:val="3DF42E38"/>
    <w:rsid w:val="3DFB1968"/>
    <w:rsid w:val="3E001EA9"/>
    <w:rsid w:val="3E0155AD"/>
    <w:rsid w:val="3E196DB4"/>
    <w:rsid w:val="3E1F6C4B"/>
    <w:rsid w:val="3E2C65BF"/>
    <w:rsid w:val="3E3715E6"/>
    <w:rsid w:val="3E377C66"/>
    <w:rsid w:val="3E5A5506"/>
    <w:rsid w:val="3E652E9C"/>
    <w:rsid w:val="3E66679D"/>
    <w:rsid w:val="3E726EF0"/>
    <w:rsid w:val="3E7436CD"/>
    <w:rsid w:val="3E7517F2"/>
    <w:rsid w:val="3E962D9D"/>
    <w:rsid w:val="3E9C21BE"/>
    <w:rsid w:val="3E9C6EB8"/>
    <w:rsid w:val="3EA370A9"/>
    <w:rsid w:val="3EB219E2"/>
    <w:rsid w:val="3EB52AFC"/>
    <w:rsid w:val="3EB63280"/>
    <w:rsid w:val="3EC139D3"/>
    <w:rsid w:val="3EC20828"/>
    <w:rsid w:val="3ECC2AA4"/>
    <w:rsid w:val="3ED87460"/>
    <w:rsid w:val="3EE34F62"/>
    <w:rsid w:val="3EE93C03"/>
    <w:rsid w:val="3EF4789C"/>
    <w:rsid w:val="3EF94F1B"/>
    <w:rsid w:val="3F0538C0"/>
    <w:rsid w:val="3F062A53"/>
    <w:rsid w:val="3F0A537A"/>
    <w:rsid w:val="3F0A67A9"/>
    <w:rsid w:val="3F0B4C4E"/>
    <w:rsid w:val="3F1907ED"/>
    <w:rsid w:val="3F1C50AD"/>
    <w:rsid w:val="3F283D0B"/>
    <w:rsid w:val="3F312907"/>
    <w:rsid w:val="3F3D32DC"/>
    <w:rsid w:val="3F4C5993"/>
    <w:rsid w:val="3F4F7231"/>
    <w:rsid w:val="3F550AB2"/>
    <w:rsid w:val="3F5B377D"/>
    <w:rsid w:val="3F6D7DF3"/>
    <w:rsid w:val="3F6F342F"/>
    <w:rsid w:val="3F9904AC"/>
    <w:rsid w:val="3F9A625B"/>
    <w:rsid w:val="3FA4757D"/>
    <w:rsid w:val="3FB32B32"/>
    <w:rsid w:val="3FB84DD6"/>
    <w:rsid w:val="3FDB0AC5"/>
    <w:rsid w:val="3FDB52CF"/>
    <w:rsid w:val="3FF40A03"/>
    <w:rsid w:val="3FF63EE3"/>
    <w:rsid w:val="3FFB4CC3"/>
    <w:rsid w:val="400224F5"/>
    <w:rsid w:val="40061FE5"/>
    <w:rsid w:val="40147B4C"/>
    <w:rsid w:val="40153FD6"/>
    <w:rsid w:val="40156940"/>
    <w:rsid w:val="401A339B"/>
    <w:rsid w:val="401B4E4B"/>
    <w:rsid w:val="40251D40"/>
    <w:rsid w:val="402661E4"/>
    <w:rsid w:val="40322DDA"/>
    <w:rsid w:val="40354679"/>
    <w:rsid w:val="403A1C8F"/>
    <w:rsid w:val="40414DCB"/>
    <w:rsid w:val="404E573A"/>
    <w:rsid w:val="40534AFF"/>
    <w:rsid w:val="405A7C3B"/>
    <w:rsid w:val="405F2DDF"/>
    <w:rsid w:val="4061721C"/>
    <w:rsid w:val="406E36E7"/>
    <w:rsid w:val="40754A75"/>
    <w:rsid w:val="408B4867"/>
    <w:rsid w:val="40907B01"/>
    <w:rsid w:val="40961942"/>
    <w:rsid w:val="409A44DC"/>
    <w:rsid w:val="40AC5344"/>
    <w:rsid w:val="40AE7F87"/>
    <w:rsid w:val="40B02662"/>
    <w:rsid w:val="40C33A32"/>
    <w:rsid w:val="40C63523"/>
    <w:rsid w:val="40DF3FA9"/>
    <w:rsid w:val="40DF5D28"/>
    <w:rsid w:val="40E13184"/>
    <w:rsid w:val="40E35E83"/>
    <w:rsid w:val="40F938F8"/>
    <w:rsid w:val="40F956A6"/>
    <w:rsid w:val="410B5BA8"/>
    <w:rsid w:val="41110C42"/>
    <w:rsid w:val="41173D7E"/>
    <w:rsid w:val="4126715F"/>
    <w:rsid w:val="412D25B6"/>
    <w:rsid w:val="414A326C"/>
    <w:rsid w:val="414D77A0"/>
    <w:rsid w:val="414E603F"/>
    <w:rsid w:val="414F3518"/>
    <w:rsid w:val="416777AB"/>
    <w:rsid w:val="416829D0"/>
    <w:rsid w:val="416D1BF0"/>
    <w:rsid w:val="416D6BC8"/>
    <w:rsid w:val="416F4571"/>
    <w:rsid w:val="41735459"/>
    <w:rsid w:val="417B7512"/>
    <w:rsid w:val="417C4F1D"/>
    <w:rsid w:val="41840AA3"/>
    <w:rsid w:val="418C651A"/>
    <w:rsid w:val="41922BCC"/>
    <w:rsid w:val="41C31810"/>
    <w:rsid w:val="41C55588"/>
    <w:rsid w:val="41D2487F"/>
    <w:rsid w:val="42055B33"/>
    <w:rsid w:val="421A0B83"/>
    <w:rsid w:val="421F738E"/>
    <w:rsid w:val="422C7FBC"/>
    <w:rsid w:val="42332E3A"/>
    <w:rsid w:val="423D5A66"/>
    <w:rsid w:val="426260DC"/>
    <w:rsid w:val="4267663F"/>
    <w:rsid w:val="427A0BED"/>
    <w:rsid w:val="42822C6D"/>
    <w:rsid w:val="4283791D"/>
    <w:rsid w:val="428B7458"/>
    <w:rsid w:val="42957651"/>
    <w:rsid w:val="42A31D6D"/>
    <w:rsid w:val="42AE39F5"/>
    <w:rsid w:val="42B85710"/>
    <w:rsid w:val="42C4328B"/>
    <w:rsid w:val="42C6780A"/>
    <w:rsid w:val="42D31F27"/>
    <w:rsid w:val="42D4017C"/>
    <w:rsid w:val="42D53EF1"/>
    <w:rsid w:val="42D62B6D"/>
    <w:rsid w:val="42E13A0E"/>
    <w:rsid w:val="42F84106"/>
    <w:rsid w:val="43006D78"/>
    <w:rsid w:val="430A2AF4"/>
    <w:rsid w:val="432506C5"/>
    <w:rsid w:val="432C05AA"/>
    <w:rsid w:val="433454BE"/>
    <w:rsid w:val="433A3D54"/>
    <w:rsid w:val="433C187A"/>
    <w:rsid w:val="435A7F52"/>
    <w:rsid w:val="436314FD"/>
    <w:rsid w:val="4368445E"/>
    <w:rsid w:val="436E00E3"/>
    <w:rsid w:val="436F472F"/>
    <w:rsid w:val="437652FC"/>
    <w:rsid w:val="438A6A89"/>
    <w:rsid w:val="438B45A3"/>
    <w:rsid w:val="43901A1E"/>
    <w:rsid w:val="439E0787"/>
    <w:rsid w:val="439E40AE"/>
    <w:rsid w:val="43A0005B"/>
    <w:rsid w:val="43A6388C"/>
    <w:rsid w:val="43AD1F46"/>
    <w:rsid w:val="43B14016"/>
    <w:rsid w:val="43B6162D"/>
    <w:rsid w:val="43BB2753"/>
    <w:rsid w:val="43C31F9B"/>
    <w:rsid w:val="43C95804"/>
    <w:rsid w:val="43DB3E7F"/>
    <w:rsid w:val="43DD305D"/>
    <w:rsid w:val="43E5316C"/>
    <w:rsid w:val="43E54B70"/>
    <w:rsid w:val="43F645D6"/>
    <w:rsid w:val="43F670B2"/>
    <w:rsid w:val="440C3942"/>
    <w:rsid w:val="442545B7"/>
    <w:rsid w:val="44284413"/>
    <w:rsid w:val="443455D0"/>
    <w:rsid w:val="443E0535"/>
    <w:rsid w:val="443F32FA"/>
    <w:rsid w:val="44433E87"/>
    <w:rsid w:val="44562E10"/>
    <w:rsid w:val="446E2CE6"/>
    <w:rsid w:val="44704B0A"/>
    <w:rsid w:val="447119F7"/>
    <w:rsid w:val="447E022A"/>
    <w:rsid w:val="44807DD3"/>
    <w:rsid w:val="44817267"/>
    <w:rsid w:val="449D459A"/>
    <w:rsid w:val="44A771C7"/>
    <w:rsid w:val="44CE0BF8"/>
    <w:rsid w:val="44D40060"/>
    <w:rsid w:val="44DF4BB3"/>
    <w:rsid w:val="44E26451"/>
    <w:rsid w:val="45013506"/>
    <w:rsid w:val="450468CF"/>
    <w:rsid w:val="45124F88"/>
    <w:rsid w:val="45127C03"/>
    <w:rsid w:val="451A3E3D"/>
    <w:rsid w:val="451E1B7F"/>
    <w:rsid w:val="451F3201"/>
    <w:rsid w:val="4521341D"/>
    <w:rsid w:val="45246A6A"/>
    <w:rsid w:val="4545710C"/>
    <w:rsid w:val="454C400F"/>
    <w:rsid w:val="454D0082"/>
    <w:rsid w:val="45505AB1"/>
    <w:rsid w:val="455B0133"/>
    <w:rsid w:val="455C6204"/>
    <w:rsid w:val="45621D5B"/>
    <w:rsid w:val="45717CEA"/>
    <w:rsid w:val="458962E8"/>
    <w:rsid w:val="458A2D71"/>
    <w:rsid w:val="45943BEF"/>
    <w:rsid w:val="45961498"/>
    <w:rsid w:val="45A409ED"/>
    <w:rsid w:val="45A961E4"/>
    <w:rsid w:val="45B521CA"/>
    <w:rsid w:val="45B918A8"/>
    <w:rsid w:val="45C36283"/>
    <w:rsid w:val="45C94DCF"/>
    <w:rsid w:val="45E701C3"/>
    <w:rsid w:val="45ED3300"/>
    <w:rsid w:val="45F14B9E"/>
    <w:rsid w:val="45F4263A"/>
    <w:rsid w:val="45F428E0"/>
    <w:rsid w:val="46032B23"/>
    <w:rsid w:val="461D1E37"/>
    <w:rsid w:val="46230EAE"/>
    <w:rsid w:val="463902F3"/>
    <w:rsid w:val="465810C1"/>
    <w:rsid w:val="465E6349"/>
    <w:rsid w:val="467632F5"/>
    <w:rsid w:val="468561CA"/>
    <w:rsid w:val="46900D01"/>
    <w:rsid w:val="46995F99"/>
    <w:rsid w:val="46A952BF"/>
    <w:rsid w:val="46AE6F33"/>
    <w:rsid w:val="46B21728"/>
    <w:rsid w:val="46B81B60"/>
    <w:rsid w:val="46C10A14"/>
    <w:rsid w:val="46CE19F8"/>
    <w:rsid w:val="46D324F5"/>
    <w:rsid w:val="46DE08D6"/>
    <w:rsid w:val="46E32B60"/>
    <w:rsid w:val="46E60E0B"/>
    <w:rsid w:val="46F00A38"/>
    <w:rsid w:val="47046B53"/>
    <w:rsid w:val="47076142"/>
    <w:rsid w:val="472246EA"/>
    <w:rsid w:val="472471F5"/>
    <w:rsid w:val="4726494B"/>
    <w:rsid w:val="472E5FDE"/>
    <w:rsid w:val="4730664C"/>
    <w:rsid w:val="47321912"/>
    <w:rsid w:val="473F5DDD"/>
    <w:rsid w:val="474D5AFC"/>
    <w:rsid w:val="475A6773"/>
    <w:rsid w:val="475F2220"/>
    <w:rsid w:val="47761CCA"/>
    <w:rsid w:val="47783DC3"/>
    <w:rsid w:val="47804307"/>
    <w:rsid w:val="47833F1C"/>
    <w:rsid w:val="4791398A"/>
    <w:rsid w:val="47977CDB"/>
    <w:rsid w:val="479A4CE8"/>
    <w:rsid w:val="479E529B"/>
    <w:rsid w:val="47B24801"/>
    <w:rsid w:val="47C748F7"/>
    <w:rsid w:val="47C84024"/>
    <w:rsid w:val="47EA4517"/>
    <w:rsid w:val="47F11685"/>
    <w:rsid w:val="47F55CAD"/>
    <w:rsid w:val="47F56383"/>
    <w:rsid w:val="48164C1B"/>
    <w:rsid w:val="481975E0"/>
    <w:rsid w:val="48276F9D"/>
    <w:rsid w:val="482E032B"/>
    <w:rsid w:val="483D40CA"/>
    <w:rsid w:val="486636F4"/>
    <w:rsid w:val="488E2D92"/>
    <w:rsid w:val="488F6425"/>
    <w:rsid w:val="48A713C7"/>
    <w:rsid w:val="48B028BF"/>
    <w:rsid w:val="48B7695A"/>
    <w:rsid w:val="48D569F9"/>
    <w:rsid w:val="48E24C72"/>
    <w:rsid w:val="48E25635"/>
    <w:rsid w:val="48E90DFD"/>
    <w:rsid w:val="48EB748D"/>
    <w:rsid w:val="48FF5824"/>
    <w:rsid w:val="49153299"/>
    <w:rsid w:val="491A3825"/>
    <w:rsid w:val="49217C44"/>
    <w:rsid w:val="49226D5E"/>
    <w:rsid w:val="49295527"/>
    <w:rsid w:val="49296D45"/>
    <w:rsid w:val="493406CD"/>
    <w:rsid w:val="49357497"/>
    <w:rsid w:val="49381DEE"/>
    <w:rsid w:val="493B2AC3"/>
    <w:rsid w:val="493D634C"/>
    <w:rsid w:val="49461077"/>
    <w:rsid w:val="49487EE6"/>
    <w:rsid w:val="494E3B36"/>
    <w:rsid w:val="49572810"/>
    <w:rsid w:val="49777AB0"/>
    <w:rsid w:val="497819A0"/>
    <w:rsid w:val="497913CB"/>
    <w:rsid w:val="49816239"/>
    <w:rsid w:val="49845C45"/>
    <w:rsid w:val="498B3956"/>
    <w:rsid w:val="49965AEC"/>
    <w:rsid w:val="49AD34D2"/>
    <w:rsid w:val="49B91E77"/>
    <w:rsid w:val="49BC684D"/>
    <w:rsid w:val="49C1138B"/>
    <w:rsid w:val="49CB73F1"/>
    <w:rsid w:val="49CD76D0"/>
    <w:rsid w:val="49D07890"/>
    <w:rsid w:val="49DE1773"/>
    <w:rsid w:val="49E00517"/>
    <w:rsid w:val="49F50147"/>
    <w:rsid w:val="49F50FEC"/>
    <w:rsid w:val="49FC7FB5"/>
    <w:rsid w:val="49FD651A"/>
    <w:rsid w:val="4A007AA5"/>
    <w:rsid w:val="4A1B51B3"/>
    <w:rsid w:val="4A2319E6"/>
    <w:rsid w:val="4A286FFC"/>
    <w:rsid w:val="4A435BE4"/>
    <w:rsid w:val="4A44130F"/>
    <w:rsid w:val="4A4554B8"/>
    <w:rsid w:val="4A4A0D21"/>
    <w:rsid w:val="4A5976A6"/>
    <w:rsid w:val="4A5E3966"/>
    <w:rsid w:val="4A6F0604"/>
    <w:rsid w:val="4A6F0F17"/>
    <w:rsid w:val="4A7B0C83"/>
    <w:rsid w:val="4A942A2E"/>
    <w:rsid w:val="4A9621B8"/>
    <w:rsid w:val="4A963F66"/>
    <w:rsid w:val="4AA059D7"/>
    <w:rsid w:val="4AB91D68"/>
    <w:rsid w:val="4AF34F14"/>
    <w:rsid w:val="4AFA62A3"/>
    <w:rsid w:val="4B047121"/>
    <w:rsid w:val="4B245A16"/>
    <w:rsid w:val="4B2C2366"/>
    <w:rsid w:val="4B2C3E78"/>
    <w:rsid w:val="4B3045F7"/>
    <w:rsid w:val="4B5005B9"/>
    <w:rsid w:val="4B5A179F"/>
    <w:rsid w:val="4B5E0F27"/>
    <w:rsid w:val="4B6603A8"/>
    <w:rsid w:val="4B7A5635"/>
    <w:rsid w:val="4B83273C"/>
    <w:rsid w:val="4B9366F7"/>
    <w:rsid w:val="4B9A1834"/>
    <w:rsid w:val="4BA07E7F"/>
    <w:rsid w:val="4BA27C1C"/>
    <w:rsid w:val="4BC464BA"/>
    <w:rsid w:val="4BD016F9"/>
    <w:rsid w:val="4BF13331"/>
    <w:rsid w:val="4BF5032D"/>
    <w:rsid w:val="4C013661"/>
    <w:rsid w:val="4C053F67"/>
    <w:rsid w:val="4C0C0983"/>
    <w:rsid w:val="4C115F9A"/>
    <w:rsid w:val="4C1B0BC7"/>
    <w:rsid w:val="4C1E06B7"/>
    <w:rsid w:val="4C2061DD"/>
    <w:rsid w:val="4C274801"/>
    <w:rsid w:val="4C371D6F"/>
    <w:rsid w:val="4C483579"/>
    <w:rsid w:val="4C4D2D4A"/>
    <w:rsid w:val="4C577725"/>
    <w:rsid w:val="4C5902C5"/>
    <w:rsid w:val="4C5E6D05"/>
    <w:rsid w:val="4C6822BE"/>
    <w:rsid w:val="4C740884"/>
    <w:rsid w:val="4C76436C"/>
    <w:rsid w:val="4C7F393E"/>
    <w:rsid w:val="4C92651F"/>
    <w:rsid w:val="4C9D6AA1"/>
    <w:rsid w:val="4CAB698A"/>
    <w:rsid w:val="4CAC585D"/>
    <w:rsid w:val="4CAC77BE"/>
    <w:rsid w:val="4CCF19B1"/>
    <w:rsid w:val="4CD46FC7"/>
    <w:rsid w:val="4CD80866"/>
    <w:rsid w:val="4CE30085"/>
    <w:rsid w:val="4CE92A73"/>
    <w:rsid w:val="4CEC3B68"/>
    <w:rsid w:val="4CF83C05"/>
    <w:rsid w:val="4CF8639A"/>
    <w:rsid w:val="4CFE5DF2"/>
    <w:rsid w:val="4D225F85"/>
    <w:rsid w:val="4D350BCF"/>
    <w:rsid w:val="4D3D4B6D"/>
    <w:rsid w:val="4D423F31"/>
    <w:rsid w:val="4D483928"/>
    <w:rsid w:val="4D5A3970"/>
    <w:rsid w:val="4D5F65A9"/>
    <w:rsid w:val="4D686888"/>
    <w:rsid w:val="4D6B3488"/>
    <w:rsid w:val="4D715F4A"/>
    <w:rsid w:val="4D740170"/>
    <w:rsid w:val="4D92310A"/>
    <w:rsid w:val="4DA1378E"/>
    <w:rsid w:val="4DBC1F35"/>
    <w:rsid w:val="4DBC60D7"/>
    <w:rsid w:val="4DCB68F7"/>
    <w:rsid w:val="4DCE6352"/>
    <w:rsid w:val="4DD3727F"/>
    <w:rsid w:val="4DDF79D2"/>
    <w:rsid w:val="4DE81C5E"/>
    <w:rsid w:val="4DF05F69"/>
    <w:rsid w:val="4DF95127"/>
    <w:rsid w:val="4DFF4C65"/>
    <w:rsid w:val="4E0E5AF7"/>
    <w:rsid w:val="4E2F6BAB"/>
    <w:rsid w:val="4E3D564E"/>
    <w:rsid w:val="4E5E123E"/>
    <w:rsid w:val="4E93713A"/>
    <w:rsid w:val="4E9A0D30"/>
    <w:rsid w:val="4E9B5FEF"/>
    <w:rsid w:val="4EB40E5E"/>
    <w:rsid w:val="4EB726FD"/>
    <w:rsid w:val="4EBF2070"/>
    <w:rsid w:val="4EC72940"/>
    <w:rsid w:val="4ED67B50"/>
    <w:rsid w:val="4ED96BA4"/>
    <w:rsid w:val="4EDE412D"/>
    <w:rsid w:val="4EE03B24"/>
    <w:rsid w:val="4EE2777A"/>
    <w:rsid w:val="4F043B94"/>
    <w:rsid w:val="4F1418FD"/>
    <w:rsid w:val="4F195E60"/>
    <w:rsid w:val="4F5B577E"/>
    <w:rsid w:val="4F6463E1"/>
    <w:rsid w:val="4F6E3703"/>
    <w:rsid w:val="4F7C2AC3"/>
    <w:rsid w:val="4F853ECF"/>
    <w:rsid w:val="4F912F4E"/>
    <w:rsid w:val="4FA15035"/>
    <w:rsid w:val="4FA56133"/>
    <w:rsid w:val="4FA638E6"/>
    <w:rsid w:val="4FA91930"/>
    <w:rsid w:val="4FB64D53"/>
    <w:rsid w:val="4FC275AB"/>
    <w:rsid w:val="4FCC3F86"/>
    <w:rsid w:val="4FDD43E5"/>
    <w:rsid w:val="4FE614EB"/>
    <w:rsid w:val="4FEE03A0"/>
    <w:rsid w:val="4FFF6109"/>
    <w:rsid w:val="500656EA"/>
    <w:rsid w:val="500876B4"/>
    <w:rsid w:val="500A222F"/>
    <w:rsid w:val="500F0A42"/>
    <w:rsid w:val="5019541D"/>
    <w:rsid w:val="501D030A"/>
    <w:rsid w:val="50306C0B"/>
    <w:rsid w:val="50334EF9"/>
    <w:rsid w:val="503C110B"/>
    <w:rsid w:val="503E1C80"/>
    <w:rsid w:val="50485192"/>
    <w:rsid w:val="504F5199"/>
    <w:rsid w:val="5059653D"/>
    <w:rsid w:val="506A12AA"/>
    <w:rsid w:val="506A3ECB"/>
    <w:rsid w:val="506B379F"/>
    <w:rsid w:val="508A631B"/>
    <w:rsid w:val="508B59EE"/>
    <w:rsid w:val="509F5BB5"/>
    <w:rsid w:val="50D92DFE"/>
    <w:rsid w:val="50DC0D59"/>
    <w:rsid w:val="50E46C80"/>
    <w:rsid w:val="50E517A3"/>
    <w:rsid w:val="50E747F3"/>
    <w:rsid w:val="50ED0658"/>
    <w:rsid w:val="50EE10DE"/>
    <w:rsid w:val="50F43882"/>
    <w:rsid w:val="50F86314"/>
    <w:rsid w:val="510776AF"/>
    <w:rsid w:val="511A58F1"/>
    <w:rsid w:val="511D256C"/>
    <w:rsid w:val="5139389D"/>
    <w:rsid w:val="514106BE"/>
    <w:rsid w:val="51431A8C"/>
    <w:rsid w:val="51443F69"/>
    <w:rsid w:val="5187446D"/>
    <w:rsid w:val="518D741E"/>
    <w:rsid w:val="518E2DCE"/>
    <w:rsid w:val="51944027"/>
    <w:rsid w:val="519531C9"/>
    <w:rsid w:val="51B7313F"/>
    <w:rsid w:val="51BD627C"/>
    <w:rsid w:val="51BF0246"/>
    <w:rsid w:val="51C13FBE"/>
    <w:rsid w:val="51CF5BD5"/>
    <w:rsid w:val="51E1640E"/>
    <w:rsid w:val="51E67581"/>
    <w:rsid w:val="51EB103B"/>
    <w:rsid w:val="51FB0B52"/>
    <w:rsid w:val="52057F80"/>
    <w:rsid w:val="52650DED"/>
    <w:rsid w:val="526E11F2"/>
    <w:rsid w:val="526E7576"/>
    <w:rsid w:val="52715B58"/>
    <w:rsid w:val="5276017A"/>
    <w:rsid w:val="5287795E"/>
    <w:rsid w:val="528A2602"/>
    <w:rsid w:val="528A7530"/>
    <w:rsid w:val="528F6BDC"/>
    <w:rsid w:val="52941275"/>
    <w:rsid w:val="52AD1515"/>
    <w:rsid w:val="52BF6315"/>
    <w:rsid w:val="52C50972"/>
    <w:rsid w:val="52CF44B9"/>
    <w:rsid w:val="52D63A99"/>
    <w:rsid w:val="52E066C6"/>
    <w:rsid w:val="52E1212C"/>
    <w:rsid w:val="52E410BC"/>
    <w:rsid w:val="52E9096C"/>
    <w:rsid w:val="52ED287F"/>
    <w:rsid w:val="52FF4294"/>
    <w:rsid w:val="530B4BE6"/>
    <w:rsid w:val="531567D7"/>
    <w:rsid w:val="53220A8C"/>
    <w:rsid w:val="532C36B9"/>
    <w:rsid w:val="533B52F7"/>
    <w:rsid w:val="533B5E49"/>
    <w:rsid w:val="5349426B"/>
    <w:rsid w:val="53503320"/>
    <w:rsid w:val="535A5ACE"/>
    <w:rsid w:val="535B2267"/>
    <w:rsid w:val="535C0E74"/>
    <w:rsid w:val="535D2E60"/>
    <w:rsid w:val="535D7D17"/>
    <w:rsid w:val="535E561C"/>
    <w:rsid w:val="536746F1"/>
    <w:rsid w:val="5382152B"/>
    <w:rsid w:val="53835026"/>
    <w:rsid w:val="5386726D"/>
    <w:rsid w:val="53B4646A"/>
    <w:rsid w:val="53B70C98"/>
    <w:rsid w:val="53BD2563"/>
    <w:rsid w:val="53C9479B"/>
    <w:rsid w:val="53CF21C3"/>
    <w:rsid w:val="53E43F94"/>
    <w:rsid w:val="53F65E3A"/>
    <w:rsid w:val="53FA37B7"/>
    <w:rsid w:val="53FA7313"/>
    <w:rsid w:val="54211DC7"/>
    <w:rsid w:val="542813F0"/>
    <w:rsid w:val="542B3971"/>
    <w:rsid w:val="542B571F"/>
    <w:rsid w:val="542D40CD"/>
    <w:rsid w:val="542E3461"/>
    <w:rsid w:val="54324CFF"/>
    <w:rsid w:val="5439265D"/>
    <w:rsid w:val="543F3434"/>
    <w:rsid w:val="543F566E"/>
    <w:rsid w:val="544229A0"/>
    <w:rsid w:val="54525319"/>
    <w:rsid w:val="545C3B2A"/>
    <w:rsid w:val="54660E4D"/>
    <w:rsid w:val="547215A0"/>
    <w:rsid w:val="5475243A"/>
    <w:rsid w:val="54754BEC"/>
    <w:rsid w:val="548521D1"/>
    <w:rsid w:val="54880DC3"/>
    <w:rsid w:val="548F31AF"/>
    <w:rsid w:val="5495762B"/>
    <w:rsid w:val="54B73456"/>
    <w:rsid w:val="54BE6593"/>
    <w:rsid w:val="54CB0CB0"/>
    <w:rsid w:val="54CC5154"/>
    <w:rsid w:val="54D5147C"/>
    <w:rsid w:val="54E70C00"/>
    <w:rsid w:val="54E87AB4"/>
    <w:rsid w:val="54FC530D"/>
    <w:rsid w:val="5503044A"/>
    <w:rsid w:val="550B5550"/>
    <w:rsid w:val="55264138"/>
    <w:rsid w:val="552F7491"/>
    <w:rsid w:val="553272E3"/>
    <w:rsid w:val="55466485"/>
    <w:rsid w:val="554967A4"/>
    <w:rsid w:val="555E784F"/>
    <w:rsid w:val="55713A97"/>
    <w:rsid w:val="55871DA6"/>
    <w:rsid w:val="55876190"/>
    <w:rsid w:val="558D19DD"/>
    <w:rsid w:val="559C3432"/>
    <w:rsid w:val="55A27C63"/>
    <w:rsid w:val="55AC6D33"/>
    <w:rsid w:val="55D3455F"/>
    <w:rsid w:val="55D6790C"/>
    <w:rsid w:val="55D80B1F"/>
    <w:rsid w:val="55DC70F4"/>
    <w:rsid w:val="55EA2C7C"/>
    <w:rsid w:val="560A591A"/>
    <w:rsid w:val="561D1627"/>
    <w:rsid w:val="56317B21"/>
    <w:rsid w:val="56351736"/>
    <w:rsid w:val="563C11AF"/>
    <w:rsid w:val="564000A1"/>
    <w:rsid w:val="56484A62"/>
    <w:rsid w:val="56494582"/>
    <w:rsid w:val="564C7024"/>
    <w:rsid w:val="56551179"/>
    <w:rsid w:val="56605A87"/>
    <w:rsid w:val="56710CDC"/>
    <w:rsid w:val="56764C4B"/>
    <w:rsid w:val="56797409"/>
    <w:rsid w:val="567C0AA8"/>
    <w:rsid w:val="56837A94"/>
    <w:rsid w:val="568E6439"/>
    <w:rsid w:val="569577C7"/>
    <w:rsid w:val="56A33C92"/>
    <w:rsid w:val="56A60ACB"/>
    <w:rsid w:val="56A62B21"/>
    <w:rsid w:val="56C63E25"/>
    <w:rsid w:val="56CC6E9E"/>
    <w:rsid w:val="56D34B79"/>
    <w:rsid w:val="56D976B4"/>
    <w:rsid w:val="56E36785"/>
    <w:rsid w:val="56E51E92"/>
    <w:rsid w:val="56E570C5"/>
    <w:rsid w:val="56EB5639"/>
    <w:rsid w:val="56FB3ACE"/>
    <w:rsid w:val="56FE672C"/>
    <w:rsid w:val="57186D0C"/>
    <w:rsid w:val="571E77BD"/>
    <w:rsid w:val="57275D5E"/>
    <w:rsid w:val="572C48E8"/>
    <w:rsid w:val="572D5C52"/>
    <w:rsid w:val="573E7343"/>
    <w:rsid w:val="573E7E5F"/>
    <w:rsid w:val="57407733"/>
    <w:rsid w:val="57454D4A"/>
    <w:rsid w:val="57462870"/>
    <w:rsid w:val="574C432A"/>
    <w:rsid w:val="57514029"/>
    <w:rsid w:val="57541EFF"/>
    <w:rsid w:val="57595348"/>
    <w:rsid w:val="575E3F98"/>
    <w:rsid w:val="575E405D"/>
    <w:rsid w:val="576A0FE7"/>
    <w:rsid w:val="577949F3"/>
    <w:rsid w:val="57833440"/>
    <w:rsid w:val="57874208"/>
    <w:rsid w:val="57882019"/>
    <w:rsid w:val="57896AD2"/>
    <w:rsid w:val="578D2120"/>
    <w:rsid w:val="579161E1"/>
    <w:rsid w:val="579D4947"/>
    <w:rsid w:val="57AE6D93"/>
    <w:rsid w:val="57B23877"/>
    <w:rsid w:val="57B36157"/>
    <w:rsid w:val="57B93A8A"/>
    <w:rsid w:val="57BB122C"/>
    <w:rsid w:val="57C02622"/>
    <w:rsid w:val="57C06AC6"/>
    <w:rsid w:val="57C14F1B"/>
    <w:rsid w:val="57CF249D"/>
    <w:rsid w:val="57E0551D"/>
    <w:rsid w:val="57EC0EEF"/>
    <w:rsid w:val="57F329F7"/>
    <w:rsid w:val="57F93398"/>
    <w:rsid w:val="57FA1FD8"/>
    <w:rsid w:val="58022C3B"/>
    <w:rsid w:val="580A14C1"/>
    <w:rsid w:val="58247055"/>
    <w:rsid w:val="58262B79"/>
    <w:rsid w:val="5837339B"/>
    <w:rsid w:val="583C31B4"/>
    <w:rsid w:val="5844246E"/>
    <w:rsid w:val="584C4556"/>
    <w:rsid w:val="58507E4A"/>
    <w:rsid w:val="58586CFE"/>
    <w:rsid w:val="587633F2"/>
    <w:rsid w:val="587D121C"/>
    <w:rsid w:val="589C2FF6"/>
    <w:rsid w:val="589D45C8"/>
    <w:rsid w:val="58AB1524"/>
    <w:rsid w:val="58AC2BA6"/>
    <w:rsid w:val="58AD5CF4"/>
    <w:rsid w:val="58BD6B62"/>
    <w:rsid w:val="58BF6D7E"/>
    <w:rsid w:val="58C20FD6"/>
    <w:rsid w:val="58CD1431"/>
    <w:rsid w:val="58CE4F11"/>
    <w:rsid w:val="58F509F1"/>
    <w:rsid w:val="590C52A5"/>
    <w:rsid w:val="59154BEF"/>
    <w:rsid w:val="5915699E"/>
    <w:rsid w:val="59342755"/>
    <w:rsid w:val="59380DF6"/>
    <w:rsid w:val="593C3F2A"/>
    <w:rsid w:val="595C141C"/>
    <w:rsid w:val="59635DF5"/>
    <w:rsid w:val="59663EAA"/>
    <w:rsid w:val="596D0588"/>
    <w:rsid w:val="5973234B"/>
    <w:rsid w:val="597F12EA"/>
    <w:rsid w:val="59843F7F"/>
    <w:rsid w:val="59853CC1"/>
    <w:rsid w:val="5991071A"/>
    <w:rsid w:val="59945B14"/>
    <w:rsid w:val="59A45FA0"/>
    <w:rsid w:val="59A541C5"/>
    <w:rsid w:val="59AD05EC"/>
    <w:rsid w:val="59B02563"/>
    <w:rsid w:val="59BD666F"/>
    <w:rsid w:val="59CF532A"/>
    <w:rsid w:val="59D40607"/>
    <w:rsid w:val="59D506A7"/>
    <w:rsid w:val="59DA5583"/>
    <w:rsid w:val="59F207FC"/>
    <w:rsid w:val="59F56B45"/>
    <w:rsid w:val="59FC2729"/>
    <w:rsid w:val="5A026F22"/>
    <w:rsid w:val="5A0A0C13"/>
    <w:rsid w:val="5A107D37"/>
    <w:rsid w:val="5A186745"/>
    <w:rsid w:val="5A1B76FE"/>
    <w:rsid w:val="5A236E98"/>
    <w:rsid w:val="5A2B7280"/>
    <w:rsid w:val="5A2D2912"/>
    <w:rsid w:val="5A2E41BB"/>
    <w:rsid w:val="5A384871"/>
    <w:rsid w:val="5A427B89"/>
    <w:rsid w:val="5A475F85"/>
    <w:rsid w:val="5A496136"/>
    <w:rsid w:val="5A4E3522"/>
    <w:rsid w:val="5A551748"/>
    <w:rsid w:val="5A5A4FB0"/>
    <w:rsid w:val="5A5C0D28"/>
    <w:rsid w:val="5A6341E0"/>
    <w:rsid w:val="5A8E4B76"/>
    <w:rsid w:val="5A9A35FE"/>
    <w:rsid w:val="5AA1673B"/>
    <w:rsid w:val="5ABC4F4B"/>
    <w:rsid w:val="5AC51A45"/>
    <w:rsid w:val="5AC76E41"/>
    <w:rsid w:val="5AD36B10"/>
    <w:rsid w:val="5AD654D0"/>
    <w:rsid w:val="5AE71E5C"/>
    <w:rsid w:val="5AE8436A"/>
    <w:rsid w:val="5AF23C70"/>
    <w:rsid w:val="5AFA6407"/>
    <w:rsid w:val="5AFF1F5C"/>
    <w:rsid w:val="5B057795"/>
    <w:rsid w:val="5B0643E1"/>
    <w:rsid w:val="5B123195"/>
    <w:rsid w:val="5B1769FD"/>
    <w:rsid w:val="5B215ACE"/>
    <w:rsid w:val="5B3F5F54"/>
    <w:rsid w:val="5B417F1E"/>
    <w:rsid w:val="5B4517BC"/>
    <w:rsid w:val="5B453FE5"/>
    <w:rsid w:val="5B535F17"/>
    <w:rsid w:val="5B5F2152"/>
    <w:rsid w:val="5B6A1223"/>
    <w:rsid w:val="5B8878FB"/>
    <w:rsid w:val="5B915AB8"/>
    <w:rsid w:val="5B962018"/>
    <w:rsid w:val="5B9A06E1"/>
    <w:rsid w:val="5BAD57B7"/>
    <w:rsid w:val="5BB029AE"/>
    <w:rsid w:val="5BBA55DA"/>
    <w:rsid w:val="5BBB690A"/>
    <w:rsid w:val="5BBE0EDC"/>
    <w:rsid w:val="5BCB77E7"/>
    <w:rsid w:val="5BD60666"/>
    <w:rsid w:val="5BF31966"/>
    <w:rsid w:val="5C174686"/>
    <w:rsid w:val="5C225CD5"/>
    <w:rsid w:val="5C2A57D9"/>
    <w:rsid w:val="5C2A6C04"/>
    <w:rsid w:val="5C2F4E74"/>
    <w:rsid w:val="5C3057F6"/>
    <w:rsid w:val="5C3D3477"/>
    <w:rsid w:val="5C491EA8"/>
    <w:rsid w:val="5C4F0418"/>
    <w:rsid w:val="5C514191"/>
    <w:rsid w:val="5C563555"/>
    <w:rsid w:val="5C5D4917"/>
    <w:rsid w:val="5C5F68E2"/>
    <w:rsid w:val="5C677510"/>
    <w:rsid w:val="5C6E6DAF"/>
    <w:rsid w:val="5C76087C"/>
    <w:rsid w:val="5C78796F"/>
    <w:rsid w:val="5C7B2FBB"/>
    <w:rsid w:val="5C7C1D43"/>
    <w:rsid w:val="5C8E0F41"/>
    <w:rsid w:val="5C903D98"/>
    <w:rsid w:val="5C9931AA"/>
    <w:rsid w:val="5C9C495A"/>
    <w:rsid w:val="5CB07109"/>
    <w:rsid w:val="5CB23A9A"/>
    <w:rsid w:val="5CB70498"/>
    <w:rsid w:val="5CBF734C"/>
    <w:rsid w:val="5CCE41E1"/>
    <w:rsid w:val="5CD64696"/>
    <w:rsid w:val="5CDC17D1"/>
    <w:rsid w:val="5CE97C39"/>
    <w:rsid w:val="5D0154A8"/>
    <w:rsid w:val="5D104090"/>
    <w:rsid w:val="5D110251"/>
    <w:rsid w:val="5D121F6A"/>
    <w:rsid w:val="5D123920"/>
    <w:rsid w:val="5D245401"/>
    <w:rsid w:val="5D297F84"/>
    <w:rsid w:val="5D3A69D3"/>
    <w:rsid w:val="5D3E4715"/>
    <w:rsid w:val="5D4B54DD"/>
    <w:rsid w:val="5D537A94"/>
    <w:rsid w:val="5D5A1F51"/>
    <w:rsid w:val="5D5C4B9B"/>
    <w:rsid w:val="5D6C5CDF"/>
    <w:rsid w:val="5D79399F"/>
    <w:rsid w:val="5D940E44"/>
    <w:rsid w:val="5D9D12F5"/>
    <w:rsid w:val="5DBC1ADE"/>
    <w:rsid w:val="5DBC4D87"/>
    <w:rsid w:val="5DD862B5"/>
    <w:rsid w:val="5DDB1F64"/>
    <w:rsid w:val="5DDD455F"/>
    <w:rsid w:val="5DE96998"/>
    <w:rsid w:val="5DF50B4C"/>
    <w:rsid w:val="5DFE30F3"/>
    <w:rsid w:val="5E0F7E5F"/>
    <w:rsid w:val="5E127950"/>
    <w:rsid w:val="5E1B5087"/>
    <w:rsid w:val="5E40626B"/>
    <w:rsid w:val="5E4B02DD"/>
    <w:rsid w:val="5E664BC1"/>
    <w:rsid w:val="5E6E102A"/>
    <w:rsid w:val="5E710B1A"/>
    <w:rsid w:val="5E7640E5"/>
    <w:rsid w:val="5E7D72BD"/>
    <w:rsid w:val="5E7F4FE5"/>
    <w:rsid w:val="5E917413"/>
    <w:rsid w:val="5EA734E4"/>
    <w:rsid w:val="5EBB7FE7"/>
    <w:rsid w:val="5EC677DA"/>
    <w:rsid w:val="5ED25D32"/>
    <w:rsid w:val="5EDF089E"/>
    <w:rsid w:val="5EEC63F2"/>
    <w:rsid w:val="5EF32BB6"/>
    <w:rsid w:val="5EF35656"/>
    <w:rsid w:val="5EF534F9"/>
    <w:rsid w:val="5F004363"/>
    <w:rsid w:val="5F04373C"/>
    <w:rsid w:val="5F0C67C2"/>
    <w:rsid w:val="5F42431A"/>
    <w:rsid w:val="5F5547AB"/>
    <w:rsid w:val="5F571475"/>
    <w:rsid w:val="5F5D0FE7"/>
    <w:rsid w:val="5F5F0C28"/>
    <w:rsid w:val="5F661D01"/>
    <w:rsid w:val="5F6C347F"/>
    <w:rsid w:val="5F7B42E3"/>
    <w:rsid w:val="5F7C072B"/>
    <w:rsid w:val="5F954394"/>
    <w:rsid w:val="5FA016B7"/>
    <w:rsid w:val="5FA56CCD"/>
    <w:rsid w:val="5FAD45A1"/>
    <w:rsid w:val="5FB23198"/>
    <w:rsid w:val="5FB24F46"/>
    <w:rsid w:val="5FB64290"/>
    <w:rsid w:val="5FC25EEC"/>
    <w:rsid w:val="5FCE4022"/>
    <w:rsid w:val="5FDC1FC3"/>
    <w:rsid w:val="5FE86BBA"/>
    <w:rsid w:val="5FFE1F39"/>
    <w:rsid w:val="5FFE63DD"/>
    <w:rsid w:val="60003F04"/>
    <w:rsid w:val="600B7F5A"/>
    <w:rsid w:val="600C0AFA"/>
    <w:rsid w:val="6029154D"/>
    <w:rsid w:val="60353F9F"/>
    <w:rsid w:val="60365B77"/>
    <w:rsid w:val="60421227"/>
    <w:rsid w:val="604A33D1"/>
    <w:rsid w:val="604C0EF7"/>
    <w:rsid w:val="60580955"/>
    <w:rsid w:val="60614D83"/>
    <w:rsid w:val="60632AE9"/>
    <w:rsid w:val="607408A0"/>
    <w:rsid w:val="607A2BF6"/>
    <w:rsid w:val="607C676C"/>
    <w:rsid w:val="608F1F1C"/>
    <w:rsid w:val="60A056E7"/>
    <w:rsid w:val="60AD570E"/>
    <w:rsid w:val="60B160EF"/>
    <w:rsid w:val="60BA6DD7"/>
    <w:rsid w:val="60C1245D"/>
    <w:rsid w:val="60C50CA9"/>
    <w:rsid w:val="60C65C41"/>
    <w:rsid w:val="60CC2038"/>
    <w:rsid w:val="60D12A29"/>
    <w:rsid w:val="60D204EC"/>
    <w:rsid w:val="60D40EEC"/>
    <w:rsid w:val="60D47616"/>
    <w:rsid w:val="60DB312E"/>
    <w:rsid w:val="60E554D5"/>
    <w:rsid w:val="60FA4CF8"/>
    <w:rsid w:val="60FE1827"/>
    <w:rsid w:val="6106379C"/>
    <w:rsid w:val="611C2337"/>
    <w:rsid w:val="611E6C3B"/>
    <w:rsid w:val="612D5EC3"/>
    <w:rsid w:val="613E1E53"/>
    <w:rsid w:val="614222A6"/>
    <w:rsid w:val="61493688"/>
    <w:rsid w:val="614F0FD2"/>
    <w:rsid w:val="615D5386"/>
    <w:rsid w:val="6162299C"/>
    <w:rsid w:val="617A5F38"/>
    <w:rsid w:val="618A7AAC"/>
    <w:rsid w:val="619F599E"/>
    <w:rsid w:val="61A31DFF"/>
    <w:rsid w:val="61AB32F6"/>
    <w:rsid w:val="61B054B5"/>
    <w:rsid w:val="61BC3E5A"/>
    <w:rsid w:val="61D07906"/>
    <w:rsid w:val="61DC68BA"/>
    <w:rsid w:val="61E237BA"/>
    <w:rsid w:val="61EF2482"/>
    <w:rsid w:val="61F04BA2"/>
    <w:rsid w:val="61F651DA"/>
    <w:rsid w:val="6201317C"/>
    <w:rsid w:val="62145393"/>
    <w:rsid w:val="621F43E9"/>
    <w:rsid w:val="622539B8"/>
    <w:rsid w:val="62282D18"/>
    <w:rsid w:val="622F0AD0"/>
    <w:rsid w:val="62314848"/>
    <w:rsid w:val="62344338"/>
    <w:rsid w:val="624502F4"/>
    <w:rsid w:val="624B51DE"/>
    <w:rsid w:val="624D4635"/>
    <w:rsid w:val="62570027"/>
    <w:rsid w:val="625D388F"/>
    <w:rsid w:val="62606EDB"/>
    <w:rsid w:val="62732569"/>
    <w:rsid w:val="6284568A"/>
    <w:rsid w:val="62896F64"/>
    <w:rsid w:val="628B41FB"/>
    <w:rsid w:val="628C7CD0"/>
    <w:rsid w:val="62973385"/>
    <w:rsid w:val="62976675"/>
    <w:rsid w:val="62A07565"/>
    <w:rsid w:val="62A91FE3"/>
    <w:rsid w:val="62B10B65"/>
    <w:rsid w:val="62B34CBB"/>
    <w:rsid w:val="62BF1942"/>
    <w:rsid w:val="62BF65FF"/>
    <w:rsid w:val="62C51434"/>
    <w:rsid w:val="62C751AC"/>
    <w:rsid w:val="62C7680A"/>
    <w:rsid w:val="62CD4B88"/>
    <w:rsid w:val="62CF0EC4"/>
    <w:rsid w:val="62D624B7"/>
    <w:rsid w:val="62E05C2A"/>
    <w:rsid w:val="62EC01DA"/>
    <w:rsid w:val="62F835B8"/>
    <w:rsid w:val="62FD1F6E"/>
    <w:rsid w:val="632B2E03"/>
    <w:rsid w:val="633210E0"/>
    <w:rsid w:val="63384056"/>
    <w:rsid w:val="63387E58"/>
    <w:rsid w:val="633B5253"/>
    <w:rsid w:val="635A3B41"/>
    <w:rsid w:val="636D0083"/>
    <w:rsid w:val="63723C6C"/>
    <w:rsid w:val="6373422E"/>
    <w:rsid w:val="637C5F97"/>
    <w:rsid w:val="637F7129"/>
    <w:rsid w:val="63895E98"/>
    <w:rsid w:val="638D69A9"/>
    <w:rsid w:val="638E47A4"/>
    <w:rsid w:val="63934D50"/>
    <w:rsid w:val="639363A9"/>
    <w:rsid w:val="63950E07"/>
    <w:rsid w:val="63981CEA"/>
    <w:rsid w:val="639A10B9"/>
    <w:rsid w:val="63AA1959"/>
    <w:rsid w:val="63DB6FFF"/>
    <w:rsid w:val="63E37DC4"/>
    <w:rsid w:val="63E87188"/>
    <w:rsid w:val="63F975E8"/>
    <w:rsid w:val="63FF44D2"/>
    <w:rsid w:val="640E7BEC"/>
    <w:rsid w:val="64191A38"/>
    <w:rsid w:val="64285209"/>
    <w:rsid w:val="643B228F"/>
    <w:rsid w:val="643C28AA"/>
    <w:rsid w:val="643C6545"/>
    <w:rsid w:val="64453D1C"/>
    <w:rsid w:val="645D53AF"/>
    <w:rsid w:val="6470078E"/>
    <w:rsid w:val="6473477D"/>
    <w:rsid w:val="647C34E7"/>
    <w:rsid w:val="649716A0"/>
    <w:rsid w:val="649D4417"/>
    <w:rsid w:val="64A77044"/>
    <w:rsid w:val="64B13A1E"/>
    <w:rsid w:val="64B44539"/>
    <w:rsid w:val="64D616D7"/>
    <w:rsid w:val="64D8544F"/>
    <w:rsid w:val="65030BBD"/>
    <w:rsid w:val="650C1BD9"/>
    <w:rsid w:val="651B358E"/>
    <w:rsid w:val="652414F0"/>
    <w:rsid w:val="6524497B"/>
    <w:rsid w:val="653308D7"/>
    <w:rsid w:val="653A493C"/>
    <w:rsid w:val="653F1EFC"/>
    <w:rsid w:val="65426D6C"/>
    <w:rsid w:val="65512720"/>
    <w:rsid w:val="65615E7B"/>
    <w:rsid w:val="656B62C3"/>
    <w:rsid w:val="656C3DE9"/>
    <w:rsid w:val="65735926"/>
    <w:rsid w:val="65742DBF"/>
    <w:rsid w:val="657A6506"/>
    <w:rsid w:val="65816E9E"/>
    <w:rsid w:val="65886E23"/>
    <w:rsid w:val="65995477"/>
    <w:rsid w:val="659C34FD"/>
    <w:rsid w:val="659F3FC6"/>
    <w:rsid w:val="65A9491F"/>
    <w:rsid w:val="65BD4645"/>
    <w:rsid w:val="65BE5A65"/>
    <w:rsid w:val="65BF2DAE"/>
    <w:rsid w:val="65C5796B"/>
    <w:rsid w:val="65C65686"/>
    <w:rsid w:val="65DE4CE7"/>
    <w:rsid w:val="65E63D8F"/>
    <w:rsid w:val="65F8567D"/>
    <w:rsid w:val="66037DFB"/>
    <w:rsid w:val="66164583"/>
    <w:rsid w:val="661701F9"/>
    <w:rsid w:val="66271AA6"/>
    <w:rsid w:val="66324ABD"/>
    <w:rsid w:val="66342B59"/>
    <w:rsid w:val="663C1A0D"/>
    <w:rsid w:val="66486604"/>
    <w:rsid w:val="66547382"/>
    <w:rsid w:val="66680A54"/>
    <w:rsid w:val="66725EC6"/>
    <w:rsid w:val="66732065"/>
    <w:rsid w:val="667D6E71"/>
    <w:rsid w:val="66930440"/>
    <w:rsid w:val="66935328"/>
    <w:rsid w:val="66995558"/>
    <w:rsid w:val="669A287A"/>
    <w:rsid w:val="669E707D"/>
    <w:rsid w:val="66A72624"/>
    <w:rsid w:val="66B40AC3"/>
    <w:rsid w:val="66D76F8A"/>
    <w:rsid w:val="66E16111"/>
    <w:rsid w:val="66E81BE1"/>
    <w:rsid w:val="66E845EE"/>
    <w:rsid w:val="66F06CD8"/>
    <w:rsid w:val="6711019E"/>
    <w:rsid w:val="671F5ADA"/>
    <w:rsid w:val="673B3A73"/>
    <w:rsid w:val="67530DBD"/>
    <w:rsid w:val="6759214B"/>
    <w:rsid w:val="677553E5"/>
    <w:rsid w:val="67900263"/>
    <w:rsid w:val="67A61834"/>
    <w:rsid w:val="67B04461"/>
    <w:rsid w:val="67B0620F"/>
    <w:rsid w:val="67B374C4"/>
    <w:rsid w:val="67B52764"/>
    <w:rsid w:val="67B75622"/>
    <w:rsid w:val="67D540DB"/>
    <w:rsid w:val="67EB36EB"/>
    <w:rsid w:val="67F26828"/>
    <w:rsid w:val="67FB3202"/>
    <w:rsid w:val="67FE0BBC"/>
    <w:rsid w:val="68071BA7"/>
    <w:rsid w:val="680A0F7E"/>
    <w:rsid w:val="680F32C3"/>
    <w:rsid w:val="68104F00"/>
    <w:rsid w:val="68190258"/>
    <w:rsid w:val="682E35D8"/>
    <w:rsid w:val="68310B99"/>
    <w:rsid w:val="68342BAE"/>
    <w:rsid w:val="683E1A6D"/>
    <w:rsid w:val="68437083"/>
    <w:rsid w:val="684A6664"/>
    <w:rsid w:val="68564350"/>
    <w:rsid w:val="68570DF0"/>
    <w:rsid w:val="685F3791"/>
    <w:rsid w:val="688F7E36"/>
    <w:rsid w:val="68950390"/>
    <w:rsid w:val="689E1D43"/>
    <w:rsid w:val="689E6CEC"/>
    <w:rsid w:val="68AE30C5"/>
    <w:rsid w:val="68BA4C16"/>
    <w:rsid w:val="68BC6E36"/>
    <w:rsid w:val="68C006D4"/>
    <w:rsid w:val="68C1269E"/>
    <w:rsid w:val="68DD0195"/>
    <w:rsid w:val="68DE4FFE"/>
    <w:rsid w:val="68E51EE8"/>
    <w:rsid w:val="68E72104"/>
    <w:rsid w:val="68F80B7D"/>
    <w:rsid w:val="69063CCD"/>
    <w:rsid w:val="69107F50"/>
    <w:rsid w:val="69132EFA"/>
    <w:rsid w:val="69190A3A"/>
    <w:rsid w:val="69196036"/>
    <w:rsid w:val="6922313D"/>
    <w:rsid w:val="6941584C"/>
    <w:rsid w:val="694A4441"/>
    <w:rsid w:val="694B1C98"/>
    <w:rsid w:val="694F2F3C"/>
    <w:rsid w:val="695263D9"/>
    <w:rsid w:val="6962178B"/>
    <w:rsid w:val="69694756"/>
    <w:rsid w:val="696C43B8"/>
    <w:rsid w:val="696F3EA8"/>
    <w:rsid w:val="697A596B"/>
    <w:rsid w:val="698906F6"/>
    <w:rsid w:val="69931944"/>
    <w:rsid w:val="699B4C9D"/>
    <w:rsid w:val="69B024A2"/>
    <w:rsid w:val="69C75A92"/>
    <w:rsid w:val="69CF3426"/>
    <w:rsid w:val="69D937B9"/>
    <w:rsid w:val="69E2467A"/>
    <w:rsid w:val="69EA26B3"/>
    <w:rsid w:val="6A036897"/>
    <w:rsid w:val="6A3248AB"/>
    <w:rsid w:val="6A3F6F7C"/>
    <w:rsid w:val="6A3F7157"/>
    <w:rsid w:val="6A641533"/>
    <w:rsid w:val="6A69722F"/>
    <w:rsid w:val="6A6B466F"/>
    <w:rsid w:val="6A7C687C"/>
    <w:rsid w:val="6A815C41"/>
    <w:rsid w:val="6A826D0C"/>
    <w:rsid w:val="6A85616F"/>
    <w:rsid w:val="6A8868F6"/>
    <w:rsid w:val="6A9A0B2D"/>
    <w:rsid w:val="6ABC4ECB"/>
    <w:rsid w:val="6ADD4AB5"/>
    <w:rsid w:val="6AEA1A38"/>
    <w:rsid w:val="6AEF0356"/>
    <w:rsid w:val="6B00125C"/>
    <w:rsid w:val="6B0C1CA8"/>
    <w:rsid w:val="6B1A4EC6"/>
    <w:rsid w:val="6B1D129A"/>
    <w:rsid w:val="6B210408"/>
    <w:rsid w:val="6B226F5C"/>
    <w:rsid w:val="6B240CC8"/>
    <w:rsid w:val="6B243793"/>
    <w:rsid w:val="6B2A2F90"/>
    <w:rsid w:val="6B364574"/>
    <w:rsid w:val="6B3D425E"/>
    <w:rsid w:val="6B4300E3"/>
    <w:rsid w:val="6B4B448B"/>
    <w:rsid w:val="6B4D0219"/>
    <w:rsid w:val="6B4D0D73"/>
    <w:rsid w:val="6B6537B4"/>
    <w:rsid w:val="6B6C0E4B"/>
    <w:rsid w:val="6B6C4B43"/>
    <w:rsid w:val="6B6C5DCF"/>
    <w:rsid w:val="6B6F63E1"/>
    <w:rsid w:val="6B792DBC"/>
    <w:rsid w:val="6B826114"/>
    <w:rsid w:val="6B8F21EB"/>
    <w:rsid w:val="6BA0712C"/>
    <w:rsid w:val="6BA936A1"/>
    <w:rsid w:val="6BAA2831"/>
    <w:rsid w:val="6BAD0172"/>
    <w:rsid w:val="6BBA7D25"/>
    <w:rsid w:val="6BC05243"/>
    <w:rsid w:val="6BC2105C"/>
    <w:rsid w:val="6BCC26FE"/>
    <w:rsid w:val="6BCE02D1"/>
    <w:rsid w:val="6BE16F41"/>
    <w:rsid w:val="6C4367F5"/>
    <w:rsid w:val="6C496D2D"/>
    <w:rsid w:val="6C582E40"/>
    <w:rsid w:val="6C5B73FB"/>
    <w:rsid w:val="6C5E0930"/>
    <w:rsid w:val="6C626C45"/>
    <w:rsid w:val="6C6D2921"/>
    <w:rsid w:val="6C895D3F"/>
    <w:rsid w:val="6C997F3B"/>
    <w:rsid w:val="6CA67BE1"/>
    <w:rsid w:val="6CAE2F39"/>
    <w:rsid w:val="6CB51517"/>
    <w:rsid w:val="6CBB1728"/>
    <w:rsid w:val="6CC256BB"/>
    <w:rsid w:val="6CF41B71"/>
    <w:rsid w:val="6CFC5A53"/>
    <w:rsid w:val="6CFF1D2C"/>
    <w:rsid w:val="6D0204A6"/>
    <w:rsid w:val="6D042B59"/>
    <w:rsid w:val="6D056FFD"/>
    <w:rsid w:val="6D0B1BA5"/>
    <w:rsid w:val="6D0F1C2A"/>
    <w:rsid w:val="6D173957"/>
    <w:rsid w:val="6D353FD1"/>
    <w:rsid w:val="6D464F20"/>
    <w:rsid w:val="6D4757D2"/>
    <w:rsid w:val="6D621CE7"/>
    <w:rsid w:val="6D68133A"/>
    <w:rsid w:val="6D6A6564"/>
    <w:rsid w:val="6D920165"/>
    <w:rsid w:val="6D9263B7"/>
    <w:rsid w:val="6D967C55"/>
    <w:rsid w:val="6D9738B6"/>
    <w:rsid w:val="6D9B170F"/>
    <w:rsid w:val="6DA305C4"/>
    <w:rsid w:val="6DB96462"/>
    <w:rsid w:val="6DBB76BC"/>
    <w:rsid w:val="6DC70D7F"/>
    <w:rsid w:val="6DC87AD4"/>
    <w:rsid w:val="6DD36DC0"/>
    <w:rsid w:val="6DDB5FB0"/>
    <w:rsid w:val="6DDE33AA"/>
    <w:rsid w:val="6DE33232"/>
    <w:rsid w:val="6DE43856"/>
    <w:rsid w:val="6DF006BA"/>
    <w:rsid w:val="6DF332FA"/>
    <w:rsid w:val="6DF45256"/>
    <w:rsid w:val="6DF73BB2"/>
    <w:rsid w:val="6E001573"/>
    <w:rsid w:val="6E0A02E2"/>
    <w:rsid w:val="6E0C43BB"/>
    <w:rsid w:val="6E0D1382"/>
    <w:rsid w:val="6E2C1870"/>
    <w:rsid w:val="6E396833"/>
    <w:rsid w:val="6E4759DD"/>
    <w:rsid w:val="6E4E6782"/>
    <w:rsid w:val="6E6E7D28"/>
    <w:rsid w:val="6E70494A"/>
    <w:rsid w:val="6E716A5C"/>
    <w:rsid w:val="6E772B09"/>
    <w:rsid w:val="6E7A1325"/>
    <w:rsid w:val="6E7A30D3"/>
    <w:rsid w:val="6E7E632C"/>
    <w:rsid w:val="6E865F1C"/>
    <w:rsid w:val="6E9817AB"/>
    <w:rsid w:val="6EC505B9"/>
    <w:rsid w:val="6EEB3FD1"/>
    <w:rsid w:val="6F180A6D"/>
    <w:rsid w:val="6F192CAA"/>
    <w:rsid w:val="6F305E87"/>
    <w:rsid w:val="6F400AF2"/>
    <w:rsid w:val="6F410095"/>
    <w:rsid w:val="6F5D0A07"/>
    <w:rsid w:val="6F6222D5"/>
    <w:rsid w:val="6F653D83"/>
    <w:rsid w:val="6F675D4D"/>
    <w:rsid w:val="6F6F142D"/>
    <w:rsid w:val="6F7D6A6A"/>
    <w:rsid w:val="6F865AA7"/>
    <w:rsid w:val="6F8661B3"/>
    <w:rsid w:val="6F9D176F"/>
    <w:rsid w:val="6F9E54E7"/>
    <w:rsid w:val="6FA0300D"/>
    <w:rsid w:val="6FD1766A"/>
    <w:rsid w:val="6FD35007"/>
    <w:rsid w:val="6FE52675"/>
    <w:rsid w:val="6FE52F43"/>
    <w:rsid w:val="6FE80510"/>
    <w:rsid w:val="6FEA072C"/>
    <w:rsid w:val="6FEF31EE"/>
    <w:rsid w:val="6FFD220E"/>
    <w:rsid w:val="6FFF138A"/>
    <w:rsid w:val="70027FD6"/>
    <w:rsid w:val="700D7F77"/>
    <w:rsid w:val="7035021F"/>
    <w:rsid w:val="703871A0"/>
    <w:rsid w:val="7042644D"/>
    <w:rsid w:val="7049026F"/>
    <w:rsid w:val="70497BDD"/>
    <w:rsid w:val="70561FDB"/>
    <w:rsid w:val="706156A8"/>
    <w:rsid w:val="70673B2B"/>
    <w:rsid w:val="70796867"/>
    <w:rsid w:val="70812E3F"/>
    <w:rsid w:val="708C7F32"/>
    <w:rsid w:val="708F162B"/>
    <w:rsid w:val="70952446"/>
    <w:rsid w:val="70A53BED"/>
    <w:rsid w:val="70BA3DEB"/>
    <w:rsid w:val="70CB230C"/>
    <w:rsid w:val="70D460E9"/>
    <w:rsid w:val="70F27898"/>
    <w:rsid w:val="70FA7F4C"/>
    <w:rsid w:val="70FE657C"/>
    <w:rsid w:val="710930DF"/>
    <w:rsid w:val="7113780F"/>
    <w:rsid w:val="71184E25"/>
    <w:rsid w:val="7118679E"/>
    <w:rsid w:val="71200B13"/>
    <w:rsid w:val="71216C2A"/>
    <w:rsid w:val="71246E06"/>
    <w:rsid w:val="71295D72"/>
    <w:rsid w:val="712B6A44"/>
    <w:rsid w:val="71336B4F"/>
    <w:rsid w:val="71363776"/>
    <w:rsid w:val="713734FD"/>
    <w:rsid w:val="713A123F"/>
    <w:rsid w:val="713A2FED"/>
    <w:rsid w:val="713D7BBE"/>
    <w:rsid w:val="7144341F"/>
    <w:rsid w:val="7148395C"/>
    <w:rsid w:val="714874B8"/>
    <w:rsid w:val="714931CB"/>
    <w:rsid w:val="714D0D63"/>
    <w:rsid w:val="714D2D21"/>
    <w:rsid w:val="71544DE7"/>
    <w:rsid w:val="716020ED"/>
    <w:rsid w:val="7166205F"/>
    <w:rsid w:val="716D6F1F"/>
    <w:rsid w:val="71753A0A"/>
    <w:rsid w:val="71783771"/>
    <w:rsid w:val="71792D4B"/>
    <w:rsid w:val="71A668CF"/>
    <w:rsid w:val="71AE06EF"/>
    <w:rsid w:val="71C945D8"/>
    <w:rsid w:val="71CD20B4"/>
    <w:rsid w:val="71D76A8E"/>
    <w:rsid w:val="71DD5124"/>
    <w:rsid w:val="71E61A38"/>
    <w:rsid w:val="71E66C33"/>
    <w:rsid w:val="71EA0570"/>
    <w:rsid w:val="71F66C71"/>
    <w:rsid w:val="71F87130"/>
    <w:rsid w:val="71F907B3"/>
    <w:rsid w:val="71F908D7"/>
    <w:rsid w:val="72086C48"/>
    <w:rsid w:val="720A0467"/>
    <w:rsid w:val="721A7837"/>
    <w:rsid w:val="72273572"/>
    <w:rsid w:val="7228200C"/>
    <w:rsid w:val="722930CD"/>
    <w:rsid w:val="7231619E"/>
    <w:rsid w:val="723931EE"/>
    <w:rsid w:val="723D0FE7"/>
    <w:rsid w:val="72587BCF"/>
    <w:rsid w:val="725A3FB0"/>
    <w:rsid w:val="725D3437"/>
    <w:rsid w:val="726E3383"/>
    <w:rsid w:val="72734BFB"/>
    <w:rsid w:val="72735EA6"/>
    <w:rsid w:val="7275122A"/>
    <w:rsid w:val="727C711D"/>
    <w:rsid w:val="72802C82"/>
    <w:rsid w:val="7293369D"/>
    <w:rsid w:val="72952BD1"/>
    <w:rsid w:val="72A526E9"/>
    <w:rsid w:val="72C75EE8"/>
    <w:rsid w:val="72CE1C3F"/>
    <w:rsid w:val="72DE3629"/>
    <w:rsid w:val="72F8601E"/>
    <w:rsid w:val="732B52E4"/>
    <w:rsid w:val="733817AF"/>
    <w:rsid w:val="734D46FF"/>
    <w:rsid w:val="7358775D"/>
    <w:rsid w:val="735917FD"/>
    <w:rsid w:val="735C549D"/>
    <w:rsid w:val="73602932"/>
    <w:rsid w:val="73702CF6"/>
    <w:rsid w:val="737A3B75"/>
    <w:rsid w:val="737C2A4C"/>
    <w:rsid w:val="73830C7C"/>
    <w:rsid w:val="73903399"/>
    <w:rsid w:val="73920EBF"/>
    <w:rsid w:val="73974727"/>
    <w:rsid w:val="739A3FDF"/>
    <w:rsid w:val="739A4A96"/>
    <w:rsid w:val="73A3438C"/>
    <w:rsid w:val="73B40E35"/>
    <w:rsid w:val="73B52DFF"/>
    <w:rsid w:val="73DB4B30"/>
    <w:rsid w:val="73DE25D4"/>
    <w:rsid w:val="73E86D31"/>
    <w:rsid w:val="73F60385"/>
    <w:rsid w:val="7406374F"/>
    <w:rsid w:val="74092E99"/>
    <w:rsid w:val="740A7AB9"/>
    <w:rsid w:val="741B0EB4"/>
    <w:rsid w:val="742F4960"/>
    <w:rsid w:val="74367A9C"/>
    <w:rsid w:val="74372CB0"/>
    <w:rsid w:val="7450478C"/>
    <w:rsid w:val="7452015B"/>
    <w:rsid w:val="74553C84"/>
    <w:rsid w:val="74624F8B"/>
    <w:rsid w:val="7476433D"/>
    <w:rsid w:val="74774D75"/>
    <w:rsid w:val="747D5827"/>
    <w:rsid w:val="74820676"/>
    <w:rsid w:val="74822ED2"/>
    <w:rsid w:val="74861483"/>
    <w:rsid w:val="749401EE"/>
    <w:rsid w:val="74A878F0"/>
    <w:rsid w:val="74D72EF3"/>
    <w:rsid w:val="74E17E85"/>
    <w:rsid w:val="74F17E67"/>
    <w:rsid w:val="7505626D"/>
    <w:rsid w:val="751D4E5F"/>
    <w:rsid w:val="75211DE3"/>
    <w:rsid w:val="752A6815"/>
    <w:rsid w:val="7531347A"/>
    <w:rsid w:val="753B6854"/>
    <w:rsid w:val="7544683B"/>
    <w:rsid w:val="754E422D"/>
    <w:rsid w:val="75695C4F"/>
    <w:rsid w:val="756A1062"/>
    <w:rsid w:val="756B7C19"/>
    <w:rsid w:val="75AD0232"/>
    <w:rsid w:val="75BA443F"/>
    <w:rsid w:val="75BB6151"/>
    <w:rsid w:val="75C80BC8"/>
    <w:rsid w:val="75CA2B92"/>
    <w:rsid w:val="75D30DA5"/>
    <w:rsid w:val="75D57A43"/>
    <w:rsid w:val="75E43528"/>
    <w:rsid w:val="75ED313E"/>
    <w:rsid w:val="75F2079C"/>
    <w:rsid w:val="75FD6C16"/>
    <w:rsid w:val="760119DA"/>
    <w:rsid w:val="760342F6"/>
    <w:rsid w:val="7624324F"/>
    <w:rsid w:val="7648793D"/>
    <w:rsid w:val="76654669"/>
    <w:rsid w:val="76740D50"/>
    <w:rsid w:val="767B3E8C"/>
    <w:rsid w:val="7682346D"/>
    <w:rsid w:val="76A72ED3"/>
    <w:rsid w:val="76AE4262"/>
    <w:rsid w:val="76AF5139"/>
    <w:rsid w:val="76B61368"/>
    <w:rsid w:val="76CA4592"/>
    <w:rsid w:val="76D87530"/>
    <w:rsid w:val="76E03FFD"/>
    <w:rsid w:val="76ED5AD9"/>
    <w:rsid w:val="76F12774"/>
    <w:rsid w:val="77007700"/>
    <w:rsid w:val="77161E07"/>
    <w:rsid w:val="771B11CB"/>
    <w:rsid w:val="772F05CC"/>
    <w:rsid w:val="7732522C"/>
    <w:rsid w:val="773708DC"/>
    <w:rsid w:val="77400C32"/>
    <w:rsid w:val="77522BDA"/>
    <w:rsid w:val="77534E09"/>
    <w:rsid w:val="77536991"/>
    <w:rsid w:val="77560455"/>
    <w:rsid w:val="775748F9"/>
    <w:rsid w:val="776721AA"/>
    <w:rsid w:val="77731007"/>
    <w:rsid w:val="77737259"/>
    <w:rsid w:val="778130E9"/>
    <w:rsid w:val="778D033F"/>
    <w:rsid w:val="779F1DFC"/>
    <w:rsid w:val="77A66FA4"/>
    <w:rsid w:val="77AC715F"/>
    <w:rsid w:val="77C655DB"/>
    <w:rsid w:val="77C8090F"/>
    <w:rsid w:val="77D05F62"/>
    <w:rsid w:val="77D67B46"/>
    <w:rsid w:val="77E230FE"/>
    <w:rsid w:val="77E65C7D"/>
    <w:rsid w:val="780E6699"/>
    <w:rsid w:val="78161684"/>
    <w:rsid w:val="781D1C7F"/>
    <w:rsid w:val="783562BD"/>
    <w:rsid w:val="783E26E3"/>
    <w:rsid w:val="78436AC1"/>
    <w:rsid w:val="7847671C"/>
    <w:rsid w:val="78476810"/>
    <w:rsid w:val="787061F4"/>
    <w:rsid w:val="78734760"/>
    <w:rsid w:val="787540FA"/>
    <w:rsid w:val="787E0B50"/>
    <w:rsid w:val="7899684C"/>
    <w:rsid w:val="78A551F0"/>
    <w:rsid w:val="78A96B01"/>
    <w:rsid w:val="78AD0B5A"/>
    <w:rsid w:val="78B07870"/>
    <w:rsid w:val="78B35B5F"/>
    <w:rsid w:val="78BB2C66"/>
    <w:rsid w:val="78BF603A"/>
    <w:rsid w:val="78C51351"/>
    <w:rsid w:val="78C7160B"/>
    <w:rsid w:val="78C97879"/>
    <w:rsid w:val="78CC38A2"/>
    <w:rsid w:val="78D21D5D"/>
    <w:rsid w:val="78D40B87"/>
    <w:rsid w:val="78D74515"/>
    <w:rsid w:val="78D9133E"/>
    <w:rsid w:val="78DB6E64"/>
    <w:rsid w:val="78DD498A"/>
    <w:rsid w:val="78E57CE3"/>
    <w:rsid w:val="79156AA7"/>
    <w:rsid w:val="79164340"/>
    <w:rsid w:val="792A5301"/>
    <w:rsid w:val="793A002E"/>
    <w:rsid w:val="79416420"/>
    <w:rsid w:val="79501600"/>
    <w:rsid w:val="79554E68"/>
    <w:rsid w:val="7956493E"/>
    <w:rsid w:val="795C61F7"/>
    <w:rsid w:val="796E1A86"/>
    <w:rsid w:val="797D4121"/>
    <w:rsid w:val="797E11A6"/>
    <w:rsid w:val="79940D02"/>
    <w:rsid w:val="799C4845"/>
    <w:rsid w:val="799D05BD"/>
    <w:rsid w:val="799D236B"/>
    <w:rsid w:val="79A33E26"/>
    <w:rsid w:val="79AE5A88"/>
    <w:rsid w:val="79B3393D"/>
    <w:rsid w:val="79B50780"/>
    <w:rsid w:val="79E22C61"/>
    <w:rsid w:val="79FE7C54"/>
    <w:rsid w:val="7A07062C"/>
    <w:rsid w:val="7A1C7585"/>
    <w:rsid w:val="7A1E34AC"/>
    <w:rsid w:val="7A1F2F69"/>
    <w:rsid w:val="7A2E43AE"/>
    <w:rsid w:val="7A2E7E37"/>
    <w:rsid w:val="7A324281"/>
    <w:rsid w:val="7A3727C0"/>
    <w:rsid w:val="7A3B22B0"/>
    <w:rsid w:val="7A41719B"/>
    <w:rsid w:val="7A471799"/>
    <w:rsid w:val="7A4A4443"/>
    <w:rsid w:val="7A5275FA"/>
    <w:rsid w:val="7A57268E"/>
    <w:rsid w:val="7A6B246A"/>
    <w:rsid w:val="7A6F5AB6"/>
    <w:rsid w:val="7A9D188A"/>
    <w:rsid w:val="7ACC4F5F"/>
    <w:rsid w:val="7AD718AD"/>
    <w:rsid w:val="7ADB0CA1"/>
    <w:rsid w:val="7ADB314B"/>
    <w:rsid w:val="7AEB5683"/>
    <w:rsid w:val="7AF5556B"/>
    <w:rsid w:val="7B0408F4"/>
    <w:rsid w:val="7B0C59FB"/>
    <w:rsid w:val="7B1B3C2F"/>
    <w:rsid w:val="7B234AF2"/>
    <w:rsid w:val="7B3A6F53"/>
    <w:rsid w:val="7B430CF1"/>
    <w:rsid w:val="7B5D4985"/>
    <w:rsid w:val="7B6018A2"/>
    <w:rsid w:val="7B6707E2"/>
    <w:rsid w:val="7B6C6499"/>
    <w:rsid w:val="7B705F89"/>
    <w:rsid w:val="7B74267B"/>
    <w:rsid w:val="7B7D7754"/>
    <w:rsid w:val="7B8B7FD7"/>
    <w:rsid w:val="7B926CC6"/>
    <w:rsid w:val="7B9E207A"/>
    <w:rsid w:val="7BA357BB"/>
    <w:rsid w:val="7BAA1EAE"/>
    <w:rsid w:val="7BB10B05"/>
    <w:rsid w:val="7BB51BEE"/>
    <w:rsid w:val="7BBC2F7D"/>
    <w:rsid w:val="7BE451FE"/>
    <w:rsid w:val="7BE97AEA"/>
    <w:rsid w:val="7BED2287"/>
    <w:rsid w:val="7BF36B62"/>
    <w:rsid w:val="7BFA0295"/>
    <w:rsid w:val="7BFA04C7"/>
    <w:rsid w:val="7C016BE2"/>
    <w:rsid w:val="7C093CE8"/>
    <w:rsid w:val="7C1745DC"/>
    <w:rsid w:val="7C2F47FA"/>
    <w:rsid w:val="7C3E1BE4"/>
    <w:rsid w:val="7C41666A"/>
    <w:rsid w:val="7C505D05"/>
    <w:rsid w:val="7C5843B5"/>
    <w:rsid w:val="7C6418B3"/>
    <w:rsid w:val="7C674B3E"/>
    <w:rsid w:val="7C7B2E38"/>
    <w:rsid w:val="7C8056BE"/>
    <w:rsid w:val="7C8D2B6B"/>
    <w:rsid w:val="7C9A0299"/>
    <w:rsid w:val="7CD12D75"/>
    <w:rsid w:val="7CDE33C7"/>
    <w:rsid w:val="7CEC5AE4"/>
    <w:rsid w:val="7CEF7382"/>
    <w:rsid w:val="7D017396"/>
    <w:rsid w:val="7D041015"/>
    <w:rsid w:val="7D20753B"/>
    <w:rsid w:val="7D364FB1"/>
    <w:rsid w:val="7D4C265B"/>
    <w:rsid w:val="7D4F34E3"/>
    <w:rsid w:val="7D5B0001"/>
    <w:rsid w:val="7D6733BC"/>
    <w:rsid w:val="7D7B6E68"/>
    <w:rsid w:val="7D81183E"/>
    <w:rsid w:val="7D813913"/>
    <w:rsid w:val="7D8C2E23"/>
    <w:rsid w:val="7D8F646F"/>
    <w:rsid w:val="7D902B14"/>
    <w:rsid w:val="7D9B7734"/>
    <w:rsid w:val="7D9F66B2"/>
    <w:rsid w:val="7D9F6F88"/>
    <w:rsid w:val="7DAE04B8"/>
    <w:rsid w:val="7DAF13CC"/>
    <w:rsid w:val="7DB525A4"/>
    <w:rsid w:val="7DBC274F"/>
    <w:rsid w:val="7DC900B8"/>
    <w:rsid w:val="7DCB56F9"/>
    <w:rsid w:val="7DDA3B8E"/>
    <w:rsid w:val="7DE40003"/>
    <w:rsid w:val="7DE411D8"/>
    <w:rsid w:val="7DE93DD1"/>
    <w:rsid w:val="7DF2712A"/>
    <w:rsid w:val="7DF369FE"/>
    <w:rsid w:val="7DFD2061"/>
    <w:rsid w:val="7DFD787D"/>
    <w:rsid w:val="7E046CFB"/>
    <w:rsid w:val="7E135BDF"/>
    <w:rsid w:val="7E192908"/>
    <w:rsid w:val="7E1A21DD"/>
    <w:rsid w:val="7E2573F4"/>
    <w:rsid w:val="7E374B3D"/>
    <w:rsid w:val="7E551467"/>
    <w:rsid w:val="7EA15A77"/>
    <w:rsid w:val="7EAD0642"/>
    <w:rsid w:val="7EB01C87"/>
    <w:rsid w:val="7EB91A60"/>
    <w:rsid w:val="7EC108AA"/>
    <w:rsid w:val="7ECF2A49"/>
    <w:rsid w:val="7ED24865"/>
    <w:rsid w:val="7EDC1571"/>
    <w:rsid w:val="7EE50A3C"/>
    <w:rsid w:val="7EF01855"/>
    <w:rsid w:val="7F016EF9"/>
    <w:rsid w:val="7F0B26EB"/>
    <w:rsid w:val="7F0C42CC"/>
    <w:rsid w:val="7F10538E"/>
    <w:rsid w:val="7F1B26B0"/>
    <w:rsid w:val="7F2350C1"/>
    <w:rsid w:val="7F314A7F"/>
    <w:rsid w:val="7F3E639F"/>
    <w:rsid w:val="7F556BCB"/>
    <w:rsid w:val="7F5F3A42"/>
    <w:rsid w:val="7F6227C1"/>
    <w:rsid w:val="7F6A33D7"/>
    <w:rsid w:val="7F781E1F"/>
    <w:rsid w:val="7F802513"/>
    <w:rsid w:val="7F875A17"/>
    <w:rsid w:val="7F8B6C20"/>
    <w:rsid w:val="7F945FBF"/>
    <w:rsid w:val="7F986425"/>
    <w:rsid w:val="7FAA0986"/>
    <w:rsid w:val="7FAF2DF8"/>
    <w:rsid w:val="7FB87EFF"/>
    <w:rsid w:val="7FBF303C"/>
    <w:rsid w:val="7FC12D31"/>
    <w:rsid w:val="7FC87885"/>
    <w:rsid w:val="7FD726D8"/>
    <w:rsid w:val="7FD76712"/>
    <w:rsid w:val="7FDA5165"/>
    <w:rsid w:val="7FEC4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nhideWhenUsed="0" w:uiPriority="99" w:semiHidden="0" w:name="heading 3"/>
    <w:lsdException w:qFormat="1" w:unhideWhenUsed="0" w:uiPriority="99" w:semiHidden="0" w:name="heading 4" w:locked="1"/>
    <w:lsdException w:qFormat="1" w:uiPriority="0" w:name="heading 5" w:locked="1"/>
    <w:lsdException w:qFormat="1" w:unhideWhenUsed="0" w:uiPriority="0" w:semiHidden="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ocked="1"/>
    <w:lsdException w:qFormat="1" w:unhideWhenUsed="0"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qFormat="1"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nhideWhenUsed="0"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Book Antiqua" w:hAnsi="Book Antiqua" w:eastAsia="宋体" w:cs="Times New Roman"/>
      <w:kern w:val="2"/>
      <w:sz w:val="21"/>
      <w:szCs w:val="24"/>
      <w:lang w:val="en-US" w:eastAsia="zh-CN" w:bidi="ar-SA"/>
    </w:rPr>
  </w:style>
  <w:style w:type="paragraph" w:styleId="2">
    <w:name w:val="heading 1"/>
    <w:basedOn w:val="1"/>
    <w:next w:val="1"/>
    <w:link w:val="51"/>
    <w:autoRedefine/>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94"/>
    <w:autoRedefine/>
    <w:qFormat/>
    <w:locked/>
    <w:uiPriority w:val="99"/>
    <w:pPr>
      <w:keepNext/>
      <w:keepLines/>
      <w:spacing w:before="260" w:after="260" w:line="416" w:lineRule="auto"/>
      <w:outlineLvl w:val="1"/>
    </w:pPr>
    <w:rPr>
      <w:rFonts w:ascii="Calibri Light" w:hAnsi="Calibri Light"/>
      <w:b/>
      <w:bCs/>
      <w:sz w:val="32"/>
      <w:szCs w:val="32"/>
    </w:rPr>
  </w:style>
  <w:style w:type="paragraph" w:styleId="4">
    <w:name w:val="heading 3"/>
    <w:basedOn w:val="1"/>
    <w:link w:val="52"/>
    <w:autoRedefine/>
    <w:qFormat/>
    <w:uiPriority w:val="99"/>
    <w:pPr>
      <w:keepNext/>
      <w:keepLines/>
      <w:spacing w:line="360" w:lineRule="auto"/>
      <w:outlineLvl w:val="2"/>
    </w:pPr>
    <w:rPr>
      <w:b/>
      <w:bCs/>
      <w:kern w:val="0"/>
      <w:sz w:val="32"/>
      <w:szCs w:val="32"/>
    </w:rPr>
  </w:style>
  <w:style w:type="paragraph" w:styleId="5">
    <w:name w:val="heading 4"/>
    <w:basedOn w:val="1"/>
    <w:next w:val="1"/>
    <w:link w:val="53"/>
    <w:autoRedefine/>
    <w:qFormat/>
    <w:locked/>
    <w:uiPriority w:val="99"/>
    <w:pPr>
      <w:keepNext/>
      <w:keepLines/>
      <w:spacing w:before="280" w:after="290" w:line="376" w:lineRule="auto"/>
      <w:outlineLvl w:val="3"/>
    </w:pPr>
    <w:rPr>
      <w:rFonts w:ascii="Cambria" w:hAnsi="Cambria"/>
      <w:b/>
      <w:bCs/>
      <w:sz w:val="28"/>
      <w:szCs w:val="28"/>
    </w:rPr>
  </w:style>
  <w:style w:type="paragraph" w:styleId="6">
    <w:name w:val="heading 6"/>
    <w:basedOn w:val="1"/>
    <w:next w:val="1"/>
    <w:autoRedefine/>
    <w:qFormat/>
    <w:locked/>
    <w:uiPriority w:val="0"/>
    <w:pPr>
      <w:keepNext/>
      <w:keepLines/>
      <w:widowControl/>
      <w:kinsoku w:val="0"/>
      <w:autoSpaceDE w:val="0"/>
      <w:autoSpaceDN w:val="0"/>
      <w:adjustRightInd w:val="0"/>
      <w:snapToGrid w:val="0"/>
      <w:spacing w:before="240" w:after="64" w:line="317" w:lineRule="auto"/>
      <w:jc w:val="left"/>
      <w:textAlignment w:val="baseline"/>
      <w:outlineLvl w:val="5"/>
    </w:pPr>
    <w:rPr>
      <w:rFonts w:ascii="Arial" w:hAnsi="Arial" w:eastAsia="黑体"/>
      <w:b/>
      <w:snapToGrid w:val="0"/>
      <w:color w:val="000000"/>
      <w:kern w:val="0"/>
      <w:sz w:val="24"/>
      <w:szCs w:val="21"/>
      <w:lang w:eastAsia="en-US"/>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autoRedefine/>
    <w:qFormat/>
    <w:locked/>
    <w:uiPriority w:val="0"/>
    <w:pPr>
      <w:spacing w:line="440" w:lineRule="atLeast"/>
      <w:ind w:left="2520" w:leftChars="1200" w:firstLine="200" w:firstLineChars="200"/>
    </w:pPr>
    <w:rPr>
      <w:rFonts w:ascii="Times New Roman" w:hAnsi="Times New Roman"/>
    </w:rPr>
  </w:style>
  <w:style w:type="paragraph" w:styleId="8">
    <w:name w:val="Normal Indent"/>
    <w:basedOn w:val="1"/>
    <w:autoRedefine/>
    <w:qFormat/>
    <w:uiPriority w:val="0"/>
    <w:pPr>
      <w:adjustRightInd w:val="0"/>
      <w:spacing w:line="360" w:lineRule="atLeast"/>
      <w:ind w:firstLine="420" w:firstLineChars="200"/>
      <w:jc w:val="left"/>
      <w:textAlignment w:val="baseline"/>
    </w:pPr>
    <w:rPr>
      <w:kern w:val="0"/>
      <w:sz w:val="24"/>
      <w:szCs w:val="20"/>
    </w:rPr>
  </w:style>
  <w:style w:type="paragraph" w:styleId="9">
    <w:name w:val="annotation text"/>
    <w:basedOn w:val="1"/>
    <w:autoRedefine/>
    <w:semiHidden/>
    <w:qFormat/>
    <w:uiPriority w:val="0"/>
    <w:pPr>
      <w:jc w:val="left"/>
    </w:pPr>
  </w:style>
  <w:style w:type="paragraph" w:styleId="10">
    <w:name w:val="Body Text"/>
    <w:basedOn w:val="1"/>
    <w:next w:val="11"/>
    <w:autoRedefine/>
    <w:qFormat/>
    <w:uiPriority w:val="0"/>
    <w:pPr>
      <w:spacing w:after="120" w:line="440" w:lineRule="atLeast"/>
      <w:ind w:firstLine="200" w:firstLineChars="200"/>
    </w:pPr>
    <w:rPr>
      <w:rFonts w:ascii="Times New Roman" w:hAnsi="Times New Roman"/>
    </w:rPr>
  </w:style>
  <w:style w:type="paragraph" w:styleId="11">
    <w:name w:val="Body Text 2"/>
    <w:basedOn w:val="1"/>
    <w:next w:val="10"/>
    <w:link w:val="54"/>
    <w:autoRedefine/>
    <w:qFormat/>
    <w:uiPriority w:val="99"/>
    <w:pPr>
      <w:spacing w:after="120" w:line="480" w:lineRule="auto"/>
    </w:pPr>
    <w:rPr>
      <w:rFonts w:ascii="Times New Roman" w:hAnsi="Times New Roman"/>
      <w:kern w:val="0"/>
      <w:sz w:val="24"/>
    </w:rPr>
  </w:style>
  <w:style w:type="paragraph" w:styleId="12">
    <w:name w:val="Body Text Indent"/>
    <w:basedOn w:val="1"/>
    <w:next w:val="13"/>
    <w:link w:val="55"/>
    <w:autoRedefine/>
    <w:unhideWhenUsed/>
    <w:qFormat/>
    <w:uiPriority w:val="99"/>
    <w:pPr>
      <w:spacing w:after="120"/>
      <w:ind w:left="420" w:leftChars="200"/>
    </w:pPr>
  </w:style>
  <w:style w:type="paragraph" w:styleId="13">
    <w:name w:val="envelope return"/>
    <w:basedOn w:val="1"/>
    <w:autoRedefine/>
    <w:qFormat/>
    <w:uiPriority w:val="99"/>
    <w:pPr>
      <w:snapToGrid w:val="0"/>
    </w:pPr>
    <w:rPr>
      <w:rFonts w:ascii="Arial" w:hAnsi="Arial" w:cs="Arial"/>
    </w:rPr>
  </w:style>
  <w:style w:type="paragraph" w:styleId="14">
    <w:name w:val="toc 3"/>
    <w:basedOn w:val="1"/>
    <w:next w:val="1"/>
    <w:autoRedefine/>
    <w:qFormat/>
    <w:locked/>
    <w:uiPriority w:val="39"/>
    <w:pPr>
      <w:ind w:left="840" w:leftChars="400"/>
    </w:pPr>
  </w:style>
  <w:style w:type="paragraph" w:styleId="15">
    <w:name w:val="Plain Text"/>
    <w:basedOn w:val="1"/>
    <w:link w:val="56"/>
    <w:autoRedefine/>
    <w:qFormat/>
    <w:uiPriority w:val="99"/>
    <w:rPr>
      <w:rFonts w:ascii="宋体" w:hAnsi="Courier New"/>
      <w:szCs w:val="21"/>
    </w:rPr>
  </w:style>
  <w:style w:type="paragraph" w:styleId="16">
    <w:name w:val="Body Text Indent 2"/>
    <w:basedOn w:val="1"/>
    <w:autoRedefine/>
    <w:qFormat/>
    <w:uiPriority w:val="0"/>
    <w:pPr>
      <w:adjustRightInd w:val="0"/>
      <w:snapToGrid w:val="0"/>
      <w:spacing w:line="420" w:lineRule="auto"/>
      <w:ind w:firstLine="577"/>
      <w:textAlignment w:val="baseline"/>
    </w:pPr>
    <w:rPr>
      <w:spacing w:val="4"/>
      <w:kern w:val="0"/>
      <w:sz w:val="28"/>
      <w:szCs w:val="20"/>
    </w:rPr>
  </w:style>
  <w:style w:type="paragraph" w:styleId="17">
    <w:name w:val="Balloon Text"/>
    <w:basedOn w:val="1"/>
    <w:link w:val="57"/>
    <w:autoRedefine/>
    <w:unhideWhenUsed/>
    <w:qFormat/>
    <w:uiPriority w:val="99"/>
    <w:rPr>
      <w:sz w:val="18"/>
      <w:szCs w:val="18"/>
    </w:rPr>
  </w:style>
  <w:style w:type="paragraph" w:styleId="18">
    <w:name w:val="footer"/>
    <w:basedOn w:val="1"/>
    <w:link w:val="58"/>
    <w:autoRedefine/>
    <w:qFormat/>
    <w:uiPriority w:val="99"/>
    <w:pPr>
      <w:tabs>
        <w:tab w:val="center" w:pos="4153"/>
        <w:tab w:val="right" w:pos="8306"/>
      </w:tabs>
      <w:snapToGrid w:val="0"/>
      <w:jc w:val="left"/>
    </w:pPr>
    <w:rPr>
      <w:rFonts w:ascii="Times New Roman" w:hAnsi="Times New Roman"/>
      <w:kern w:val="0"/>
      <w:sz w:val="18"/>
      <w:szCs w:val="18"/>
    </w:rPr>
  </w:style>
  <w:style w:type="paragraph" w:styleId="19">
    <w:name w:val="header"/>
    <w:basedOn w:val="1"/>
    <w:link w:val="59"/>
    <w:autoRedefine/>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20">
    <w:name w:val="toc 1"/>
    <w:basedOn w:val="1"/>
    <w:next w:val="1"/>
    <w:autoRedefine/>
    <w:qFormat/>
    <w:uiPriority w:val="39"/>
  </w:style>
  <w:style w:type="paragraph" w:styleId="21">
    <w:name w:val="toc 2"/>
    <w:basedOn w:val="1"/>
    <w:next w:val="1"/>
    <w:autoRedefine/>
    <w:qFormat/>
    <w:locked/>
    <w:uiPriority w:val="39"/>
    <w:pPr>
      <w:ind w:left="420" w:leftChars="200"/>
    </w:pPr>
  </w:style>
  <w:style w:type="paragraph" w:styleId="2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3">
    <w:name w:val="Title"/>
    <w:basedOn w:val="1"/>
    <w:next w:val="1"/>
    <w:autoRedefine/>
    <w:qFormat/>
    <w:locked/>
    <w:uiPriority w:val="0"/>
    <w:pPr>
      <w:spacing w:before="240" w:after="60"/>
      <w:jc w:val="center"/>
      <w:outlineLvl w:val="0"/>
    </w:pPr>
    <w:rPr>
      <w:rFonts w:ascii="Arial" w:hAnsi="Arial" w:cs="Arial"/>
      <w:b/>
      <w:bCs/>
      <w:sz w:val="32"/>
      <w:szCs w:val="32"/>
    </w:rPr>
  </w:style>
  <w:style w:type="paragraph" w:styleId="24">
    <w:name w:val="annotation subject"/>
    <w:basedOn w:val="9"/>
    <w:next w:val="1"/>
    <w:autoRedefine/>
    <w:qFormat/>
    <w:uiPriority w:val="0"/>
    <w:rPr>
      <w:b/>
      <w:bCs/>
    </w:rPr>
  </w:style>
  <w:style w:type="paragraph" w:styleId="25">
    <w:name w:val="Body Text First Indent"/>
    <w:basedOn w:val="10"/>
    <w:next w:val="26"/>
    <w:autoRedefine/>
    <w:qFormat/>
    <w:uiPriority w:val="0"/>
    <w:pPr>
      <w:ind w:firstLine="420" w:firstLineChars="100"/>
    </w:pPr>
  </w:style>
  <w:style w:type="paragraph" w:styleId="26">
    <w:name w:val="Body Text First Indent 2"/>
    <w:basedOn w:val="12"/>
    <w:next w:val="8"/>
    <w:autoRedefine/>
    <w:qFormat/>
    <w:uiPriority w:val="0"/>
    <w:pPr>
      <w:ind w:firstLine="420" w:firstLineChars="200"/>
    </w:pPr>
  </w:style>
  <w:style w:type="table" w:styleId="28">
    <w:name w:val="Table Grid"/>
    <w:basedOn w:val="27"/>
    <w:autoRedefine/>
    <w:qFormat/>
    <w:locked/>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0">
    <w:name w:val="Strong"/>
    <w:basedOn w:val="29"/>
    <w:autoRedefine/>
    <w:qFormat/>
    <w:locked/>
    <w:uiPriority w:val="0"/>
  </w:style>
  <w:style w:type="character" w:styleId="31">
    <w:name w:val="FollowedHyperlink"/>
    <w:autoRedefine/>
    <w:unhideWhenUsed/>
    <w:qFormat/>
    <w:uiPriority w:val="99"/>
    <w:rPr>
      <w:color w:val="333333"/>
      <w:u w:val="none"/>
    </w:rPr>
  </w:style>
  <w:style w:type="character" w:styleId="32">
    <w:name w:val="Emphasis"/>
    <w:basedOn w:val="29"/>
    <w:autoRedefine/>
    <w:qFormat/>
    <w:locked/>
    <w:uiPriority w:val="0"/>
  </w:style>
  <w:style w:type="character" w:styleId="33">
    <w:name w:val="HTML Definition"/>
    <w:basedOn w:val="29"/>
    <w:autoRedefine/>
    <w:unhideWhenUsed/>
    <w:qFormat/>
    <w:uiPriority w:val="99"/>
  </w:style>
  <w:style w:type="character" w:styleId="34">
    <w:name w:val="HTML Typewriter"/>
    <w:autoRedefine/>
    <w:unhideWhenUsed/>
    <w:qFormat/>
    <w:uiPriority w:val="99"/>
    <w:rPr>
      <w:rFonts w:hint="default" w:ascii="monospace" w:hAnsi="monospace" w:eastAsia="monospace" w:cs="monospace"/>
      <w:sz w:val="20"/>
    </w:rPr>
  </w:style>
  <w:style w:type="character" w:styleId="35">
    <w:name w:val="HTML Acronym"/>
    <w:basedOn w:val="29"/>
    <w:autoRedefine/>
    <w:unhideWhenUsed/>
    <w:qFormat/>
    <w:uiPriority w:val="99"/>
  </w:style>
  <w:style w:type="character" w:styleId="36">
    <w:name w:val="HTML Variable"/>
    <w:basedOn w:val="29"/>
    <w:autoRedefine/>
    <w:unhideWhenUsed/>
    <w:qFormat/>
    <w:uiPriority w:val="99"/>
  </w:style>
  <w:style w:type="character" w:styleId="37">
    <w:name w:val="Hyperlink"/>
    <w:autoRedefine/>
    <w:qFormat/>
    <w:uiPriority w:val="99"/>
    <w:rPr>
      <w:rFonts w:cs="Times New Roman"/>
      <w:color w:val="0000FF"/>
      <w:u w:val="single"/>
    </w:rPr>
  </w:style>
  <w:style w:type="character" w:styleId="38">
    <w:name w:val="HTML Code"/>
    <w:autoRedefine/>
    <w:unhideWhenUsed/>
    <w:qFormat/>
    <w:uiPriority w:val="99"/>
    <w:rPr>
      <w:rFonts w:hint="default" w:ascii="monospace" w:hAnsi="monospace" w:eastAsia="monospace" w:cs="monospace"/>
      <w:sz w:val="20"/>
    </w:rPr>
  </w:style>
  <w:style w:type="character" w:styleId="39">
    <w:name w:val="annotation reference"/>
    <w:basedOn w:val="29"/>
    <w:autoRedefine/>
    <w:semiHidden/>
    <w:unhideWhenUsed/>
    <w:qFormat/>
    <w:uiPriority w:val="99"/>
    <w:rPr>
      <w:sz w:val="21"/>
      <w:szCs w:val="21"/>
    </w:rPr>
  </w:style>
  <w:style w:type="character" w:styleId="40">
    <w:name w:val="HTML Cite"/>
    <w:basedOn w:val="29"/>
    <w:autoRedefine/>
    <w:unhideWhenUsed/>
    <w:qFormat/>
    <w:uiPriority w:val="99"/>
  </w:style>
  <w:style w:type="character" w:styleId="41">
    <w:name w:val="HTML Keyboard"/>
    <w:autoRedefine/>
    <w:unhideWhenUsed/>
    <w:qFormat/>
    <w:uiPriority w:val="99"/>
    <w:rPr>
      <w:rFonts w:ascii="monospace" w:hAnsi="monospace" w:eastAsia="monospace" w:cs="monospace"/>
      <w:sz w:val="20"/>
    </w:rPr>
  </w:style>
  <w:style w:type="character" w:styleId="42">
    <w:name w:val="HTML Sample"/>
    <w:autoRedefine/>
    <w:unhideWhenUsed/>
    <w:qFormat/>
    <w:uiPriority w:val="99"/>
    <w:rPr>
      <w:rFonts w:hint="default" w:ascii="monospace" w:hAnsi="monospace" w:eastAsia="monospace" w:cs="monospace"/>
    </w:rPr>
  </w:style>
  <w:style w:type="paragraph" w:customStyle="1" w:styleId="43">
    <w:name w:val="正文1"/>
    <w:basedOn w:val="1"/>
    <w:qFormat/>
    <w:uiPriority w:val="0"/>
    <w:pPr>
      <w:numPr>
        <w:ilvl w:val="1"/>
        <w:numId w:val="1"/>
      </w:numPr>
      <w:tabs>
        <w:tab w:val="left" w:pos="840"/>
      </w:tabs>
      <w:spacing w:beforeLines="50" w:line="360" w:lineRule="auto"/>
    </w:pPr>
    <w:rPr>
      <w:rFonts w:ascii="Times New Roman" w:hAnsi="Times New Roman"/>
      <w:b/>
      <w:sz w:val="24"/>
      <w:szCs w:val="24"/>
    </w:rPr>
  </w:style>
  <w:style w:type="paragraph" w:customStyle="1" w:styleId="44">
    <w:name w:val="Default"/>
    <w:next w:val="45"/>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5">
    <w:name w:val="大标题"/>
    <w:basedOn w:val="1"/>
    <w:next w:val="26"/>
    <w:qFormat/>
    <w:uiPriority w:val="0"/>
    <w:pPr>
      <w:jc w:val="center"/>
    </w:pPr>
    <w:rPr>
      <w:rFonts w:ascii="Arial" w:hAnsi="Arial"/>
      <w:b/>
      <w:sz w:val="28"/>
    </w:rPr>
  </w:style>
  <w:style w:type="paragraph" w:customStyle="1" w:styleId="46">
    <w:name w:val="正文文本 21"/>
    <w:basedOn w:val="1"/>
    <w:autoRedefine/>
    <w:qFormat/>
    <w:uiPriority w:val="0"/>
    <w:pPr>
      <w:spacing w:after="120" w:line="480" w:lineRule="auto"/>
    </w:pPr>
  </w:style>
  <w:style w:type="paragraph" w:customStyle="1" w:styleId="47">
    <w:name w:val="列出段落1"/>
    <w:basedOn w:val="1"/>
    <w:autoRedefine/>
    <w:qFormat/>
    <w:uiPriority w:val="34"/>
    <w:rPr>
      <w:rFonts w:ascii="宋体" w:hAnsi="宋体"/>
      <w:color w:val="0070C0"/>
      <w:szCs w:val="21"/>
    </w:rPr>
  </w:style>
  <w:style w:type="paragraph" w:customStyle="1" w:styleId="48">
    <w:name w:val="表格文字"/>
    <w:basedOn w:val="1"/>
    <w:next w:val="10"/>
    <w:autoRedefine/>
    <w:qFormat/>
    <w:uiPriority w:val="0"/>
    <w:pPr>
      <w:framePr w:hSpace="180" w:wrap="around" w:vAnchor="text" w:hAnchor="page" w:xAlign="center" w:y="25"/>
      <w:suppressOverlap/>
      <w:spacing w:line="420" w:lineRule="atLeast"/>
    </w:pPr>
    <w:rPr>
      <w:sz w:val="18"/>
      <w:szCs w:val="18"/>
    </w:rPr>
  </w:style>
  <w:style w:type="paragraph" w:customStyle="1" w:styleId="49">
    <w:name w:val="无间隔1"/>
    <w:basedOn w:val="1"/>
    <w:next w:val="50"/>
    <w:autoRedefine/>
    <w:qFormat/>
    <w:uiPriority w:val="0"/>
    <w:pPr>
      <w:spacing w:line="400" w:lineRule="exact"/>
    </w:pPr>
    <w:rPr>
      <w:sz w:val="24"/>
    </w:rPr>
  </w:style>
  <w:style w:type="paragraph" w:customStyle="1" w:styleId="50">
    <w:name w:val="TOC Heading1"/>
    <w:next w:val="1"/>
    <w:qFormat/>
    <w:uiPriority w:val="0"/>
    <w:pPr>
      <w:wordWrap w:val="0"/>
    </w:pPr>
    <w:rPr>
      <w:rFonts w:ascii="Times New Roman" w:hAnsi="Times New Roman" w:eastAsia="宋体" w:cs="Times New Roman"/>
      <w:sz w:val="32"/>
      <w:szCs w:val="22"/>
      <w:lang w:val="en-US" w:eastAsia="zh-CN" w:bidi="ar-SA"/>
    </w:rPr>
  </w:style>
  <w:style w:type="character" w:customStyle="1" w:styleId="51">
    <w:name w:val="标题 1 字符"/>
    <w:link w:val="2"/>
    <w:autoRedefine/>
    <w:qFormat/>
    <w:uiPriority w:val="0"/>
    <w:rPr>
      <w:rFonts w:ascii="Book Antiqua" w:hAnsi="Book Antiqua"/>
      <w:b/>
      <w:bCs/>
      <w:kern w:val="44"/>
      <w:sz w:val="44"/>
      <w:szCs w:val="44"/>
    </w:rPr>
  </w:style>
  <w:style w:type="character" w:customStyle="1" w:styleId="52">
    <w:name w:val="标题 3 字符"/>
    <w:link w:val="4"/>
    <w:autoRedefine/>
    <w:qFormat/>
    <w:locked/>
    <w:uiPriority w:val="99"/>
    <w:rPr>
      <w:rFonts w:ascii="Book Antiqua" w:hAnsi="Book Antiqua" w:eastAsia="宋体" w:cs="Times New Roman"/>
      <w:b/>
      <w:bCs/>
      <w:sz w:val="32"/>
      <w:szCs w:val="32"/>
    </w:rPr>
  </w:style>
  <w:style w:type="character" w:customStyle="1" w:styleId="53">
    <w:name w:val="标题 4 字符"/>
    <w:link w:val="5"/>
    <w:autoRedefine/>
    <w:semiHidden/>
    <w:qFormat/>
    <w:locked/>
    <w:uiPriority w:val="99"/>
    <w:rPr>
      <w:rFonts w:ascii="Cambria" w:hAnsi="Cambria" w:eastAsia="宋体" w:cs="Times New Roman"/>
      <w:b/>
      <w:bCs/>
      <w:kern w:val="2"/>
      <w:sz w:val="28"/>
      <w:szCs w:val="28"/>
    </w:rPr>
  </w:style>
  <w:style w:type="character" w:customStyle="1" w:styleId="54">
    <w:name w:val="正文文本 2 字符"/>
    <w:link w:val="11"/>
    <w:autoRedefine/>
    <w:qFormat/>
    <w:locked/>
    <w:uiPriority w:val="99"/>
    <w:rPr>
      <w:rFonts w:ascii="Times New Roman" w:hAnsi="Times New Roman" w:eastAsia="宋体" w:cs="Times New Roman"/>
      <w:sz w:val="24"/>
      <w:szCs w:val="24"/>
    </w:rPr>
  </w:style>
  <w:style w:type="character" w:customStyle="1" w:styleId="55">
    <w:name w:val="正文文本缩进 字符"/>
    <w:link w:val="12"/>
    <w:autoRedefine/>
    <w:semiHidden/>
    <w:qFormat/>
    <w:uiPriority w:val="99"/>
    <w:rPr>
      <w:rFonts w:ascii="Book Antiqua" w:hAnsi="Book Antiqua"/>
      <w:kern w:val="2"/>
      <w:sz w:val="21"/>
      <w:szCs w:val="24"/>
    </w:rPr>
  </w:style>
  <w:style w:type="character" w:customStyle="1" w:styleId="56">
    <w:name w:val="纯文本 字符"/>
    <w:link w:val="15"/>
    <w:autoRedefine/>
    <w:semiHidden/>
    <w:qFormat/>
    <w:uiPriority w:val="99"/>
    <w:rPr>
      <w:rFonts w:ascii="宋体" w:hAnsi="Courier New" w:cs="Courier New"/>
      <w:kern w:val="2"/>
      <w:sz w:val="21"/>
      <w:szCs w:val="21"/>
    </w:rPr>
  </w:style>
  <w:style w:type="character" w:customStyle="1" w:styleId="57">
    <w:name w:val="批注框文本 字符"/>
    <w:link w:val="17"/>
    <w:autoRedefine/>
    <w:semiHidden/>
    <w:qFormat/>
    <w:uiPriority w:val="99"/>
    <w:rPr>
      <w:rFonts w:ascii="Book Antiqua" w:hAnsi="Book Antiqua"/>
      <w:kern w:val="2"/>
      <w:sz w:val="18"/>
      <w:szCs w:val="18"/>
    </w:rPr>
  </w:style>
  <w:style w:type="character" w:customStyle="1" w:styleId="58">
    <w:name w:val="页脚 字符"/>
    <w:link w:val="18"/>
    <w:autoRedefine/>
    <w:qFormat/>
    <w:locked/>
    <w:uiPriority w:val="99"/>
    <w:rPr>
      <w:rFonts w:cs="Times New Roman"/>
      <w:sz w:val="18"/>
      <w:szCs w:val="18"/>
    </w:rPr>
  </w:style>
  <w:style w:type="character" w:customStyle="1" w:styleId="59">
    <w:name w:val="页眉 字符"/>
    <w:link w:val="19"/>
    <w:autoRedefine/>
    <w:semiHidden/>
    <w:qFormat/>
    <w:locked/>
    <w:uiPriority w:val="99"/>
    <w:rPr>
      <w:rFonts w:cs="Times New Roman"/>
      <w:sz w:val="18"/>
      <w:szCs w:val="18"/>
    </w:rPr>
  </w:style>
  <w:style w:type="paragraph" w:customStyle="1" w:styleId="60">
    <w:name w:val="style4"/>
    <w:basedOn w:val="61"/>
    <w:next w:val="62"/>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61">
    <w:name w:val="正文_0"/>
    <w:next w:val="2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2"/>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3">
    <w:name w:val="p0 Char Char"/>
    <w:link w:val="64"/>
    <w:autoRedefine/>
    <w:qFormat/>
    <w:locked/>
    <w:uiPriority w:val="99"/>
    <w:rPr>
      <w:rFonts w:ascii="Times New Roman" w:hAnsi="Times New Roman" w:cs="Times New Roman"/>
      <w:kern w:val="0"/>
      <w:sz w:val="21"/>
      <w:szCs w:val="21"/>
    </w:rPr>
  </w:style>
  <w:style w:type="paragraph" w:customStyle="1" w:styleId="64">
    <w:name w:val="p0"/>
    <w:basedOn w:val="1"/>
    <w:link w:val="63"/>
    <w:autoRedefine/>
    <w:qFormat/>
    <w:uiPriority w:val="99"/>
    <w:pPr>
      <w:widowControl/>
    </w:pPr>
    <w:rPr>
      <w:rFonts w:ascii="Times New Roman" w:hAnsi="Times New Roman"/>
      <w:kern w:val="0"/>
      <w:szCs w:val="21"/>
    </w:rPr>
  </w:style>
  <w:style w:type="character" w:customStyle="1" w:styleId="65">
    <w:name w:val="font81"/>
    <w:autoRedefine/>
    <w:qFormat/>
    <w:uiPriority w:val="0"/>
    <w:rPr>
      <w:rFonts w:hint="eastAsia" w:ascii="宋体" w:hAnsi="宋体" w:eastAsia="宋体" w:cs="宋体"/>
      <w:color w:val="000000"/>
      <w:sz w:val="24"/>
      <w:szCs w:val="24"/>
      <w:u w:val="none"/>
    </w:rPr>
  </w:style>
  <w:style w:type="character" w:customStyle="1" w:styleId="66">
    <w:name w:val="font31"/>
    <w:autoRedefine/>
    <w:qFormat/>
    <w:uiPriority w:val="0"/>
    <w:rPr>
      <w:rFonts w:hint="eastAsia" w:ascii="宋体" w:hAnsi="宋体" w:eastAsia="宋体" w:cs="宋体"/>
      <w:color w:val="000000"/>
      <w:sz w:val="24"/>
      <w:szCs w:val="24"/>
      <w:u w:val="none"/>
    </w:rPr>
  </w:style>
  <w:style w:type="character" w:customStyle="1" w:styleId="67">
    <w:name w:val="font51"/>
    <w:autoRedefine/>
    <w:qFormat/>
    <w:uiPriority w:val="0"/>
    <w:rPr>
      <w:rFonts w:ascii="Calibri" w:hAnsi="Calibri" w:cs="Calibri"/>
      <w:color w:val="000000"/>
      <w:sz w:val="24"/>
      <w:szCs w:val="24"/>
      <w:u w:val="none"/>
    </w:rPr>
  </w:style>
  <w:style w:type="character" w:customStyle="1" w:styleId="68">
    <w:name w:val="纯文本 Char"/>
    <w:autoRedefine/>
    <w:qFormat/>
    <w:uiPriority w:val="0"/>
    <w:rPr>
      <w:rFonts w:ascii="宋体" w:hAnsi="Courier New"/>
      <w:kern w:val="2"/>
      <w:sz w:val="21"/>
    </w:rPr>
  </w:style>
  <w:style w:type="paragraph" w:customStyle="1" w:styleId="69">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_Style 60"/>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71">
    <w:name w:val="文档正文"/>
    <w:basedOn w:val="1"/>
    <w:autoRedefine/>
    <w:qFormat/>
    <w:uiPriority w:val="0"/>
    <w:pPr>
      <w:adjustRightInd w:val="0"/>
      <w:spacing w:line="480" w:lineRule="atLeast"/>
      <w:ind w:firstLine="567"/>
    </w:pPr>
    <w:rPr>
      <w:rFonts w:ascii="仿宋_GB2312" w:hAnsi="Times New Roman" w:eastAsia="仿宋_GB2312"/>
      <w:kern w:val="0"/>
      <w:sz w:val="28"/>
      <w:szCs w:val="20"/>
    </w:rPr>
  </w:style>
  <w:style w:type="paragraph" w:customStyle="1" w:styleId="72">
    <w:name w:val="列表段落1"/>
    <w:basedOn w:val="1"/>
    <w:autoRedefine/>
    <w:qFormat/>
    <w:uiPriority w:val="99"/>
    <w:pPr>
      <w:ind w:firstLine="420" w:firstLineChars="200"/>
    </w:pPr>
    <w:rPr>
      <w:rFonts w:ascii="Times New Roman" w:hAnsi="Times New Roman"/>
    </w:rPr>
  </w:style>
  <w:style w:type="paragraph" w:customStyle="1" w:styleId="73">
    <w:name w:val="style1"/>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74">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customStyle="1" w:styleId="75">
    <w:name w:val="Body Text First Indent1"/>
    <w:basedOn w:val="10"/>
    <w:autoRedefine/>
    <w:qFormat/>
    <w:uiPriority w:val="0"/>
    <w:pPr>
      <w:ind w:firstLine="420" w:firstLineChars="100"/>
    </w:pPr>
    <w:rPr>
      <w:rFonts w:ascii="Calibri" w:hAnsi="Calibri"/>
    </w:rPr>
  </w:style>
  <w:style w:type="paragraph" w:customStyle="1" w:styleId="76">
    <w:name w:val="xl41"/>
    <w:basedOn w:val="1"/>
    <w:autoRedefine/>
    <w:qFormat/>
    <w:uiPriority w:val="0"/>
    <w:pPr>
      <w:widowControl/>
      <w:pBdr>
        <w:bottom w:val="single" w:color="auto" w:sz="4" w:space="0"/>
      </w:pBdr>
      <w:spacing w:beforeAutospacing="1" w:afterAutospacing="1"/>
      <w:jc w:val="center"/>
      <w:textAlignment w:val="center"/>
    </w:pPr>
    <w:rPr>
      <w:rFonts w:ascii="黑体" w:hAnsi="宋体" w:eastAsia="黑体"/>
      <w:b/>
      <w:kern w:val="0"/>
      <w:sz w:val="32"/>
      <w:szCs w:val="20"/>
    </w:rPr>
  </w:style>
  <w:style w:type="character" w:customStyle="1" w:styleId="77">
    <w:name w:val="font41"/>
    <w:basedOn w:val="29"/>
    <w:autoRedefine/>
    <w:qFormat/>
    <w:uiPriority w:val="0"/>
    <w:rPr>
      <w:rFonts w:hint="eastAsia" w:ascii="宋体" w:hAnsi="宋体" w:eastAsia="宋体" w:cs="宋体"/>
      <w:color w:val="000000"/>
      <w:sz w:val="20"/>
      <w:szCs w:val="20"/>
      <w:u w:val="none"/>
    </w:rPr>
  </w:style>
  <w:style w:type="character" w:customStyle="1" w:styleId="78">
    <w:name w:val="font151"/>
    <w:basedOn w:val="29"/>
    <w:autoRedefine/>
    <w:qFormat/>
    <w:uiPriority w:val="0"/>
    <w:rPr>
      <w:rFonts w:hint="eastAsia" w:ascii="宋体" w:hAnsi="宋体" w:eastAsia="宋体" w:cs="宋体"/>
      <w:color w:val="000000"/>
      <w:sz w:val="20"/>
      <w:szCs w:val="20"/>
      <w:u w:val="none"/>
      <w:vertAlign w:val="superscript"/>
    </w:rPr>
  </w:style>
  <w:style w:type="character" w:customStyle="1" w:styleId="79">
    <w:name w:val="font161"/>
    <w:basedOn w:val="29"/>
    <w:autoRedefine/>
    <w:qFormat/>
    <w:uiPriority w:val="0"/>
    <w:rPr>
      <w:rFonts w:hint="eastAsia" w:ascii="宋体" w:hAnsi="宋体" w:eastAsia="宋体" w:cs="宋体"/>
      <w:color w:val="000000"/>
      <w:sz w:val="28"/>
      <w:szCs w:val="28"/>
      <w:u w:val="none"/>
      <w:vertAlign w:val="superscript"/>
    </w:rPr>
  </w:style>
  <w:style w:type="character" w:customStyle="1" w:styleId="80">
    <w:name w:val="font171"/>
    <w:basedOn w:val="29"/>
    <w:autoRedefine/>
    <w:qFormat/>
    <w:uiPriority w:val="0"/>
    <w:rPr>
      <w:rFonts w:hint="eastAsia" w:ascii="宋体" w:hAnsi="宋体" w:eastAsia="宋体" w:cs="宋体"/>
      <w:color w:val="000000"/>
      <w:sz w:val="20"/>
      <w:szCs w:val="20"/>
      <w:u w:val="none"/>
      <w:vertAlign w:val="superscript"/>
    </w:rPr>
  </w:style>
  <w:style w:type="paragraph" w:customStyle="1" w:styleId="81">
    <w:name w:val="BodyText"/>
    <w:basedOn w:val="1"/>
    <w:autoRedefine/>
    <w:qFormat/>
    <w:uiPriority w:val="0"/>
    <w:pPr>
      <w:spacing w:after="120" w:line="440" w:lineRule="atLeast"/>
      <w:ind w:firstLine="200" w:firstLineChars="200"/>
      <w:textAlignment w:val="baseline"/>
    </w:pPr>
    <w:rPr>
      <w:rFonts w:ascii="Times New Roman" w:hAnsi="Times New Roman"/>
    </w:rPr>
  </w:style>
  <w:style w:type="paragraph" w:customStyle="1" w:styleId="82">
    <w:name w:val="BodyText2"/>
    <w:basedOn w:val="1"/>
    <w:next w:val="81"/>
    <w:autoRedefine/>
    <w:qFormat/>
    <w:uiPriority w:val="0"/>
    <w:pPr>
      <w:spacing w:after="120" w:line="480" w:lineRule="auto"/>
      <w:textAlignment w:val="baseline"/>
    </w:pPr>
    <w:rPr>
      <w:rFonts w:ascii="Times New Roman" w:hAnsi="Times New Roman"/>
      <w:kern w:val="0"/>
      <w:sz w:val="24"/>
    </w:rPr>
  </w:style>
  <w:style w:type="character" w:customStyle="1" w:styleId="83">
    <w:name w:val="hover16"/>
    <w:basedOn w:val="29"/>
    <w:autoRedefine/>
    <w:qFormat/>
    <w:uiPriority w:val="0"/>
  </w:style>
  <w:style w:type="paragraph" w:customStyle="1" w:styleId="84">
    <w:name w:val="样式1"/>
    <w:basedOn w:val="1"/>
    <w:autoRedefine/>
    <w:qFormat/>
    <w:uiPriority w:val="0"/>
    <w:pPr>
      <w:tabs>
        <w:tab w:val="left" w:pos="709"/>
      </w:tabs>
      <w:ind w:left="709" w:hanging="709"/>
    </w:pPr>
    <w:rPr>
      <w:rFonts w:ascii="宋体" w:hAnsi="宋体"/>
    </w:rPr>
  </w:style>
  <w:style w:type="character" w:customStyle="1" w:styleId="85">
    <w:name w:val="font21"/>
    <w:autoRedefine/>
    <w:qFormat/>
    <w:uiPriority w:val="0"/>
    <w:rPr>
      <w:rFonts w:ascii="Calibri" w:hAnsi="Calibri" w:cs="Calibri"/>
      <w:color w:val="000000"/>
      <w:sz w:val="16"/>
      <w:szCs w:val="16"/>
      <w:u w:val="none"/>
    </w:rPr>
  </w:style>
  <w:style w:type="character" w:customStyle="1" w:styleId="86">
    <w:name w:val="font11"/>
    <w:autoRedefine/>
    <w:qFormat/>
    <w:uiPriority w:val="0"/>
    <w:rPr>
      <w:rFonts w:hint="eastAsia" w:ascii="宋体" w:hAnsi="宋体" w:eastAsia="宋体" w:cs="宋体"/>
      <w:color w:val="000000"/>
      <w:sz w:val="16"/>
      <w:szCs w:val="16"/>
      <w:u w:val="none"/>
    </w:rPr>
  </w:style>
  <w:style w:type="paragraph" w:customStyle="1" w:styleId="87">
    <w:name w:val="信息标题1"/>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kern w:val="0"/>
    </w:rPr>
  </w:style>
  <w:style w:type="character" w:customStyle="1" w:styleId="88">
    <w:name w:val="NormalCharacter"/>
    <w:autoRedefine/>
    <w:semiHidden/>
    <w:qFormat/>
    <w:uiPriority w:val="0"/>
    <w:rPr>
      <w:rFonts w:ascii="宋体" w:hAnsi="宋体" w:cs="宋体"/>
      <w:sz w:val="22"/>
      <w:szCs w:val="22"/>
      <w:lang w:val="zh-CN" w:eastAsia="zh-CN" w:bidi="zh-CN"/>
    </w:rPr>
  </w:style>
  <w:style w:type="paragraph" w:customStyle="1" w:styleId="89">
    <w:name w:val="Table Paragraph"/>
    <w:basedOn w:val="1"/>
    <w:autoRedefine/>
    <w:qFormat/>
    <w:uiPriority w:val="1"/>
  </w:style>
  <w:style w:type="paragraph" w:customStyle="1" w:styleId="90">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91">
    <w:name w:val="Table Text"/>
    <w:basedOn w:val="1"/>
    <w:autoRedefine/>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8"/>
      <w:szCs w:val="28"/>
      <w:lang w:eastAsia="en-US"/>
    </w:rPr>
  </w:style>
  <w:style w:type="paragraph" w:styleId="92">
    <w:name w:val="List Paragraph"/>
    <w:basedOn w:val="1"/>
    <w:autoRedefine/>
    <w:unhideWhenUsed/>
    <w:qFormat/>
    <w:uiPriority w:val="99"/>
    <w:pPr>
      <w:ind w:firstLine="420" w:firstLineChars="200"/>
    </w:pPr>
  </w:style>
  <w:style w:type="paragraph" w:customStyle="1" w:styleId="93">
    <w:name w:val="正文 New New New New"/>
    <w:qFormat/>
    <w:uiPriority w:val="0"/>
    <w:pPr>
      <w:widowControl w:val="0"/>
      <w:jc w:val="both"/>
    </w:pPr>
    <w:rPr>
      <w:rFonts w:ascii="Times New Roman" w:hAnsi="Times New Roman" w:eastAsia="宋体" w:cs="Times New Roman"/>
      <w:szCs w:val="24"/>
      <w:lang w:val="en-US" w:eastAsia="zh-CN" w:bidi="ar-SA"/>
    </w:rPr>
  </w:style>
  <w:style w:type="character" w:customStyle="1" w:styleId="94">
    <w:name w:val="标题 2 字符"/>
    <w:link w:val="3"/>
    <w:qFormat/>
    <w:uiPriority w:val="0"/>
    <w:rPr>
      <w:rFonts w:ascii="Calibri Light" w:hAnsi="Calibri Light"/>
      <w:b/>
      <w:bCs/>
      <w:sz w:val="32"/>
      <w:szCs w:val="32"/>
    </w:rPr>
  </w:style>
  <w:style w:type="character" w:customStyle="1" w:styleId="95">
    <w:name w:val="15"/>
    <w:basedOn w:val="29"/>
    <w:autoRedefine/>
    <w:qFormat/>
    <w:uiPriority w:val="0"/>
    <w:rPr>
      <w:rFonts w:hint="default" w:ascii="Times New Roman" w:hAnsi="Times New Roman" w:cs="Times New Roman"/>
    </w:rPr>
  </w:style>
  <w:style w:type="table" w:customStyle="1" w:styleId="96">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55</Pages>
  <Words>16361</Words>
  <Characters>17967</Characters>
  <Lines>267</Lines>
  <Paragraphs>75</Paragraphs>
  <TotalTime>70</TotalTime>
  <ScaleCrop>false</ScaleCrop>
  <LinksUpToDate>false</LinksUpToDate>
  <CharactersWithSpaces>18284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2020-11-03T09:56:00Z</dcterms:created>
  <dc:creator>pc</dc:creator>
  <cp:lastModifiedBy>小君君</cp:lastModifiedBy>
  <cp:lastPrinted>2026-02-02T08:31:00Z</cp:lastPrinted>
  <dcterms:modified xsi:type="dcterms:W3CDTF">2026-03-06T08:40:33Z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7C2E47A805C946C89502161201D9ADF8_13</vt:lpwstr>
  </property>
  <property fmtid="{D5CDD505-2E9C-101B-9397-08002B2CF9AE}" pid="4" name="KSOTemplateDocerSaveRecord">
    <vt:lpwstr>eyJoZGlkIjoiNDliNzRlNTExZTgzNzBmYWE0Njg1ZTkzNjY2YzY3Y2IiLCJ1c2VySWQiOiI2NzMzNDkxNDEifQ==</vt:lpwstr>
  </property>
</Properties>
</file>