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7A787">
      <w:pPr>
        <w:pStyle w:val="4"/>
        <w:spacing w:line="355" w:lineRule="auto"/>
      </w:pPr>
    </w:p>
    <w:p w14:paraId="70152A4E">
      <w:pPr>
        <w:spacing w:before="169" w:line="320" w:lineRule="auto"/>
        <w:ind w:right="-57" w:rightChars="0"/>
        <w:jc w:val="center"/>
        <w:rPr>
          <w:rFonts w:hint="eastAsia" w:ascii="宋体" w:hAnsi="宋体" w:eastAsia="宋体" w:cs="宋体"/>
          <w:sz w:val="44"/>
          <w:szCs w:val="44"/>
          <w:lang w:eastAsia="zh-CN"/>
        </w:rPr>
      </w:pPr>
      <w:r>
        <w:rPr>
          <w:rFonts w:hint="eastAsia" w:ascii="宋体" w:hAnsi="宋体" w:eastAsia="宋体" w:cs="宋体"/>
          <w:b/>
          <w:bCs/>
          <w:spacing w:val="-6"/>
          <w:sz w:val="44"/>
          <w:szCs w:val="44"/>
          <w:lang w:eastAsia="zh-CN"/>
        </w:rPr>
        <w:t>博爱县柏山镇贵屯村老年人体育健身示范园体育器材采购项目</w:t>
      </w:r>
    </w:p>
    <w:p w14:paraId="297DFAD9">
      <w:pPr>
        <w:pStyle w:val="4"/>
        <w:spacing w:line="265" w:lineRule="auto"/>
      </w:pPr>
    </w:p>
    <w:p w14:paraId="4366FEFF">
      <w:pPr>
        <w:pStyle w:val="4"/>
        <w:spacing w:line="265" w:lineRule="auto"/>
      </w:pPr>
    </w:p>
    <w:p w14:paraId="537C2DB8">
      <w:pPr>
        <w:pStyle w:val="4"/>
        <w:spacing w:line="266" w:lineRule="auto"/>
      </w:pPr>
    </w:p>
    <w:p w14:paraId="08BFA744">
      <w:pPr>
        <w:pStyle w:val="4"/>
        <w:spacing w:line="266" w:lineRule="auto"/>
      </w:pPr>
    </w:p>
    <w:p w14:paraId="21CE16A9">
      <w:pPr>
        <w:pStyle w:val="4"/>
        <w:spacing w:line="266" w:lineRule="auto"/>
      </w:pPr>
    </w:p>
    <w:p w14:paraId="0D43588A">
      <w:pPr>
        <w:spacing w:before="325" w:line="220" w:lineRule="auto"/>
        <w:ind w:left="703"/>
        <w:jc w:val="center"/>
        <w:rPr>
          <w:rFonts w:ascii="宋体" w:hAnsi="宋体" w:eastAsia="宋体" w:cs="宋体"/>
          <w:sz w:val="72"/>
          <w:szCs w:val="72"/>
        </w:rPr>
      </w:pPr>
      <w:r>
        <w:rPr>
          <w:rFonts w:ascii="宋体" w:hAnsi="宋体" w:eastAsia="宋体" w:cs="宋体"/>
          <w:b/>
          <w:bCs/>
          <w:spacing w:val="-15"/>
          <w:sz w:val="72"/>
          <w:szCs w:val="72"/>
        </w:rPr>
        <w:t>竞争性谈判文件</w:t>
      </w:r>
    </w:p>
    <w:p w14:paraId="529C8845">
      <w:pPr>
        <w:pStyle w:val="4"/>
        <w:spacing w:line="276" w:lineRule="auto"/>
      </w:pPr>
    </w:p>
    <w:p w14:paraId="79563EF0">
      <w:pPr>
        <w:pStyle w:val="4"/>
        <w:spacing w:line="276" w:lineRule="auto"/>
      </w:pPr>
    </w:p>
    <w:p w14:paraId="646E7127">
      <w:pPr>
        <w:spacing w:before="97" w:line="219" w:lineRule="auto"/>
        <w:jc w:val="center"/>
        <w:rPr>
          <w:rFonts w:hint="eastAsia" w:ascii="宋体" w:hAnsi="宋体" w:eastAsia="宋体" w:cs="宋体"/>
          <w:sz w:val="30"/>
          <w:szCs w:val="30"/>
          <w:highlight w:val="none"/>
          <w:lang w:eastAsia="zh-CN"/>
        </w:rPr>
      </w:pPr>
      <w:r>
        <w:rPr>
          <w:rFonts w:ascii="宋体" w:hAnsi="宋体" w:eastAsia="宋体" w:cs="宋体"/>
          <w:b/>
          <w:bCs/>
          <w:spacing w:val="-12"/>
          <w:sz w:val="30"/>
          <w:szCs w:val="30"/>
          <w:highlight w:val="none"/>
        </w:rPr>
        <w:t>采购编号：</w:t>
      </w:r>
      <w:r>
        <w:rPr>
          <w:rFonts w:hint="eastAsia" w:ascii="宋体" w:hAnsi="宋体" w:eastAsia="宋体" w:cs="宋体"/>
          <w:b/>
          <w:bCs/>
          <w:spacing w:val="-12"/>
          <w:sz w:val="30"/>
          <w:szCs w:val="30"/>
          <w:highlight w:val="none"/>
          <w:lang w:eastAsia="zh-CN"/>
        </w:rPr>
        <w:t>博政采购（2026）53号</w:t>
      </w:r>
    </w:p>
    <w:p w14:paraId="0B5F5CD4">
      <w:pPr>
        <w:spacing w:before="227" w:line="219" w:lineRule="auto"/>
        <w:jc w:val="center"/>
        <w:rPr>
          <w:rFonts w:hint="default" w:ascii="宋体" w:hAnsi="宋体" w:eastAsia="宋体" w:cs="宋体"/>
          <w:sz w:val="30"/>
          <w:szCs w:val="30"/>
          <w:highlight w:val="none"/>
          <w:lang w:val="en-US" w:eastAsia="zh-CN"/>
        </w:rPr>
      </w:pPr>
      <w:r>
        <w:rPr>
          <w:rFonts w:ascii="宋体" w:hAnsi="宋体" w:eastAsia="宋体" w:cs="宋体"/>
          <w:b/>
          <w:bCs/>
          <w:spacing w:val="-12"/>
          <w:sz w:val="30"/>
          <w:szCs w:val="30"/>
          <w:highlight w:val="none"/>
        </w:rPr>
        <w:t>项目编号：博财谈判采购-2026-</w:t>
      </w:r>
      <w:r>
        <w:rPr>
          <w:rFonts w:hint="eastAsia" w:ascii="宋体" w:hAnsi="宋体" w:eastAsia="宋体" w:cs="宋体"/>
          <w:b/>
          <w:bCs/>
          <w:spacing w:val="-12"/>
          <w:sz w:val="30"/>
          <w:szCs w:val="30"/>
          <w:highlight w:val="none"/>
          <w:lang w:val="en-US" w:eastAsia="zh-CN"/>
        </w:rPr>
        <w:t xml:space="preserve">50 </w:t>
      </w:r>
    </w:p>
    <w:p w14:paraId="4DA40D12">
      <w:pPr>
        <w:pStyle w:val="4"/>
        <w:spacing w:line="253" w:lineRule="auto"/>
      </w:pPr>
    </w:p>
    <w:p w14:paraId="3F19E030">
      <w:pPr>
        <w:pStyle w:val="4"/>
        <w:spacing w:line="253" w:lineRule="auto"/>
      </w:pPr>
    </w:p>
    <w:p w14:paraId="2BB45042">
      <w:pPr>
        <w:pStyle w:val="4"/>
        <w:spacing w:line="253" w:lineRule="auto"/>
      </w:pPr>
    </w:p>
    <w:p w14:paraId="3D6970E0">
      <w:pPr>
        <w:pStyle w:val="4"/>
        <w:spacing w:line="253" w:lineRule="auto"/>
      </w:pPr>
      <w:r>
        <w:rPr>
          <w:color w:val="auto"/>
        </w:rPr>
        <w:drawing>
          <wp:anchor distT="0" distB="0" distL="114300" distR="114300" simplePos="0" relativeHeight="251661312" behindDoc="0" locked="0" layoutInCell="1" allowOverlap="1">
            <wp:simplePos x="0" y="0"/>
            <wp:positionH relativeFrom="column">
              <wp:posOffset>1436370</wp:posOffset>
            </wp:positionH>
            <wp:positionV relativeFrom="paragraph">
              <wp:posOffset>38735</wp:posOffset>
            </wp:positionV>
            <wp:extent cx="2428875" cy="1912620"/>
            <wp:effectExtent l="0" t="0" r="0" b="0"/>
            <wp:wrapNone/>
            <wp:docPr id="5" name="图片 15" descr="8ec34cff6c5ae8a07285a6caae7a40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8ec34cff6c5ae8a07285a6caae7a40c6"/>
                    <pic:cNvPicPr>
                      <a:picLocks noChangeAspect="1"/>
                    </pic:cNvPicPr>
                  </pic:nvPicPr>
                  <pic:blipFill>
                    <a:blip r:embed="rId47">
                      <a:clrChange>
                        <a:clrFrom>
                          <a:srgbClr val="FEFEFE"/>
                        </a:clrFrom>
                        <a:clrTo>
                          <a:srgbClr val="FEFEFE">
                            <a:alpha val="0"/>
                          </a:srgbClr>
                        </a:clrTo>
                      </a:clrChange>
                    </a:blip>
                    <a:srcRect l="6202" t="15715" r="3946" b="13531"/>
                    <a:stretch>
                      <a:fillRect/>
                    </a:stretch>
                  </pic:blipFill>
                  <pic:spPr>
                    <a:xfrm>
                      <a:off x="0" y="0"/>
                      <a:ext cx="2428875" cy="1912620"/>
                    </a:xfrm>
                    <a:prstGeom prst="rect">
                      <a:avLst/>
                    </a:prstGeom>
                    <a:noFill/>
                    <a:ln>
                      <a:noFill/>
                    </a:ln>
                  </pic:spPr>
                </pic:pic>
              </a:graphicData>
            </a:graphic>
          </wp:anchor>
        </w:drawing>
      </w:r>
    </w:p>
    <w:p w14:paraId="5971B43D">
      <w:pPr>
        <w:pStyle w:val="4"/>
        <w:spacing w:line="253" w:lineRule="auto"/>
      </w:pPr>
    </w:p>
    <w:p w14:paraId="68375C55">
      <w:pPr>
        <w:pStyle w:val="4"/>
        <w:spacing w:line="253" w:lineRule="auto"/>
      </w:pPr>
    </w:p>
    <w:p w14:paraId="5ED37EBA">
      <w:pPr>
        <w:pStyle w:val="4"/>
        <w:spacing w:line="253" w:lineRule="auto"/>
      </w:pPr>
    </w:p>
    <w:p w14:paraId="3D9A1EB1">
      <w:pPr>
        <w:pStyle w:val="4"/>
        <w:spacing w:line="253" w:lineRule="auto"/>
      </w:pPr>
    </w:p>
    <w:p w14:paraId="31E00569">
      <w:pPr>
        <w:pStyle w:val="4"/>
        <w:spacing w:line="253" w:lineRule="auto"/>
      </w:pPr>
    </w:p>
    <w:p w14:paraId="1ABE119A">
      <w:pPr>
        <w:pStyle w:val="4"/>
        <w:spacing w:line="253" w:lineRule="auto"/>
      </w:pPr>
    </w:p>
    <w:p w14:paraId="68BA7A01">
      <w:pPr>
        <w:pStyle w:val="4"/>
        <w:spacing w:line="253" w:lineRule="auto"/>
      </w:pPr>
    </w:p>
    <w:p w14:paraId="6B501D5B">
      <w:pPr>
        <w:pStyle w:val="4"/>
        <w:spacing w:line="253" w:lineRule="auto"/>
      </w:pPr>
    </w:p>
    <w:p w14:paraId="1D37FA63">
      <w:pPr>
        <w:pStyle w:val="4"/>
        <w:spacing w:line="253" w:lineRule="auto"/>
      </w:pPr>
    </w:p>
    <w:p w14:paraId="09150423">
      <w:pPr>
        <w:pStyle w:val="4"/>
        <w:spacing w:line="254" w:lineRule="auto"/>
      </w:pPr>
    </w:p>
    <w:p w14:paraId="056BFBED">
      <w:pPr>
        <w:pStyle w:val="4"/>
        <w:spacing w:line="254" w:lineRule="auto"/>
      </w:pPr>
    </w:p>
    <w:p w14:paraId="2D6B85EF">
      <w:pPr>
        <w:pStyle w:val="4"/>
        <w:spacing w:line="254" w:lineRule="auto"/>
      </w:pPr>
    </w:p>
    <w:p w14:paraId="4587611E">
      <w:pPr>
        <w:pStyle w:val="4"/>
        <w:spacing w:line="254" w:lineRule="auto"/>
      </w:pPr>
    </w:p>
    <w:p w14:paraId="7B1289CB">
      <w:pPr>
        <w:pStyle w:val="4"/>
        <w:spacing w:line="254" w:lineRule="auto"/>
      </w:pPr>
    </w:p>
    <w:p w14:paraId="17919E99">
      <w:pPr>
        <w:keepNext w:val="0"/>
        <w:keepLines w:val="0"/>
        <w:pageBreakBefore w:val="0"/>
        <w:widowControl/>
        <w:kinsoku w:val="0"/>
        <w:wordWrap/>
        <w:overflowPunct/>
        <w:topLinePunct w:val="0"/>
        <w:autoSpaceDE w:val="0"/>
        <w:autoSpaceDN w:val="0"/>
        <w:bidi w:val="0"/>
        <w:adjustRightInd w:val="0"/>
        <w:snapToGrid w:val="0"/>
        <w:spacing w:before="101" w:line="224" w:lineRule="auto"/>
        <w:ind w:left="1689"/>
        <w:textAlignment w:val="baseline"/>
        <w:rPr>
          <w:rFonts w:hint="eastAsia" w:ascii="宋体" w:hAnsi="宋体" w:eastAsia="宋体" w:cs="宋体"/>
          <w:spacing w:val="0"/>
          <w:sz w:val="31"/>
          <w:szCs w:val="31"/>
          <w:lang w:eastAsia="zh-CN"/>
        </w:rPr>
      </w:pPr>
      <w:r>
        <w:rPr>
          <w:rFonts w:ascii="宋体" w:hAnsi="宋体" w:eastAsia="宋体" w:cs="宋体"/>
          <w:b/>
          <w:bCs/>
          <w:spacing w:val="0"/>
          <w:sz w:val="31"/>
          <w:szCs w:val="31"/>
        </w:rPr>
        <w:t>采</w:t>
      </w:r>
      <w:r>
        <w:rPr>
          <w:rFonts w:ascii="宋体" w:hAnsi="宋体" w:eastAsia="宋体" w:cs="宋体"/>
          <w:spacing w:val="0"/>
          <w:sz w:val="31"/>
          <w:szCs w:val="31"/>
        </w:rPr>
        <w:t xml:space="preserve"> </w:t>
      </w:r>
      <w:r>
        <w:rPr>
          <w:rFonts w:ascii="宋体" w:hAnsi="宋体" w:eastAsia="宋体" w:cs="宋体"/>
          <w:b/>
          <w:bCs/>
          <w:spacing w:val="0"/>
          <w:sz w:val="31"/>
          <w:szCs w:val="31"/>
        </w:rPr>
        <w:t>购</w:t>
      </w:r>
      <w:r>
        <w:rPr>
          <w:rFonts w:ascii="宋体" w:hAnsi="宋体" w:eastAsia="宋体" w:cs="宋体"/>
          <w:spacing w:val="0"/>
          <w:sz w:val="31"/>
          <w:szCs w:val="31"/>
        </w:rPr>
        <w:t xml:space="preserve"> </w:t>
      </w:r>
      <w:r>
        <w:rPr>
          <w:rFonts w:ascii="宋体" w:hAnsi="宋体" w:eastAsia="宋体" w:cs="宋体"/>
          <w:b/>
          <w:bCs/>
          <w:spacing w:val="0"/>
          <w:sz w:val="31"/>
          <w:szCs w:val="31"/>
        </w:rPr>
        <w:t>人：</w:t>
      </w:r>
      <w:r>
        <w:rPr>
          <w:rFonts w:hint="eastAsia" w:ascii="宋体" w:hAnsi="宋体" w:eastAsia="宋体" w:cs="宋体"/>
          <w:b/>
          <w:bCs/>
          <w:spacing w:val="0"/>
          <w:sz w:val="31"/>
          <w:szCs w:val="31"/>
          <w:lang w:eastAsia="zh-CN"/>
        </w:rPr>
        <w:t>博爱县体育运动发展中心</w:t>
      </w:r>
    </w:p>
    <w:p w14:paraId="2D4C2CE1">
      <w:pPr>
        <w:spacing w:before="246" w:line="224" w:lineRule="auto"/>
        <w:jc w:val="center"/>
        <w:rPr>
          <w:rFonts w:hint="eastAsia" w:ascii="宋体" w:hAnsi="宋体" w:eastAsia="宋体" w:cs="宋体"/>
          <w:spacing w:val="0"/>
          <w:sz w:val="31"/>
          <w:szCs w:val="31"/>
          <w:lang w:eastAsia="zh-CN"/>
        </w:rPr>
      </w:pPr>
      <w:r>
        <w:rPr>
          <w:rFonts w:hint="eastAsia" w:ascii="宋体" w:hAnsi="宋体" w:eastAsia="宋体" w:cs="宋体"/>
          <w:b/>
          <w:bCs/>
          <w:spacing w:val="0"/>
          <w:sz w:val="31"/>
          <w:szCs w:val="31"/>
          <w:lang w:val="en-US" w:eastAsia="zh-CN"/>
        </w:rPr>
        <w:t xml:space="preserve">  </w:t>
      </w:r>
      <w:r>
        <w:rPr>
          <w:rFonts w:ascii="宋体" w:hAnsi="宋体" w:eastAsia="宋体" w:cs="宋体"/>
          <w:b/>
          <w:bCs/>
          <w:spacing w:val="0"/>
          <w:sz w:val="31"/>
          <w:szCs w:val="31"/>
        </w:rPr>
        <w:t>代理机构：</w:t>
      </w:r>
      <w:r>
        <w:rPr>
          <w:rFonts w:hint="eastAsia" w:ascii="宋体" w:hAnsi="宋体" w:eastAsia="宋体" w:cs="宋体"/>
          <w:b/>
          <w:bCs/>
          <w:spacing w:val="0"/>
          <w:sz w:val="31"/>
          <w:szCs w:val="31"/>
          <w:lang w:eastAsia="zh-CN"/>
        </w:rPr>
        <w:t>河南古基工程管理有限公司</w:t>
      </w:r>
    </w:p>
    <w:p w14:paraId="69C8B2DC">
      <w:pPr>
        <w:spacing w:before="247" w:line="225" w:lineRule="auto"/>
        <w:ind w:left="1665"/>
        <w:rPr>
          <w:rFonts w:ascii="宋体" w:hAnsi="宋体" w:eastAsia="宋体" w:cs="宋体"/>
          <w:spacing w:val="0"/>
          <w:sz w:val="31"/>
          <w:szCs w:val="31"/>
        </w:rPr>
      </w:pPr>
      <w:r>
        <w:rPr>
          <w:rFonts w:ascii="宋体" w:hAnsi="宋体" w:eastAsia="宋体" w:cs="宋体"/>
          <w:b/>
          <w:bCs/>
          <w:spacing w:val="0"/>
          <w:sz w:val="31"/>
          <w:szCs w:val="31"/>
        </w:rPr>
        <w:t>日</w:t>
      </w:r>
      <w:r>
        <w:rPr>
          <w:rFonts w:ascii="宋体" w:hAnsi="宋体" w:eastAsia="宋体" w:cs="宋体"/>
          <w:spacing w:val="0"/>
          <w:sz w:val="31"/>
          <w:szCs w:val="31"/>
        </w:rPr>
        <w:t xml:space="preserve">    </w:t>
      </w:r>
      <w:r>
        <w:rPr>
          <w:rFonts w:ascii="宋体" w:hAnsi="宋体" w:eastAsia="宋体" w:cs="宋体"/>
          <w:b/>
          <w:bCs/>
          <w:spacing w:val="0"/>
          <w:sz w:val="31"/>
          <w:szCs w:val="31"/>
        </w:rPr>
        <w:t>期：2026</w:t>
      </w:r>
      <w:r>
        <w:rPr>
          <w:rFonts w:hint="eastAsia" w:ascii="宋体" w:hAnsi="宋体" w:eastAsia="宋体" w:cs="宋体"/>
          <w:b/>
          <w:bCs/>
          <w:spacing w:val="0"/>
          <w:sz w:val="31"/>
          <w:szCs w:val="31"/>
          <w:lang w:val="en-US" w:eastAsia="zh-CN"/>
        </w:rPr>
        <w:t xml:space="preserve"> </w:t>
      </w:r>
      <w:r>
        <w:rPr>
          <w:rFonts w:ascii="宋体" w:hAnsi="宋体" w:eastAsia="宋体" w:cs="宋体"/>
          <w:b/>
          <w:bCs/>
          <w:spacing w:val="0"/>
          <w:sz w:val="31"/>
          <w:szCs w:val="31"/>
        </w:rPr>
        <w:t>年</w:t>
      </w:r>
      <w:r>
        <w:rPr>
          <w:rFonts w:ascii="宋体" w:hAnsi="宋体" w:eastAsia="宋体" w:cs="宋体"/>
          <w:spacing w:val="0"/>
          <w:sz w:val="31"/>
          <w:szCs w:val="31"/>
        </w:rPr>
        <w:t xml:space="preserve"> </w:t>
      </w:r>
      <w:r>
        <w:rPr>
          <w:rFonts w:hint="eastAsia" w:ascii="宋体" w:hAnsi="宋体" w:eastAsia="宋体" w:cs="宋体"/>
          <w:b/>
          <w:bCs/>
          <w:spacing w:val="0"/>
          <w:sz w:val="31"/>
          <w:szCs w:val="31"/>
          <w:lang w:val="en-US" w:eastAsia="zh-CN"/>
        </w:rPr>
        <w:t>07</w:t>
      </w:r>
      <w:r>
        <w:rPr>
          <w:rFonts w:ascii="宋体" w:hAnsi="宋体" w:eastAsia="宋体" w:cs="宋体"/>
          <w:spacing w:val="0"/>
          <w:sz w:val="31"/>
          <w:szCs w:val="31"/>
        </w:rPr>
        <w:t xml:space="preserve"> </w:t>
      </w:r>
      <w:r>
        <w:rPr>
          <w:rFonts w:ascii="宋体" w:hAnsi="宋体" w:eastAsia="宋体" w:cs="宋体"/>
          <w:b/>
          <w:bCs/>
          <w:spacing w:val="0"/>
          <w:sz w:val="31"/>
          <w:szCs w:val="31"/>
        </w:rPr>
        <w:t>月</w:t>
      </w:r>
    </w:p>
    <w:p w14:paraId="2FF19CD9">
      <w:pPr>
        <w:spacing w:line="225" w:lineRule="auto"/>
        <w:rPr>
          <w:rFonts w:ascii="宋体" w:hAnsi="宋体" w:eastAsia="宋体" w:cs="宋体"/>
          <w:sz w:val="31"/>
          <w:szCs w:val="31"/>
        </w:rPr>
        <w:sectPr>
          <w:pgSz w:w="11905" w:h="16839"/>
          <w:pgMar w:top="1431" w:right="1777" w:bottom="0" w:left="1785" w:header="0" w:footer="0" w:gutter="0"/>
          <w:pgNumType w:fmt="decimal"/>
          <w:cols w:space="720" w:num="1"/>
        </w:sectPr>
      </w:pPr>
    </w:p>
    <w:p w14:paraId="25A5340D">
      <w:pPr>
        <w:pStyle w:val="4"/>
        <w:spacing w:line="246" w:lineRule="auto"/>
        <w:rPr>
          <w:rFonts w:hint="eastAsia" w:ascii="Times New Roman" w:hAnsi="Times New Roman" w:eastAsia="宋体" w:cs="宋体"/>
          <w:b w:val="0"/>
          <w:spacing w:val="0"/>
          <w:w w:val="100"/>
          <w:position w:val="0"/>
          <w:sz w:val="24"/>
        </w:rPr>
      </w:pPr>
    </w:p>
    <w:p w14:paraId="0024605E">
      <w:pPr>
        <w:tabs>
          <w:tab w:val="right" w:leader="dot" w:pos="8742"/>
        </w:tabs>
        <w:spacing w:before="79" w:line="219" w:lineRule="auto"/>
        <w:rPr>
          <w:rFonts w:hint="eastAsia" w:ascii="Times New Roman" w:hAnsi="Times New Roman" w:eastAsia="宋体" w:cs="宋体"/>
          <w:b w:val="0"/>
          <w:spacing w:val="0"/>
          <w:w w:val="100"/>
          <w:position w:val="0"/>
          <w:sz w:val="24"/>
          <w:szCs w:val="20"/>
        </w:rPr>
      </w:pPr>
    </w:p>
    <w:sdt>
      <w:sdtPr>
        <w:rPr>
          <w:rFonts w:hint="eastAsia" w:ascii="Times New Roman" w:hAnsi="Times New Roman" w:eastAsia="宋体" w:cs="宋体"/>
          <w:b w:val="0"/>
          <w:spacing w:val="0"/>
          <w:w w:val="100"/>
          <w:position w:val="0"/>
          <w:sz w:val="32"/>
          <w:szCs w:val="32"/>
        </w:rPr>
        <w:id w:val="147472903"/>
        <w:docPartObj>
          <w:docPartGallery w:val="Table of Contents"/>
          <w:docPartUnique/>
        </w:docPartObj>
      </w:sdtPr>
      <w:sdtEndPr>
        <w:rPr>
          <w:rFonts w:hint="eastAsia" w:ascii="宋体" w:hAnsi="宋体" w:eastAsia="宋体" w:cs="宋体"/>
          <w:b w:val="0"/>
          <w:bCs w:val="0"/>
          <w:color w:val="auto"/>
          <w:spacing w:val="0"/>
          <w:w w:val="100"/>
          <w:position w:val="0"/>
          <w:sz w:val="24"/>
          <w:szCs w:val="24"/>
          <w:highlight w:val="none"/>
        </w:rPr>
      </w:sdtEndPr>
      <w:sdtContent>
        <w:p w14:paraId="5F6C319F">
          <w:pPr>
            <w:spacing w:before="78" w:line="221" w:lineRule="auto"/>
            <w:ind w:left="4173"/>
            <w:rPr>
              <w:rFonts w:hint="eastAsia" w:ascii="Times New Roman" w:hAnsi="Times New Roman" w:eastAsia="宋体" w:cs="宋体"/>
              <w:b w:val="0"/>
              <w:spacing w:val="0"/>
              <w:w w:val="100"/>
              <w:position w:val="0"/>
              <w:sz w:val="32"/>
              <w:szCs w:val="32"/>
            </w:rPr>
          </w:pPr>
          <w:r>
            <w:rPr>
              <w:rFonts w:hint="eastAsia" w:ascii="Times New Roman" w:hAnsi="Times New Roman" w:eastAsia="宋体" w:cs="宋体"/>
              <w:b w:val="0"/>
              <w:bCs/>
              <w:spacing w:val="0"/>
              <w:w w:val="100"/>
              <w:position w:val="0"/>
              <w:sz w:val="32"/>
              <w:szCs w:val="32"/>
            </w:rPr>
            <w:t>目</w:t>
          </w:r>
          <w:r>
            <w:rPr>
              <w:rFonts w:hint="eastAsia" w:ascii="Times New Roman" w:hAnsi="Times New Roman" w:eastAsia="宋体" w:cs="宋体"/>
              <w:b w:val="0"/>
              <w:spacing w:val="0"/>
              <w:w w:val="100"/>
              <w:position w:val="0"/>
              <w:sz w:val="32"/>
              <w:szCs w:val="32"/>
            </w:rPr>
            <w:t xml:space="preserve">  </w:t>
          </w:r>
          <w:r>
            <w:rPr>
              <w:rFonts w:hint="eastAsia" w:ascii="Times New Roman" w:hAnsi="Times New Roman" w:eastAsia="宋体" w:cs="宋体"/>
              <w:b w:val="0"/>
              <w:bCs/>
              <w:spacing w:val="0"/>
              <w:w w:val="100"/>
              <w:position w:val="0"/>
              <w:sz w:val="32"/>
              <w:szCs w:val="32"/>
            </w:rPr>
            <w:t>录</w:t>
          </w:r>
        </w:p>
        <w:p w14:paraId="4F17D99A">
          <w:pPr>
            <w:pStyle w:val="4"/>
            <w:spacing w:line="394" w:lineRule="auto"/>
            <w:rPr>
              <w:rFonts w:hint="eastAsia" w:ascii="Times New Roman" w:hAnsi="Times New Roman" w:eastAsia="宋体" w:cs="宋体"/>
              <w:b w:val="0"/>
              <w:spacing w:val="0"/>
              <w:w w:val="100"/>
              <w:position w:val="0"/>
              <w:sz w:val="24"/>
            </w:rPr>
          </w:pPr>
        </w:p>
        <w:p w14:paraId="204BB45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"bookmark2"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重要事项提示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fldChar w:fldCharType="end"/>
          </w:r>
        </w:p>
        <w:p w14:paraId="28A6CDA5">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"bookmark2"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竞争性谈判公告（不见面开标）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eastAsia="zh-CN"/>
            </w:rPr>
            <w:fldChar w:fldCharType="end"/>
          </w:r>
        </w:p>
        <w:p w14:paraId="13E4595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"bookmark4"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谈判须知前附表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eastAsia="zh-CN"/>
            </w:rPr>
            <w:fldChar w:fldCharType="end"/>
          </w:r>
        </w:p>
        <w:p w14:paraId="7C2D01D1">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"bookmark6"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第一部分 </w:t>
          </w:r>
          <w:r>
            <w:rPr>
              <w:rFonts w:hint="eastAsia" w:ascii="宋体" w:hAnsi="宋体" w:eastAsia="宋体" w:cs="宋体"/>
              <w:b w:val="0"/>
              <w:bCs w:val="0"/>
              <w:color w:val="auto"/>
              <w:sz w:val="24"/>
              <w:szCs w:val="24"/>
              <w:highlight w:val="none"/>
              <w:lang w:val="en-US" w:eastAsia="zh-CN"/>
            </w:rPr>
            <w:t>采购</w:t>
          </w:r>
          <w:r>
            <w:rPr>
              <w:rFonts w:hint="eastAsia" w:ascii="宋体" w:hAnsi="宋体" w:eastAsia="宋体" w:cs="宋体"/>
              <w:b w:val="0"/>
              <w:bCs w:val="0"/>
              <w:color w:val="auto"/>
              <w:sz w:val="24"/>
              <w:szCs w:val="24"/>
              <w:highlight w:val="none"/>
              <w:lang w:eastAsia="zh-CN"/>
            </w:rPr>
            <w:t xml:space="preserve">项目相关内容及要求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eastAsia="zh-CN"/>
            </w:rPr>
            <w:t>1</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fldChar w:fldCharType="end"/>
          </w:r>
        </w:p>
        <w:p w14:paraId="2C9EF3B3">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"bookmark8"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第二部分 </w:t>
          </w:r>
          <w:r>
            <w:rPr>
              <w:rFonts w:hint="eastAsia" w:ascii="宋体" w:hAnsi="宋体" w:eastAsia="宋体" w:cs="宋体"/>
              <w:b w:val="0"/>
              <w:bCs w:val="0"/>
              <w:color w:val="auto"/>
              <w:sz w:val="24"/>
              <w:szCs w:val="24"/>
              <w:highlight w:val="none"/>
              <w:lang w:val="en-US" w:eastAsia="zh-CN"/>
            </w:rPr>
            <w:t>参与采购</w:t>
          </w:r>
          <w:r>
            <w:rPr>
              <w:rFonts w:hint="eastAsia" w:ascii="宋体" w:hAnsi="宋体" w:eastAsia="宋体" w:cs="宋体"/>
              <w:b w:val="0"/>
              <w:bCs w:val="0"/>
              <w:color w:val="auto"/>
              <w:sz w:val="24"/>
              <w:szCs w:val="24"/>
              <w:highlight w:val="none"/>
              <w:lang w:eastAsia="zh-CN"/>
            </w:rPr>
            <w:t xml:space="preserve">须知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fldChar w:fldCharType="end"/>
          </w:r>
          <w:r>
            <w:rPr>
              <w:rFonts w:hint="eastAsia" w:ascii="宋体" w:hAnsi="宋体" w:eastAsia="宋体" w:cs="宋体"/>
              <w:b w:val="0"/>
              <w:bCs w:val="0"/>
              <w:color w:val="auto"/>
              <w:sz w:val="24"/>
              <w:szCs w:val="24"/>
              <w:highlight w:val="none"/>
              <w:lang w:val="en-US" w:eastAsia="zh-CN"/>
            </w:rPr>
            <w:t>4</w:t>
          </w:r>
        </w:p>
        <w:p w14:paraId="654C43E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"bookmark10"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第三部分  其他要求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eastAsia="zh-CN"/>
            </w:rPr>
            <w:t>2</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eastAsia="zh-CN"/>
            </w:rPr>
            <w:fldChar w:fldCharType="end"/>
          </w:r>
        </w:p>
        <w:p w14:paraId="56BFE33C">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"bookmark12"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第四部分  </w:t>
          </w:r>
          <w:r>
            <w:rPr>
              <w:rFonts w:hint="eastAsia" w:ascii="宋体" w:hAnsi="宋体" w:eastAsia="宋体" w:cs="宋体"/>
              <w:b w:val="0"/>
              <w:bCs w:val="0"/>
              <w:color w:val="auto"/>
              <w:sz w:val="24"/>
              <w:szCs w:val="24"/>
              <w:highlight w:val="none"/>
              <w:lang w:val="en-US" w:eastAsia="zh-CN"/>
            </w:rPr>
            <w:t>之质疑与投诉</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fldChar w:fldCharType="end"/>
          </w:r>
          <w:r>
            <w:rPr>
              <w:rFonts w:hint="eastAsia" w:ascii="宋体" w:hAnsi="宋体" w:eastAsia="宋体" w:cs="宋体"/>
              <w:b w:val="0"/>
              <w:bCs w:val="0"/>
              <w:color w:val="auto"/>
              <w:sz w:val="24"/>
              <w:szCs w:val="24"/>
              <w:highlight w:val="none"/>
              <w:lang w:val="en-US" w:eastAsia="zh-CN"/>
            </w:rPr>
            <w:t>7</w:t>
          </w:r>
        </w:p>
        <w:p w14:paraId="61676C6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"bookmark14"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第五部分  </w:t>
          </w:r>
          <w:r>
            <w:rPr>
              <w:rFonts w:hint="eastAsia" w:ascii="宋体" w:hAnsi="宋体" w:eastAsia="宋体" w:cs="宋体"/>
              <w:b w:val="0"/>
              <w:bCs w:val="0"/>
              <w:color w:val="auto"/>
              <w:sz w:val="24"/>
              <w:szCs w:val="24"/>
              <w:highlight w:val="none"/>
              <w:lang w:val="en-US" w:eastAsia="zh-CN"/>
            </w:rPr>
            <w:t>采购内容</w:t>
          </w:r>
          <w:r>
            <w:rPr>
              <w:rFonts w:hint="eastAsia" w:ascii="宋体" w:hAnsi="宋体" w:eastAsia="宋体" w:cs="宋体"/>
              <w:b w:val="0"/>
              <w:bCs w:val="0"/>
              <w:color w:val="auto"/>
              <w:sz w:val="24"/>
              <w:szCs w:val="24"/>
              <w:highlight w:val="none"/>
              <w:lang w:eastAsia="zh-CN"/>
            </w:rPr>
            <w:t xml:space="preserve">及要求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eastAsia="zh-CN"/>
            </w:rPr>
            <w:t>2</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lang w:eastAsia="zh-CN"/>
            </w:rPr>
            <w:fldChar w:fldCharType="end"/>
          </w:r>
        </w:p>
        <w:p w14:paraId="27535203">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"bookmark16"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第六部分  </w:t>
          </w:r>
          <w:r>
            <w:rPr>
              <w:rFonts w:hint="eastAsia" w:ascii="宋体" w:hAnsi="宋体" w:eastAsia="宋体" w:cs="宋体"/>
              <w:b w:val="0"/>
              <w:bCs w:val="0"/>
              <w:color w:val="auto"/>
              <w:sz w:val="24"/>
              <w:szCs w:val="24"/>
              <w:highlight w:val="none"/>
              <w:lang w:val="en-US" w:eastAsia="zh-CN"/>
            </w:rPr>
            <w:t>合同格式及主要条款</w:t>
          </w:r>
          <w:r>
            <w:rPr>
              <w:rFonts w:hint="eastAsia" w:ascii="宋体" w:hAnsi="宋体" w:eastAsia="宋体" w:cs="宋体"/>
              <w:b w:val="0"/>
              <w:bCs w:val="0"/>
              <w:color w:val="auto"/>
              <w:sz w:val="24"/>
              <w:szCs w:val="24"/>
              <w:highlight w:val="none"/>
              <w:lang w:eastAsia="zh-CN"/>
            </w:rPr>
            <w:t xml:space="preserve">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fldChar w:fldCharType="end"/>
          </w:r>
          <w:r>
            <w:rPr>
              <w:rFonts w:hint="eastAsia" w:ascii="宋体" w:hAnsi="宋体" w:eastAsia="宋体" w:cs="宋体"/>
              <w:b w:val="0"/>
              <w:bCs w:val="0"/>
              <w:color w:val="auto"/>
              <w:sz w:val="24"/>
              <w:szCs w:val="24"/>
              <w:highlight w:val="none"/>
              <w:lang w:val="en-US" w:eastAsia="zh-CN"/>
            </w:rPr>
            <w:t>4</w:t>
          </w:r>
        </w:p>
        <w:p w14:paraId="03091B12">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"bookmark18"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 xml:space="preserve">第七部分  </w:t>
          </w:r>
          <w:r>
            <w:rPr>
              <w:rFonts w:hint="eastAsia" w:ascii="宋体" w:hAnsi="宋体" w:eastAsia="宋体" w:cs="宋体"/>
              <w:b w:val="0"/>
              <w:bCs w:val="0"/>
              <w:color w:val="auto"/>
              <w:sz w:val="24"/>
              <w:szCs w:val="24"/>
              <w:highlight w:val="none"/>
              <w:lang w:val="en-US" w:eastAsia="zh-CN"/>
            </w:rPr>
            <w:t>履约验收</w:t>
          </w:r>
          <w:r>
            <w:rPr>
              <w:rFonts w:hint="eastAsia" w:ascii="宋体" w:hAnsi="宋体" w:eastAsia="宋体" w:cs="宋体"/>
              <w:b w:val="0"/>
              <w:bCs w:val="0"/>
              <w:color w:val="auto"/>
              <w:sz w:val="24"/>
              <w:szCs w:val="24"/>
              <w:highlight w:val="none"/>
              <w:lang w:eastAsia="zh-CN"/>
            </w:rPr>
            <w:t xml:space="preserve">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fldChar w:fldCharType="end"/>
          </w:r>
          <w:r>
            <w:rPr>
              <w:rFonts w:hint="eastAsia" w:ascii="宋体" w:hAnsi="宋体" w:eastAsia="宋体" w:cs="宋体"/>
              <w:b w:val="0"/>
              <w:bCs w:val="0"/>
              <w:color w:val="auto"/>
              <w:sz w:val="24"/>
              <w:szCs w:val="24"/>
              <w:highlight w:val="none"/>
              <w:lang w:val="en-US" w:eastAsia="zh-CN"/>
            </w:rPr>
            <w:t>7</w:t>
          </w:r>
        </w:p>
        <w:p w14:paraId="2B480897">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"bookmark20"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lang w:eastAsia="zh-CN"/>
            </w:rPr>
            <w:t>第八部分  附件—</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lang w:eastAsia="zh-CN"/>
            </w:rPr>
            <w:t xml:space="preserve">响应文件格式 </w:t>
          </w:r>
          <w:r>
            <w:rPr>
              <w:rFonts w:hint="eastAsia" w:ascii="宋体" w:hAnsi="宋体" w:eastAsia="宋体" w:cs="宋体"/>
              <w:b w:val="0"/>
              <w:bCs w:val="0"/>
              <w:color w:val="auto"/>
              <w:sz w:val="24"/>
              <w:szCs w:val="24"/>
              <w:highlight w:val="none"/>
              <w:lang w:eastAsia="zh-CN"/>
            </w:rPr>
            <w:tab/>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fldChar w:fldCharType="end"/>
          </w:r>
          <w:r>
            <w:rPr>
              <w:rFonts w:hint="eastAsia" w:ascii="宋体" w:hAnsi="宋体" w:eastAsia="宋体" w:cs="宋体"/>
              <w:b w:val="0"/>
              <w:bCs w:val="0"/>
              <w:color w:val="auto"/>
              <w:sz w:val="24"/>
              <w:szCs w:val="24"/>
              <w:highlight w:val="none"/>
              <w:lang w:val="en-US" w:eastAsia="zh-CN"/>
            </w:rPr>
            <w:t>8</w:t>
          </w:r>
        </w:p>
        <w:p w14:paraId="4A1C6EDD">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fldChar w:fldCharType="begin"/>
          </w:r>
          <w:r>
            <w:rPr>
              <w:rFonts w:hint="eastAsia" w:ascii="宋体" w:hAnsi="宋体" w:eastAsia="宋体" w:cs="宋体"/>
              <w:b w:val="0"/>
              <w:bCs w:val="0"/>
              <w:color w:val="auto"/>
              <w:sz w:val="24"/>
              <w:szCs w:val="24"/>
              <w:highlight w:val="none"/>
            </w:rPr>
            <w:instrText xml:space="preserve"> HYPERLINK \l "_Toc21790" </w:instrText>
          </w:r>
          <w:r>
            <w:rPr>
              <w:rFonts w:hint="eastAsia" w:ascii="宋体" w:hAnsi="宋体" w:eastAsia="宋体" w:cs="宋体"/>
              <w:b w:val="0"/>
              <w:bCs w:val="0"/>
              <w:color w:val="auto"/>
              <w:sz w:val="24"/>
              <w:szCs w:val="24"/>
              <w:highlight w:val="none"/>
            </w:rPr>
            <w:fldChar w:fldCharType="separate"/>
          </w:r>
          <w:r>
            <w:rPr>
              <w:rFonts w:hint="eastAsia" w:ascii="宋体" w:hAnsi="宋体" w:eastAsia="宋体" w:cs="宋体"/>
              <w:b w:val="0"/>
              <w:bCs w:val="0"/>
              <w:color w:val="auto"/>
              <w:sz w:val="24"/>
              <w:szCs w:val="24"/>
              <w:highlight w:val="none"/>
            </w:rPr>
            <w:t>优化和提升政府采购政策</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lang w:val="en-US" w:eastAsia="zh-CN"/>
            </w:rPr>
            <w:t>75</w:t>
          </w:r>
          <w:r>
            <w:rPr>
              <w:rFonts w:hint="eastAsia" w:ascii="宋体" w:hAnsi="宋体" w:eastAsia="宋体" w:cs="宋体"/>
              <w:b w:val="0"/>
              <w:bCs w:val="0"/>
              <w:color w:val="auto"/>
              <w:sz w:val="24"/>
              <w:szCs w:val="24"/>
              <w:highlight w:val="none"/>
            </w:rPr>
            <w:fldChar w:fldCharType="end"/>
          </w:r>
        </w:p>
        <w:p w14:paraId="00499164">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b w:val="0"/>
              <w:bCs w:val="0"/>
              <w:color w:val="auto"/>
              <w:sz w:val="24"/>
              <w:szCs w:val="24"/>
              <w:highlight w:val="none"/>
            </w:rPr>
          </w:pPr>
        </w:p>
      </w:sdtContent>
    </w:sdt>
    <w:p w14:paraId="1B2D7809">
      <w:pPr>
        <w:spacing w:line="240" w:lineRule="auto"/>
        <w:rPr>
          <w:rFonts w:hint="eastAsia" w:ascii="Times New Roman" w:hAnsi="Times New Roman" w:eastAsia="宋体" w:cs="宋体"/>
          <w:b w:val="0"/>
          <w:spacing w:val="0"/>
          <w:w w:val="100"/>
          <w:position w:val="0"/>
          <w:sz w:val="24"/>
          <w:szCs w:val="20"/>
        </w:rPr>
        <w:sectPr>
          <w:footerReference r:id="rId5" w:type="default"/>
          <w:pgSz w:w="11905" w:h="16839"/>
          <w:pgMar w:top="1431" w:right="1461" w:bottom="1468" w:left="1473" w:header="0" w:footer="1306" w:gutter="0"/>
          <w:pgNumType w:fmt="decimal" w:start="1"/>
          <w:cols w:space="720" w:num="1"/>
        </w:sectPr>
      </w:pPr>
    </w:p>
    <w:p w14:paraId="017E4E30">
      <w:pPr>
        <w:keepNext w:val="0"/>
        <w:keepLines w:val="0"/>
        <w:pageBreakBefore w:val="0"/>
        <w:widowControl/>
        <w:kinsoku w:val="0"/>
        <w:wordWrap/>
        <w:overflowPunct/>
        <w:topLinePunct w:val="0"/>
        <w:autoSpaceDE w:val="0"/>
        <w:autoSpaceDN w:val="0"/>
        <w:bidi w:val="0"/>
        <w:adjustRightInd w:val="0"/>
        <w:snapToGrid w:val="0"/>
        <w:spacing w:line="560" w:lineRule="exact"/>
        <w:ind w:left="3175"/>
        <w:textAlignment w:val="baseline"/>
        <w:outlineLvl w:val="1"/>
      </w:pPr>
      <w:bookmarkStart w:id="0" w:name="bookmark1"/>
      <w:bookmarkEnd w:id="0"/>
      <w:r>
        <w:rPr>
          <w:rFonts w:ascii="宋体" w:hAnsi="宋体" w:eastAsia="宋体" w:cs="宋体"/>
          <w:b/>
          <w:bCs/>
          <w:spacing w:val="3"/>
          <w:sz w:val="43"/>
          <w:szCs w:val="43"/>
        </w:rPr>
        <w:t>重要事项提示</w:t>
      </w:r>
    </w:p>
    <w:p w14:paraId="4FFCC50F">
      <w:pPr>
        <w:keepNext w:val="0"/>
        <w:keepLines w:val="0"/>
        <w:pageBreakBefore w:val="0"/>
        <w:widowControl/>
        <w:kinsoku w:val="0"/>
        <w:wordWrap/>
        <w:overflowPunct/>
        <w:topLinePunct w:val="0"/>
        <w:autoSpaceDE w:val="0"/>
        <w:autoSpaceDN w:val="0"/>
        <w:bidi w:val="0"/>
        <w:adjustRightInd w:val="0"/>
        <w:snapToGrid w:val="0"/>
        <w:spacing w:line="560" w:lineRule="exact"/>
        <w:ind w:left="2"/>
        <w:textAlignment w:val="baseline"/>
        <w:rPr>
          <w:rFonts w:ascii="宋体" w:hAnsi="宋体" w:eastAsia="宋体" w:cs="宋体"/>
          <w:spacing w:val="-2"/>
          <w:sz w:val="24"/>
          <w:szCs w:val="24"/>
        </w:rPr>
      </w:pPr>
    </w:p>
    <w:p w14:paraId="5CCF6589">
      <w:pPr>
        <w:keepNext w:val="0"/>
        <w:keepLines w:val="0"/>
        <w:pageBreakBefore w:val="0"/>
        <w:widowControl/>
        <w:kinsoku w:val="0"/>
        <w:wordWrap/>
        <w:overflowPunct/>
        <w:topLinePunct w:val="0"/>
        <w:autoSpaceDE w:val="0"/>
        <w:autoSpaceDN w:val="0"/>
        <w:bidi w:val="0"/>
        <w:adjustRightInd w:val="0"/>
        <w:snapToGrid w:val="0"/>
        <w:spacing w:line="560" w:lineRule="exact"/>
        <w:ind w:left="2"/>
        <w:textAlignment w:val="baseline"/>
        <w:rPr>
          <w:rFonts w:ascii="宋体" w:hAnsi="宋体" w:eastAsia="宋体" w:cs="宋体"/>
          <w:sz w:val="24"/>
          <w:szCs w:val="24"/>
        </w:rPr>
      </w:pPr>
      <w:r>
        <w:rPr>
          <w:rFonts w:ascii="宋体" w:hAnsi="宋体" w:eastAsia="宋体" w:cs="宋体"/>
          <w:spacing w:val="-2"/>
          <w:sz w:val="24"/>
          <w:szCs w:val="24"/>
        </w:rPr>
        <w:t>各潜在供应商：</w:t>
      </w:r>
    </w:p>
    <w:p w14:paraId="7908D340">
      <w:pPr>
        <w:keepNext w:val="0"/>
        <w:keepLines w:val="0"/>
        <w:pageBreakBefore w:val="0"/>
        <w:widowControl/>
        <w:kinsoku w:val="0"/>
        <w:wordWrap/>
        <w:overflowPunct/>
        <w:topLinePunct w:val="0"/>
        <w:autoSpaceDE w:val="0"/>
        <w:autoSpaceDN w:val="0"/>
        <w:bidi w:val="0"/>
        <w:adjustRightInd w:val="0"/>
        <w:snapToGrid w:val="0"/>
        <w:spacing w:line="560" w:lineRule="exact"/>
        <w:ind w:left="2" w:right="181" w:firstLine="504"/>
        <w:textAlignment w:val="baseline"/>
        <w:rPr>
          <w:rFonts w:ascii="宋体" w:hAnsi="宋体" w:eastAsia="宋体" w:cs="宋体"/>
          <w:sz w:val="24"/>
          <w:szCs w:val="24"/>
        </w:rPr>
      </w:pPr>
      <w:r>
        <w:rPr>
          <w:rFonts w:ascii="宋体" w:hAnsi="宋体" w:eastAsia="宋体" w:cs="宋体"/>
          <w:spacing w:val="2"/>
          <w:sz w:val="24"/>
          <w:szCs w:val="24"/>
        </w:rPr>
        <w:t>以下环节是此采购文件中需要重点关注的环节，对以下内</w:t>
      </w:r>
      <w:r>
        <w:rPr>
          <w:rFonts w:ascii="宋体" w:hAnsi="宋体" w:eastAsia="宋体" w:cs="宋体"/>
          <w:spacing w:val="1"/>
          <w:sz w:val="24"/>
          <w:szCs w:val="24"/>
        </w:rPr>
        <w:t>容的忽视，可能是影响</w:t>
      </w:r>
      <w:r>
        <w:rPr>
          <w:rFonts w:ascii="宋体" w:hAnsi="宋体" w:eastAsia="宋体" w:cs="宋体"/>
          <w:spacing w:val="-1"/>
          <w:sz w:val="24"/>
          <w:szCs w:val="24"/>
        </w:rPr>
        <w:t>贵公司中标的重要因素。请在编制响应性文件参与政府采购时高度重视。</w:t>
      </w:r>
    </w:p>
    <w:p w14:paraId="4CE44D47">
      <w:pPr>
        <w:keepNext w:val="0"/>
        <w:keepLines w:val="0"/>
        <w:pageBreakBefore w:val="0"/>
        <w:widowControl/>
        <w:kinsoku w:val="0"/>
        <w:wordWrap/>
        <w:overflowPunct/>
        <w:topLinePunct w:val="0"/>
        <w:autoSpaceDE w:val="0"/>
        <w:autoSpaceDN w:val="0"/>
        <w:bidi w:val="0"/>
        <w:adjustRightInd w:val="0"/>
        <w:snapToGrid w:val="0"/>
        <w:spacing w:line="560" w:lineRule="exact"/>
        <w:ind w:left="2" w:right="181" w:firstLine="494"/>
        <w:textAlignment w:val="baseline"/>
        <w:rPr>
          <w:rFonts w:ascii="宋体" w:hAnsi="宋体" w:eastAsia="宋体" w:cs="宋体"/>
          <w:sz w:val="24"/>
          <w:szCs w:val="24"/>
        </w:rPr>
      </w:pPr>
      <w:r>
        <w:rPr>
          <w:rFonts w:ascii="宋体" w:hAnsi="宋体" w:eastAsia="宋体" w:cs="宋体"/>
          <w:spacing w:val="-1"/>
          <w:sz w:val="24"/>
          <w:szCs w:val="24"/>
        </w:rPr>
        <w:t>1、谈判文件应通过焦作市公共资源交易中心网站</w:t>
      </w:r>
      <w:r>
        <w:rPr>
          <w:rFonts w:ascii="宋体" w:hAnsi="宋体" w:eastAsia="宋体" w:cs="宋体"/>
          <w:spacing w:val="-2"/>
          <w:sz w:val="24"/>
          <w:szCs w:val="24"/>
        </w:rPr>
        <w:t>会员系统进行网上下载；未使用</w:t>
      </w:r>
      <w:r>
        <w:rPr>
          <w:rFonts w:ascii="宋体" w:hAnsi="宋体" w:eastAsia="宋体" w:cs="宋体"/>
          <w:spacing w:val="-1"/>
          <w:sz w:val="24"/>
          <w:szCs w:val="24"/>
        </w:rPr>
        <w:t>企业</w:t>
      </w:r>
      <w:r>
        <w:rPr>
          <w:rFonts w:ascii="宋体" w:hAnsi="宋体" w:eastAsia="宋体" w:cs="宋体"/>
          <w:spacing w:val="-53"/>
          <w:sz w:val="24"/>
          <w:szCs w:val="24"/>
        </w:rPr>
        <w:t xml:space="preserve"> </w:t>
      </w:r>
      <w:r>
        <w:rPr>
          <w:rFonts w:ascii="宋体" w:hAnsi="宋体" w:eastAsia="宋体" w:cs="宋体"/>
          <w:spacing w:val="-1"/>
          <w:sz w:val="24"/>
          <w:szCs w:val="24"/>
        </w:rPr>
        <w:t>CA</w:t>
      </w:r>
      <w:r>
        <w:rPr>
          <w:rFonts w:ascii="宋体" w:hAnsi="宋体" w:eastAsia="宋体" w:cs="宋体"/>
          <w:spacing w:val="-49"/>
          <w:sz w:val="24"/>
          <w:szCs w:val="24"/>
        </w:rPr>
        <w:t xml:space="preserve"> </w:t>
      </w:r>
      <w:r>
        <w:rPr>
          <w:rFonts w:ascii="宋体" w:hAnsi="宋体" w:eastAsia="宋体" w:cs="宋体"/>
          <w:spacing w:val="-1"/>
          <w:sz w:val="24"/>
          <w:szCs w:val="24"/>
        </w:rPr>
        <w:t>密匙登录焦作市公共资源交易中心网站会员</w:t>
      </w:r>
      <w:r>
        <w:rPr>
          <w:rFonts w:ascii="宋体" w:hAnsi="宋体" w:eastAsia="宋体" w:cs="宋体"/>
          <w:spacing w:val="-2"/>
          <w:sz w:val="24"/>
          <w:szCs w:val="24"/>
        </w:rPr>
        <w:t>系统进行网上下载文件的，投标视</w:t>
      </w:r>
      <w:r>
        <w:rPr>
          <w:rFonts w:ascii="宋体" w:hAnsi="宋体" w:eastAsia="宋体" w:cs="宋体"/>
          <w:spacing w:val="-4"/>
          <w:sz w:val="24"/>
          <w:szCs w:val="24"/>
        </w:rPr>
        <w:t>为无效；</w:t>
      </w:r>
    </w:p>
    <w:p w14:paraId="7B7F9485">
      <w:pPr>
        <w:keepNext w:val="0"/>
        <w:keepLines w:val="0"/>
        <w:pageBreakBefore w:val="0"/>
        <w:widowControl/>
        <w:kinsoku w:val="0"/>
        <w:wordWrap/>
        <w:overflowPunct/>
        <w:topLinePunct w:val="0"/>
        <w:autoSpaceDE w:val="0"/>
        <w:autoSpaceDN w:val="0"/>
        <w:bidi w:val="0"/>
        <w:adjustRightInd w:val="0"/>
        <w:snapToGrid w:val="0"/>
        <w:spacing w:line="560" w:lineRule="exact"/>
        <w:ind w:firstLine="482"/>
        <w:textAlignment w:val="baseline"/>
        <w:rPr>
          <w:rFonts w:ascii="宋体" w:hAnsi="宋体" w:eastAsia="宋体" w:cs="宋体"/>
          <w:sz w:val="24"/>
          <w:szCs w:val="24"/>
        </w:rPr>
      </w:pPr>
      <w:r>
        <w:rPr>
          <w:rFonts w:ascii="宋体" w:hAnsi="宋体" w:eastAsia="宋体" w:cs="宋体"/>
          <w:spacing w:val="-2"/>
          <w:sz w:val="24"/>
          <w:szCs w:val="24"/>
        </w:rPr>
        <w:t>2、本项目采用“远程不见面</w:t>
      </w:r>
      <w:r>
        <w:rPr>
          <w:rFonts w:ascii="宋体" w:hAnsi="宋体" w:eastAsia="宋体" w:cs="宋体"/>
          <w:spacing w:val="-83"/>
          <w:sz w:val="24"/>
          <w:szCs w:val="24"/>
        </w:rPr>
        <w:t xml:space="preserve"> </w:t>
      </w:r>
      <w:r>
        <w:rPr>
          <w:rFonts w:ascii="宋体" w:hAnsi="宋体" w:eastAsia="宋体" w:cs="宋体"/>
          <w:spacing w:val="-2"/>
          <w:sz w:val="24"/>
          <w:szCs w:val="24"/>
        </w:rPr>
        <w:t>”的开标方式，潜在供应商可提前在焦作市交易中心</w:t>
      </w:r>
      <w:r>
        <w:rPr>
          <w:rFonts w:ascii="宋体" w:hAnsi="宋体" w:eastAsia="宋体" w:cs="宋体"/>
          <w:spacing w:val="-1"/>
          <w:sz w:val="24"/>
          <w:szCs w:val="24"/>
        </w:rPr>
        <w:t>官网首页---下载中心--下载《焦作市电子招投标系统操作手册》和《焦作市公共资源</w:t>
      </w:r>
      <w:r>
        <w:rPr>
          <w:rFonts w:ascii="宋体" w:hAnsi="宋体" w:eastAsia="宋体" w:cs="宋体"/>
          <w:spacing w:val="2"/>
          <w:sz w:val="24"/>
          <w:szCs w:val="24"/>
        </w:rPr>
        <w:t>交易平台不见面开标操作手册》、《投标文件制作工作工具》等，查看操作说明，按要求进行响应性文件制作和上传等。为避免网络拥堵等不可控因素影响响应性文件的</w:t>
      </w:r>
      <w:r>
        <w:rPr>
          <w:rFonts w:ascii="宋体" w:hAnsi="宋体" w:eastAsia="宋体" w:cs="宋体"/>
          <w:spacing w:val="32"/>
          <w:sz w:val="24"/>
          <w:szCs w:val="24"/>
        </w:rPr>
        <w:t>上传</w:t>
      </w:r>
      <w:r>
        <w:rPr>
          <w:rFonts w:ascii="宋体" w:hAnsi="宋体" w:eastAsia="宋体" w:cs="宋体"/>
          <w:spacing w:val="-31"/>
          <w:sz w:val="24"/>
          <w:szCs w:val="24"/>
        </w:rPr>
        <w:t xml:space="preserve"> </w:t>
      </w:r>
      <w:r>
        <w:rPr>
          <w:rFonts w:ascii="宋体" w:hAnsi="宋体" w:eastAsia="宋体" w:cs="宋体"/>
          <w:spacing w:val="32"/>
          <w:sz w:val="24"/>
          <w:szCs w:val="24"/>
        </w:rPr>
        <w:t>，</w:t>
      </w:r>
      <w:r>
        <w:rPr>
          <w:rFonts w:ascii="宋体" w:hAnsi="宋体" w:eastAsia="宋体" w:cs="宋体"/>
          <w:spacing w:val="-72"/>
          <w:sz w:val="24"/>
          <w:szCs w:val="24"/>
        </w:rPr>
        <w:t xml:space="preserve"> </w:t>
      </w:r>
      <w:r>
        <w:rPr>
          <w:rFonts w:ascii="宋体" w:hAnsi="宋体" w:eastAsia="宋体" w:cs="宋体"/>
          <w:spacing w:val="32"/>
          <w:sz w:val="24"/>
          <w:szCs w:val="24"/>
        </w:rPr>
        <w:t>请提前上传响应性文件</w:t>
      </w:r>
      <w:r>
        <w:rPr>
          <w:rFonts w:ascii="宋体" w:hAnsi="宋体" w:eastAsia="宋体" w:cs="宋体"/>
          <w:spacing w:val="-50"/>
          <w:sz w:val="24"/>
          <w:szCs w:val="24"/>
        </w:rPr>
        <w:t xml:space="preserve"> </w:t>
      </w:r>
      <w:r>
        <w:rPr>
          <w:rFonts w:ascii="宋体" w:hAnsi="宋体" w:eastAsia="宋体" w:cs="宋体"/>
          <w:spacing w:val="32"/>
          <w:sz w:val="24"/>
          <w:szCs w:val="24"/>
        </w:rPr>
        <w:t>，</w:t>
      </w:r>
      <w:r>
        <w:rPr>
          <w:rFonts w:ascii="宋体" w:hAnsi="宋体" w:eastAsia="宋体" w:cs="宋体"/>
          <w:spacing w:val="-64"/>
          <w:sz w:val="24"/>
          <w:szCs w:val="24"/>
        </w:rPr>
        <w:t xml:space="preserve"> </w:t>
      </w:r>
      <w:r>
        <w:rPr>
          <w:rFonts w:ascii="宋体" w:hAnsi="宋体" w:eastAsia="宋体" w:cs="宋体"/>
          <w:spacing w:val="32"/>
          <w:sz w:val="24"/>
          <w:szCs w:val="24"/>
        </w:rPr>
        <w:t>并在开标截止时间前登录不见面开标大厅</w:t>
      </w:r>
      <w:r>
        <w:rPr>
          <w:rFonts w:ascii="宋体" w:hAnsi="宋体" w:eastAsia="宋体" w:cs="宋体"/>
          <w:sz w:val="24"/>
          <w:szCs w:val="24"/>
        </w:rPr>
        <w:t>（</w:t>
      </w:r>
      <w:r>
        <w:fldChar w:fldCharType="begin"/>
      </w:r>
      <w:r>
        <w:instrText xml:space="preserve"> HYPERLINK "https://ggzy.jiaozuo.gov.cn/BidOpeningHall/bidhall/dqhnjz/login.html" </w:instrText>
      </w:r>
      <w:r>
        <w:fldChar w:fldCharType="separate"/>
      </w:r>
      <w:r>
        <w:rPr>
          <w:rFonts w:ascii="宋体" w:hAnsi="宋体" w:eastAsia="宋体" w:cs="宋体"/>
          <w:sz w:val="24"/>
          <w:szCs w:val="24"/>
        </w:rPr>
        <w:t>https://ggzy.jiaozuo.gov.cn/BidOpeningH</w:t>
      </w:r>
      <w:r>
        <w:rPr>
          <w:rFonts w:ascii="宋体" w:hAnsi="宋体" w:eastAsia="宋体" w:cs="宋体"/>
          <w:spacing w:val="-1"/>
          <w:sz w:val="24"/>
          <w:szCs w:val="24"/>
        </w:rPr>
        <w:t>all/bidhall/dqhnjz/login.html</w:t>
      </w:r>
      <w:r>
        <w:rPr>
          <w:rFonts w:ascii="宋体" w:hAnsi="宋体" w:eastAsia="宋体" w:cs="宋体"/>
          <w:spacing w:val="-1"/>
          <w:sz w:val="24"/>
          <w:szCs w:val="24"/>
        </w:rPr>
        <w:fldChar w:fldCharType="end"/>
      </w:r>
      <w:r>
        <w:rPr>
          <w:rFonts w:ascii="宋体" w:hAnsi="宋体" w:eastAsia="宋体" w:cs="宋体"/>
          <w:spacing w:val="-1"/>
          <w:sz w:val="24"/>
          <w:szCs w:val="24"/>
        </w:rPr>
        <w:t>）按</w:t>
      </w:r>
      <w:r>
        <w:rPr>
          <w:rFonts w:ascii="宋体" w:hAnsi="宋体" w:eastAsia="宋体" w:cs="宋体"/>
          <w:spacing w:val="2"/>
          <w:sz w:val="24"/>
          <w:szCs w:val="24"/>
        </w:rPr>
        <w:t>要求解密投标文件。因文件未及时上传导致投标失败的责任由供应商自行承担，具体</w:t>
      </w:r>
      <w:r>
        <w:rPr>
          <w:rFonts w:ascii="宋体" w:hAnsi="宋体" w:eastAsia="宋体" w:cs="宋体"/>
          <w:spacing w:val="-10"/>
          <w:sz w:val="24"/>
          <w:szCs w:val="24"/>
        </w:rPr>
        <w:t>要求详见竞争性谈判文件。平台统一技术服务电话：400-998-0000，服务</w:t>
      </w:r>
      <w:r>
        <w:rPr>
          <w:rFonts w:ascii="宋体" w:hAnsi="宋体" w:eastAsia="宋体" w:cs="宋体"/>
          <w:spacing w:val="-51"/>
          <w:sz w:val="24"/>
          <w:szCs w:val="24"/>
        </w:rPr>
        <w:t xml:space="preserve"> </w:t>
      </w:r>
      <w:r>
        <w:rPr>
          <w:rFonts w:ascii="宋体" w:hAnsi="宋体" w:eastAsia="宋体" w:cs="宋体"/>
          <w:spacing w:val="-10"/>
          <w:sz w:val="24"/>
          <w:szCs w:val="24"/>
        </w:rPr>
        <w:t>QQ：4008503300，</w:t>
      </w:r>
      <w:r>
        <w:rPr>
          <w:rFonts w:ascii="宋体" w:hAnsi="宋体" w:eastAsia="宋体" w:cs="宋体"/>
          <w:spacing w:val="-1"/>
          <w:sz w:val="24"/>
          <w:szCs w:val="24"/>
        </w:rPr>
        <w:t>服务时间：周一至周日8：00-17：30。</w:t>
      </w:r>
    </w:p>
    <w:p w14:paraId="2A7C8558">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z w:val="24"/>
          <w:szCs w:val="24"/>
        </w:rPr>
      </w:pPr>
      <w:r>
        <w:rPr>
          <w:rFonts w:ascii="宋体" w:hAnsi="宋体" w:eastAsia="宋体" w:cs="宋体"/>
          <w:spacing w:val="2"/>
          <w:sz w:val="24"/>
          <w:szCs w:val="24"/>
        </w:rPr>
        <w:t>供应商无需到现场参加开标会议，无需到达现场提交原件资料。在线准时参加开标活动并进行文件解密、答疑澄清等。加密电子响应性文件须在焦作市公共资源交易</w:t>
      </w:r>
      <w:r>
        <w:rPr>
          <w:rFonts w:ascii="宋体" w:hAnsi="宋体" w:eastAsia="宋体" w:cs="宋体"/>
          <w:spacing w:val="1"/>
          <w:sz w:val="24"/>
          <w:szCs w:val="24"/>
        </w:rPr>
        <w:t>中心电子交易平台中加密上传，上传时必须得到电脑“上传成功</w:t>
      </w:r>
      <w:r>
        <w:rPr>
          <w:rFonts w:ascii="宋体" w:hAnsi="宋体" w:eastAsia="宋体" w:cs="宋体"/>
          <w:spacing w:val="-73"/>
          <w:sz w:val="24"/>
          <w:szCs w:val="24"/>
        </w:rPr>
        <w:t xml:space="preserve"> </w:t>
      </w:r>
      <w:r>
        <w:rPr>
          <w:rFonts w:ascii="宋体" w:hAnsi="宋体" w:eastAsia="宋体" w:cs="宋体"/>
          <w:spacing w:val="1"/>
          <w:sz w:val="24"/>
          <w:szCs w:val="24"/>
        </w:rPr>
        <w:t>”的确认回复后方为</w:t>
      </w:r>
      <w:r>
        <w:rPr>
          <w:rFonts w:ascii="宋体" w:hAnsi="宋体" w:eastAsia="宋体" w:cs="宋体"/>
          <w:spacing w:val="-1"/>
          <w:sz w:val="24"/>
          <w:szCs w:val="24"/>
        </w:rPr>
        <w:t>上传成功。在规定时间内投标文件未解密的供应商，视为放弃投标。</w:t>
      </w:r>
    </w:p>
    <w:p w14:paraId="0C145578">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3、有下列情形之一的，将作为自动放弃、无效投标或废标处理：</w:t>
      </w:r>
    </w:p>
    <w:p w14:paraId="722CF3A4">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3.1 未按竞争性谈判文件明示的规定签字或盖章的；</w:t>
      </w:r>
    </w:p>
    <w:p w14:paraId="276525F8">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3.2 响应文件的关键内容（投标报价、合同履行期限（供货安装期）、质量</w:t>
      </w:r>
      <w:r>
        <w:rPr>
          <w:rFonts w:hint="eastAsia" w:ascii="宋体" w:hAnsi="宋体" w:eastAsia="宋体" w:cs="宋体"/>
          <w:spacing w:val="-1"/>
          <w:sz w:val="24"/>
          <w:szCs w:val="24"/>
          <w:highlight w:val="none"/>
          <w:lang w:val="en-US" w:eastAsia="zh-CN"/>
        </w:rPr>
        <w:t>标准</w:t>
      </w:r>
      <w:r>
        <w:rPr>
          <w:rFonts w:ascii="宋体" w:hAnsi="宋体" w:eastAsia="宋体" w:cs="宋体"/>
          <w:spacing w:val="-1"/>
          <w:sz w:val="24"/>
          <w:szCs w:val="24"/>
        </w:rPr>
        <w:t>、品牌、型号等）未填写或填写字迹模糊、达不到采购要求的；</w:t>
      </w:r>
    </w:p>
    <w:p w14:paraId="13AD8A79">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3.3 采购报价超出控制价的；</w:t>
      </w:r>
    </w:p>
    <w:p w14:paraId="49A99FF3">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3.4 响应文件中对同一项目有两个或多个报价，且未声明哪一个有效的；</w:t>
      </w:r>
    </w:p>
    <w:p w14:paraId="1961234A">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3.5 相关资格证明文件不合格的；</w:t>
      </w:r>
    </w:p>
    <w:p w14:paraId="6DFA2BD4">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3.6 响应文件中附有采购人不能接受的条件的；</w:t>
      </w:r>
    </w:p>
    <w:p w14:paraId="08D5F5D5">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3.7 响应文件有明显不符合竞争性谈判文件其它要求和有关法律法规的；</w:t>
      </w:r>
    </w:p>
    <w:p w14:paraId="6B56433B">
      <w:pPr>
        <w:keepNext w:val="0"/>
        <w:keepLines w:val="0"/>
        <w:pageBreakBefore w:val="0"/>
        <w:widowControl/>
        <w:kinsoku w:val="0"/>
        <w:wordWrap/>
        <w:overflowPunct/>
        <w:topLinePunct w:val="0"/>
        <w:autoSpaceDE w:val="0"/>
        <w:autoSpaceDN w:val="0"/>
        <w:bidi w:val="0"/>
        <w:adjustRightInd w:val="0"/>
        <w:snapToGrid w:val="0"/>
        <w:spacing w:line="560" w:lineRule="exact"/>
        <w:ind w:left="1" w:right="99" w:firstLine="484"/>
        <w:textAlignment w:val="baseline"/>
        <w:rPr>
          <w:rFonts w:ascii="宋体" w:hAnsi="宋体" w:eastAsia="宋体" w:cs="宋体"/>
          <w:sz w:val="24"/>
          <w:szCs w:val="24"/>
        </w:rPr>
      </w:pPr>
      <w:r>
        <w:rPr>
          <w:rFonts w:ascii="宋体" w:hAnsi="宋体" w:eastAsia="宋体" w:cs="宋体"/>
          <w:spacing w:val="-2"/>
          <w:sz w:val="24"/>
          <w:szCs w:val="24"/>
        </w:rPr>
        <w:t>3.8 评标过程中，如因两个或两个以上供应商在同一台计算机或同一个</w:t>
      </w:r>
      <w:r>
        <w:rPr>
          <w:rFonts w:ascii="宋体" w:hAnsi="宋体" w:eastAsia="宋体" w:cs="宋体"/>
          <w:spacing w:val="-33"/>
          <w:sz w:val="24"/>
          <w:szCs w:val="24"/>
        </w:rPr>
        <w:t xml:space="preserve"> </w:t>
      </w:r>
      <w:r>
        <w:rPr>
          <w:rFonts w:ascii="宋体" w:hAnsi="宋体" w:eastAsia="宋体" w:cs="宋体"/>
          <w:spacing w:val="-2"/>
          <w:sz w:val="24"/>
          <w:szCs w:val="24"/>
        </w:rPr>
        <w:t>IP</w:t>
      </w:r>
      <w:r>
        <w:rPr>
          <w:rFonts w:ascii="宋体" w:hAnsi="宋体" w:eastAsia="宋体" w:cs="宋体"/>
          <w:spacing w:val="-48"/>
          <w:sz w:val="24"/>
          <w:szCs w:val="24"/>
        </w:rPr>
        <w:t xml:space="preserve"> </w:t>
      </w:r>
      <w:r>
        <w:rPr>
          <w:rFonts w:ascii="宋体" w:hAnsi="宋体" w:eastAsia="宋体" w:cs="宋体"/>
          <w:spacing w:val="-2"/>
          <w:sz w:val="24"/>
          <w:szCs w:val="24"/>
        </w:rPr>
        <w:t>上传响</w:t>
      </w:r>
      <w:r>
        <w:rPr>
          <w:rFonts w:ascii="宋体" w:hAnsi="宋体" w:eastAsia="宋体" w:cs="宋体"/>
          <w:spacing w:val="1"/>
          <w:sz w:val="24"/>
          <w:szCs w:val="24"/>
        </w:rPr>
        <w:t>应文件，而被不见面开标系统提示为“投标文件制作机器码一致</w:t>
      </w:r>
      <w:r>
        <w:rPr>
          <w:rFonts w:ascii="宋体" w:hAnsi="宋体" w:eastAsia="宋体" w:cs="宋体"/>
          <w:spacing w:val="-72"/>
          <w:sz w:val="24"/>
          <w:szCs w:val="24"/>
        </w:rPr>
        <w:t xml:space="preserve"> </w:t>
      </w:r>
      <w:r>
        <w:rPr>
          <w:rFonts w:ascii="宋体" w:hAnsi="宋体" w:eastAsia="宋体" w:cs="宋体"/>
          <w:spacing w:val="1"/>
          <w:sz w:val="24"/>
          <w:szCs w:val="24"/>
        </w:rPr>
        <w:t>”的，则视其投标无</w:t>
      </w:r>
      <w:r>
        <w:rPr>
          <w:rFonts w:ascii="宋体" w:hAnsi="宋体" w:eastAsia="宋体" w:cs="宋体"/>
          <w:spacing w:val="-5"/>
          <w:sz w:val="24"/>
          <w:szCs w:val="24"/>
        </w:rPr>
        <w:t>效；</w:t>
      </w:r>
    </w:p>
    <w:p w14:paraId="482A3AD2">
      <w:pPr>
        <w:keepNext w:val="0"/>
        <w:keepLines w:val="0"/>
        <w:pageBreakBefore w:val="0"/>
        <w:widowControl/>
        <w:kinsoku w:val="0"/>
        <w:wordWrap/>
        <w:overflowPunct/>
        <w:topLinePunct w:val="0"/>
        <w:autoSpaceDE w:val="0"/>
        <w:autoSpaceDN w:val="0"/>
        <w:bidi w:val="0"/>
        <w:adjustRightInd w:val="0"/>
        <w:snapToGrid w:val="0"/>
        <w:spacing w:line="560" w:lineRule="exact"/>
        <w:ind w:left="14" w:firstLine="472"/>
        <w:textAlignment w:val="baseline"/>
        <w:rPr>
          <w:rFonts w:ascii="宋体" w:hAnsi="宋体" w:eastAsia="宋体" w:cs="宋体"/>
          <w:sz w:val="24"/>
          <w:szCs w:val="24"/>
        </w:rPr>
      </w:pPr>
      <w:r>
        <w:rPr>
          <w:rFonts w:ascii="宋体" w:hAnsi="宋体" w:eastAsia="宋体" w:cs="宋体"/>
          <w:spacing w:val="-5"/>
          <w:sz w:val="24"/>
          <w:szCs w:val="24"/>
        </w:rPr>
        <w:t>3.9 在评标过程中出现下列情形之一的，谈判小组应当启动异常低价投标（ 响应）审查程序：</w:t>
      </w:r>
    </w:p>
    <w:p w14:paraId="289816B5">
      <w:pPr>
        <w:keepNext w:val="0"/>
        <w:keepLines w:val="0"/>
        <w:pageBreakBefore w:val="0"/>
        <w:widowControl/>
        <w:kinsoku w:val="0"/>
        <w:wordWrap/>
        <w:overflowPunct/>
        <w:topLinePunct w:val="0"/>
        <w:autoSpaceDE w:val="0"/>
        <w:autoSpaceDN w:val="0"/>
        <w:bidi w:val="0"/>
        <w:adjustRightInd w:val="0"/>
        <w:snapToGrid w:val="0"/>
        <w:spacing w:line="560" w:lineRule="exact"/>
        <w:ind w:left="3" w:right="99" w:firstLine="482"/>
        <w:textAlignment w:val="baseline"/>
        <w:rPr>
          <w:rFonts w:ascii="宋体" w:hAnsi="宋体" w:eastAsia="宋体" w:cs="宋体"/>
          <w:sz w:val="24"/>
          <w:szCs w:val="24"/>
          <w:highlight w:val="none"/>
        </w:rPr>
      </w:pPr>
      <w:r>
        <w:rPr>
          <w:rFonts w:ascii="宋体" w:hAnsi="宋体" w:eastAsia="宋体" w:cs="宋体"/>
          <w:spacing w:val="-7"/>
          <w:sz w:val="24"/>
          <w:szCs w:val="24"/>
        </w:rPr>
        <w:t>3.9.1</w:t>
      </w:r>
      <w:r>
        <w:rPr>
          <w:rFonts w:hint="eastAsia" w:ascii="宋体" w:hAnsi="宋体" w:eastAsia="宋体" w:cs="宋体"/>
          <w:spacing w:val="-7"/>
          <w:sz w:val="24"/>
          <w:szCs w:val="24"/>
          <w:lang w:val="en-US" w:eastAsia="zh-CN"/>
        </w:rPr>
        <w:t xml:space="preserve"> </w:t>
      </w:r>
      <w:r>
        <w:rPr>
          <w:rFonts w:ascii="宋体" w:hAnsi="宋体" w:eastAsia="宋体" w:cs="宋体"/>
          <w:spacing w:val="-7"/>
          <w:sz w:val="24"/>
          <w:szCs w:val="24"/>
        </w:rPr>
        <w:t xml:space="preserve">投标（响应）报价低于全部通过符合性审查供应商投标（响应）报价平均 </w:t>
      </w:r>
      <w:r>
        <w:rPr>
          <w:rFonts w:ascii="宋体" w:hAnsi="宋体" w:eastAsia="宋体" w:cs="宋体"/>
          <w:spacing w:val="-7"/>
          <w:sz w:val="24"/>
          <w:szCs w:val="24"/>
          <w:highlight w:val="none"/>
        </w:rPr>
        <w:t>值</w:t>
      </w:r>
      <w:r>
        <w:rPr>
          <w:rFonts w:ascii="宋体" w:hAnsi="宋体" w:eastAsia="宋体" w:cs="宋体"/>
          <w:spacing w:val="-2"/>
          <w:sz w:val="24"/>
          <w:szCs w:val="24"/>
          <w:highlight w:val="none"/>
        </w:rPr>
        <w:t>65%的，即投标（响应）报价&lt;全部通过符合性审查供应商投标（响应）报价平均值</w:t>
      </w:r>
      <w:r>
        <w:rPr>
          <w:rFonts w:ascii="宋体" w:hAnsi="宋体" w:eastAsia="宋体" w:cs="宋体"/>
          <w:spacing w:val="44"/>
          <w:sz w:val="24"/>
          <w:szCs w:val="24"/>
          <w:highlight w:val="none"/>
        </w:rPr>
        <w:t xml:space="preserve"> </w:t>
      </w:r>
      <w:r>
        <w:rPr>
          <w:rFonts w:ascii="宋体" w:hAnsi="宋体" w:eastAsia="宋体" w:cs="宋体"/>
          <w:spacing w:val="-2"/>
          <w:sz w:val="24"/>
          <w:szCs w:val="24"/>
          <w:highlight w:val="none"/>
        </w:rPr>
        <w:t>×</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65%；</w:t>
      </w:r>
    </w:p>
    <w:p w14:paraId="77D09005">
      <w:pPr>
        <w:keepNext w:val="0"/>
        <w:keepLines w:val="0"/>
        <w:pageBreakBefore w:val="0"/>
        <w:widowControl/>
        <w:kinsoku w:val="0"/>
        <w:wordWrap/>
        <w:overflowPunct/>
        <w:topLinePunct w:val="0"/>
        <w:autoSpaceDE w:val="0"/>
        <w:autoSpaceDN w:val="0"/>
        <w:bidi w:val="0"/>
        <w:adjustRightInd w:val="0"/>
        <w:snapToGrid w:val="0"/>
        <w:spacing w:line="560" w:lineRule="exact"/>
        <w:ind w:left="3" w:right="99" w:firstLine="482"/>
        <w:textAlignment w:val="baseline"/>
        <w:rPr>
          <w:rFonts w:ascii="宋体" w:hAnsi="宋体" w:eastAsia="宋体" w:cs="宋体"/>
          <w:sz w:val="24"/>
          <w:szCs w:val="24"/>
        </w:rPr>
      </w:pPr>
      <w:r>
        <w:rPr>
          <w:rFonts w:ascii="宋体" w:hAnsi="宋体" w:eastAsia="宋体" w:cs="宋体"/>
          <w:spacing w:val="-7"/>
          <w:sz w:val="24"/>
          <w:szCs w:val="24"/>
          <w:highlight w:val="none"/>
        </w:rPr>
        <w:t>3.9.2</w:t>
      </w:r>
      <w:r>
        <w:rPr>
          <w:rFonts w:hint="eastAsia" w:ascii="宋体" w:hAnsi="宋体" w:eastAsia="宋体" w:cs="宋体"/>
          <w:spacing w:val="-7"/>
          <w:sz w:val="24"/>
          <w:szCs w:val="24"/>
          <w:highlight w:val="none"/>
          <w:lang w:val="en-US" w:eastAsia="zh-CN"/>
        </w:rPr>
        <w:t xml:space="preserve"> </w:t>
      </w:r>
      <w:r>
        <w:rPr>
          <w:rFonts w:ascii="宋体" w:hAnsi="宋体" w:eastAsia="宋体" w:cs="宋体"/>
          <w:spacing w:val="-7"/>
          <w:sz w:val="24"/>
          <w:szCs w:val="24"/>
          <w:highlight w:val="none"/>
        </w:rPr>
        <w:t>投标（响应）报价低于通过符合性审查的次低报价供应商投标（响应）报 价</w:t>
      </w:r>
      <w:r>
        <w:rPr>
          <w:rFonts w:ascii="宋体" w:hAnsi="宋体" w:eastAsia="宋体" w:cs="宋体"/>
          <w:spacing w:val="-2"/>
          <w:sz w:val="24"/>
          <w:szCs w:val="24"/>
          <w:highlight w:val="none"/>
        </w:rPr>
        <w:t>65%的，即</w:t>
      </w:r>
      <w:r>
        <w:rPr>
          <w:rFonts w:ascii="宋体" w:hAnsi="宋体" w:eastAsia="宋体" w:cs="宋体"/>
          <w:spacing w:val="-2"/>
          <w:sz w:val="24"/>
          <w:szCs w:val="24"/>
        </w:rPr>
        <w:t>投标（响应）报价&lt;通过符合性审查的次低报价供应商投标（响应）报价</w:t>
      </w:r>
      <w:r>
        <w:rPr>
          <w:rFonts w:ascii="宋体" w:hAnsi="宋体" w:eastAsia="宋体" w:cs="宋体"/>
          <w:spacing w:val="44"/>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3"/>
          <w:sz w:val="24"/>
          <w:szCs w:val="24"/>
        </w:rPr>
        <w:t>65%；</w:t>
      </w:r>
    </w:p>
    <w:p w14:paraId="485C1EC9">
      <w:pPr>
        <w:keepNext w:val="0"/>
        <w:keepLines w:val="0"/>
        <w:pageBreakBefore w:val="0"/>
        <w:widowControl/>
        <w:kinsoku w:val="0"/>
        <w:wordWrap/>
        <w:overflowPunct/>
        <w:topLinePunct w:val="0"/>
        <w:autoSpaceDE w:val="0"/>
        <w:autoSpaceDN w:val="0"/>
        <w:bidi w:val="0"/>
        <w:adjustRightInd w:val="0"/>
        <w:snapToGrid w:val="0"/>
        <w:spacing w:line="560" w:lineRule="exact"/>
        <w:ind w:right="99" w:firstLine="486"/>
        <w:textAlignment w:val="baseline"/>
        <w:rPr>
          <w:rFonts w:ascii="宋体" w:hAnsi="宋体" w:eastAsia="宋体" w:cs="宋体"/>
          <w:sz w:val="24"/>
          <w:szCs w:val="24"/>
        </w:rPr>
      </w:pPr>
      <w:r>
        <w:rPr>
          <w:rFonts w:ascii="宋体" w:hAnsi="宋体" w:eastAsia="宋体" w:cs="宋体"/>
          <w:sz w:val="24"/>
          <w:szCs w:val="24"/>
        </w:rPr>
        <w:t>3.9.3</w:t>
      </w:r>
      <w:r>
        <w:rPr>
          <w:rFonts w:hint="eastAsia" w:ascii="宋体" w:hAnsi="宋体" w:eastAsia="宋体" w:cs="宋体"/>
          <w:sz w:val="24"/>
          <w:szCs w:val="24"/>
          <w:lang w:val="en-US" w:eastAsia="zh-CN"/>
        </w:rPr>
        <w:t xml:space="preserve"> </w:t>
      </w:r>
      <w:r>
        <w:rPr>
          <w:rFonts w:ascii="宋体" w:hAnsi="宋体" w:eastAsia="宋体" w:cs="宋体"/>
          <w:sz w:val="24"/>
          <w:szCs w:val="24"/>
        </w:rPr>
        <w:t>投标（响应）报价低于采购项目最高限价</w:t>
      </w:r>
      <w:r>
        <w:rPr>
          <w:rFonts w:ascii="宋体" w:hAnsi="宋体" w:eastAsia="宋体" w:cs="宋体"/>
          <w:spacing w:val="-37"/>
          <w:sz w:val="24"/>
          <w:szCs w:val="24"/>
        </w:rPr>
        <w:t xml:space="preserve"> </w:t>
      </w:r>
      <w:r>
        <w:rPr>
          <w:rFonts w:ascii="宋体" w:hAnsi="宋体" w:eastAsia="宋体" w:cs="宋体"/>
          <w:sz w:val="24"/>
          <w:szCs w:val="24"/>
        </w:rPr>
        <w:t>65%的，即投标（响应）报价&lt;采</w:t>
      </w:r>
      <w:r>
        <w:rPr>
          <w:rFonts w:ascii="宋体" w:hAnsi="宋体" w:eastAsia="宋体" w:cs="宋体"/>
          <w:spacing w:val="-1"/>
          <w:sz w:val="24"/>
          <w:szCs w:val="24"/>
        </w:rPr>
        <w:t>购项目最高限价×65%；</w:t>
      </w:r>
    </w:p>
    <w:p w14:paraId="686B2BD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jc w:val="both"/>
        <w:textAlignment w:val="baseline"/>
        <w:rPr>
          <w:rFonts w:ascii="宋体" w:hAnsi="宋体" w:eastAsia="宋体" w:cs="宋体"/>
          <w:spacing w:val="-2"/>
          <w:sz w:val="24"/>
          <w:szCs w:val="24"/>
        </w:rPr>
      </w:pPr>
      <w:r>
        <w:rPr>
          <w:rFonts w:ascii="宋体" w:hAnsi="宋体" w:eastAsia="宋体" w:cs="宋体"/>
          <w:spacing w:val="-1"/>
          <w:sz w:val="24"/>
          <w:szCs w:val="24"/>
        </w:rPr>
        <w:t>3.9.4</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谈判小组基于专业判断，认为供应商报价过低，有可能影响产品质量或者</w:t>
      </w:r>
      <w:r>
        <w:rPr>
          <w:rFonts w:ascii="宋体" w:hAnsi="宋体" w:eastAsia="宋体" w:cs="宋体"/>
          <w:spacing w:val="-2"/>
          <w:sz w:val="24"/>
          <w:szCs w:val="24"/>
        </w:rPr>
        <w:t>不能诚信履约的其他情形。</w:t>
      </w:r>
    </w:p>
    <w:p w14:paraId="735B4AF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jc w:val="both"/>
        <w:textAlignment w:val="baseline"/>
        <w:rPr>
          <w:rFonts w:ascii="宋体" w:hAnsi="宋体" w:eastAsia="宋体" w:cs="宋体"/>
          <w:sz w:val="24"/>
          <w:szCs w:val="24"/>
        </w:rPr>
      </w:pPr>
      <w:r>
        <w:rPr>
          <w:rFonts w:ascii="宋体" w:hAnsi="宋体" w:eastAsia="宋体" w:cs="宋体"/>
          <w:spacing w:val="-1"/>
          <w:sz w:val="24"/>
          <w:szCs w:val="24"/>
        </w:rPr>
        <w:t>谈判小组启动异常低价投标（响应）审查后，谈判小组应当要求相关供应商在评审现场合理的时间内对投标（响应）价格作出解释，提供项目具体成本测算等与报价合理性相关的书面说明及必要的证明材料，包括但不限于原材料成本、人工成本、制</w:t>
      </w:r>
      <w:r>
        <w:rPr>
          <w:rFonts w:ascii="宋体" w:hAnsi="宋体" w:eastAsia="宋体" w:cs="宋体"/>
          <w:spacing w:val="-8"/>
          <w:sz w:val="24"/>
          <w:szCs w:val="24"/>
        </w:rPr>
        <w:t>造费用等，给予相关供应商的合理时间一般不少于</w:t>
      </w:r>
      <w:r>
        <w:rPr>
          <w:rFonts w:ascii="宋体" w:hAnsi="宋体" w:eastAsia="宋体" w:cs="宋体"/>
          <w:spacing w:val="-32"/>
          <w:sz w:val="24"/>
          <w:szCs w:val="24"/>
        </w:rPr>
        <w:t xml:space="preserve"> </w:t>
      </w:r>
      <w:r>
        <w:rPr>
          <w:rFonts w:ascii="宋体" w:hAnsi="宋体" w:eastAsia="宋体" w:cs="宋体"/>
          <w:spacing w:val="-8"/>
          <w:sz w:val="24"/>
          <w:szCs w:val="24"/>
        </w:rPr>
        <w:t>30</w:t>
      </w:r>
      <w:r>
        <w:rPr>
          <w:rFonts w:ascii="宋体" w:hAnsi="宋体" w:eastAsia="宋体" w:cs="宋体"/>
          <w:spacing w:val="-47"/>
          <w:sz w:val="24"/>
          <w:szCs w:val="24"/>
        </w:rPr>
        <w:t xml:space="preserve"> </w:t>
      </w:r>
      <w:r>
        <w:rPr>
          <w:rFonts w:ascii="宋体" w:hAnsi="宋体" w:eastAsia="宋体" w:cs="宋体"/>
          <w:spacing w:val="-8"/>
          <w:sz w:val="24"/>
          <w:szCs w:val="24"/>
        </w:rPr>
        <w:t>分钟。其中，供应商已随投标（响</w:t>
      </w:r>
      <w:r>
        <w:rPr>
          <w:rFonts w:ascii="宋体" w:hAnsi="宋体" w:eastAsia="宋体" w:cs="宋体"/>
          <w:spacing w:val="-1"/>
          <w:sz w:val="24"/>
          <w:szCs w:val="24"/>
        </w:rPr>
        <w:t>应）文件一并提交相关书面说明及必要的证明材料的，在评审现场可不</w:t>
      </w:r>
      <w:r>
        <w:rPr>
          <w:rFonts w:ascii="宋体" w:hAnsi="宋体" w:eastAsia="宋体" w:cs="宋体"/>
          <w:spacing w:val="-2"/>
          <w:sz w:val="24"/>
          <w:szCs w:val="24"/>
        </w:rPr>
        <w:t>再重复提交。</w:t>
      </w:r>
    </w:p>
    <w:p w14:paraId="113AFEAE">
      <w:pPr>
        <w:keepNext w:val="0"/>
        <w:keepLines w:val="0"/>
        <w:pageBreakBefore w:val="0"/>
        <w:widowControl/>
        <w:kinsoku w:val="0"/>
        <w:wordWrap/>
        <w:overflowPunct/>
        <w:topLinePunct w:val="0"/>
        <w:autoSpaceDE w:val="0"/>
        <w:autoSpaceDN w:val="0"/>
        <w:bidi w:val="0"/>
        <w:adjustRightInd w:val="0"/>
        <w:snapToGrid w:val="0"/>
        <w:spacing w:line="560" w:lineRule="exact"/>
        <w:ind w:left="1" w:firstLine="478"/>
        <w:jc w:val="both"/>
        <w:textAlignment w:val="baseline"/>
        <w:rPr>
          <w:rFonts w:ascii="宋体" w:hAnsi="宋体" w:eastAsia="宋体" w:cs="宋体"/>
          <w:sz w:val="24"/>
          <w:szCs w:val="24"/>
        </w:rPr>
      </w:pPr>
      <w:r>
        <w:rPr>
          <w:rFonts w:ascii="宋体" w:hAnsi="宋体" w:eastAsia="宋体" w:cs="宋体"/>
          <w:spacing w:val="2"/>
          <w:sz w:val="24"/>
          <w:szCs w:val="24"/>
        </w:rPr>
        <w:t>谈判小组依据专业经验对报价合理性进行判断。投标（响应）供应商不能提供书面说明、证明材料，或者提供的书面说明、证明材料不能证明其报价合理性的，谈判</w:t>
      </w:r>
      <w:r>
        <w:rPr>
          <w:rFonts w:ascii="宋体" w:hAnsi="宋体" w:eastAsia="宋体" w:cs="宋体"/>
          <w:spacing w:val="-1"/>
          <w:sz w:val="24"/>
          <w:szCs w:val="24"/>
        </w:rPr>
        <w:t>小组应当将其作为无效投标（响应）处理。</w:t>
      </w:r>
    </w:p>
    <w:p w14:paraId="0A30F37E">
      <w:pPr>
        <w:spacing w:line="451" w:lineRule="auto"/>
        <w:rPr>
          <w:rFonts w:ascii="宋体" w:hAnsi="宋体" w:eastAsia="宋体" w:cs="宋体"/>
          <w:sz w:val="24"/>
          <w:szCs w:val="24"/>
        </w:rPr>
        <w:sectPr>
          <w:footerReference r:id="rId6" w:type="default"/>
          <w:pgSz w:w="11905" w:h="16839"/>
          <w:pgMar w:top="1431" w:right="1462" w:bottom="1571" w:left="1472" w:header="0" w:footer="1409" w:gutter="0"/>
          <w:pgNumType w:fmt="decimal" w:start="1"/>
          <w:cols w:space="720" w:num="1"/>
        </w:sectPr>
      </w:pPr>
    </w:p>
    <w:p w14:paraId="66242C6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宋体" w:hAnsi="宋体" w:eastAsia="宋体" w:cs="宋体"/>
          <w:sz w:val="28"/>
          <w:szCs w:val="28"/>
          <w:lang w:eastAsia="zh-CN"/>
        </w:rPr>
      </w:pPr>
      <w:bookmarkStart w:id="1" w:name="bookmark2"/>
      <w:bookmarkEnd w:id="1"/>
      <w:r>
        <w:rPr>
          <w:rFonts w:hint="eastAsia" w:ascii="宋体" w:hAnsi="宋体" w:eastAsia="宋体" w:cs="宋体"/>
          <w:b/>
          <w:bCs/>
          <w:spacing w:val="-3"/>
          <w:sz w:val="28"/>
          <w:szCs w:val="28"/>
          <w:lang w:eastAsia="zh-CN"/>
        </w:rPr>
        <w:t>博爱县柏山镇贵屯村老年人体育健身示范园体育器材采购项目</w:t>
      </w:r>
    </w:p>
    <w:p w14:paraId="4C3D1995">
      <w:pPr>
        <w:keepNext w:val="0"/>
        <w:keepLines w:val="0"/>
        <w:pageBreakBefore w:val="0"/>
        <w:widowControl/>
        <w:kinsoku w:val="0"/>
        <w:wordWrap/>
        <w:overflowPunct/>
        <w:topLinePunct w:val="0"/>
        <w:autoSpaceDE w:val="0"/>
        <w:autoSpaceDN w:val="0"/>
        <w:bidi w:val="0"/>
        <w:adjustRightInd w:val="0"/>
        <w:snapToGrid w:val="0"/>
        <w:spacing w:line="560" w:lineRule="exact"/>
        <w:ind w:left="2648"/>
        <w:textAlignment w:val="baseline"/>
        <w:outlineLvl w:val="0"/>
        <w:rPr>
          <w:rFonts w:ascii="宋体" w:hAnsi="宋体" w:eastAsia="宋体" w:cs="宋体"/>
          <w:sz w:val="28"/>
          <w:szCs w:val="28"/>
        </w:rPr>
      </w:pPr>
      <w:r>
        <w:rPr>
          <w:rFonts w:ascii="宋体" w:hAnsi="宋体" w:eastAsia="宋体" w:cs="宋体"/>
          <w:b/>
          <w:bCs/>
          <w:spacing w:val="-4"/>
          <w:sz w:val="28"/>
          <w:szCs w:val="28"/>
        </w:rPr>
        <w:t>竞争性谈判公告（不见面开标）</w:t>
      </w:r>
    </w:p>
    <w:tbl>
      <w:tblPr>
        <w:tblStyle w:val="17"/>
        <w:tblW w:w="919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99"/>
      </w:tblGrid>
      <w:tr w14:paraId="4E3C49E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689" w:hRule="atLeast"/>
        </w:trPr>
        <w:tc>
          <w:tcPr>
            <w:tcW w:w="9199" w:type="dxa"/>
            <w:vAlign w:val="top"/>
          </w:tcPr>
          <w:p w14:paraId="37016463">
            <w:pPr>
              <w:pStyle w:val="16"/>
              <w:keepNext w:val="0"/>
              <w:keepLines w:val="0"/>
              <w:pageBreakBefore w:val="0"/>
              <w:widowControl/>
              <w:kinsoku w:val="0"/>
              <w:wordWrap/>
              <w:overflowPunct/>
              <w:topLinePunct w:val="0"/>
              <w:autoSpaceDE w:val="0"/>
              <w:autoSpaceDN w:val="0"/>
              <w:bidi w:val="0"/>
              <w:adjustRightInd w:val="0"/>
              <w:snapToGrid w:val="0"/>
              <w:spacing w:line="500" w:lineRule="exact"/>
              <w:ind w:left="601"/>
              <w:textAlignment w:val="baseline"/>
              <w:rPr>
                <w:spacing w:val="0"/>
                <w:sz w:val="24"/>
              </w:rPr>
            </w:pPr>
            <w:r>
              <w:rPr>
                <w:spacing w:val="0"/>
                <w:sz w:val="24"/>
              </w:rPr>
              <w:t>项目概况</w:t>
            </w:r>
          </w:p>
          <w:p w14:paraId="345C9322">
            <w:pPr>
              <w:pStyle w:val="16"/>
              <w:keepNext w:val="0"/>
              <w:keepLines w:val="0"/>
              <w:pageBreakBefore w:val="0"/>
              <w:widowControl/>
              <w:kinsoku w:val="0"/>
              <w:wordWrap/>
              <w:overflowPunct/>
              <w:topLinePunct w:val="0"/>
              <w:autoSpaceDE w:val="0"/>
              <w:autoSpaceDN w:val="0"/>
              <w:bidi w:val="0"/>
              <w:adjustRightInd w:val="0"/>
              <w:snapToGrid w:val="0"/>
              <w:spacing w:line="500" w:lineRule="exact"/>
              <w:ind w:left="118" w:right="106" w:firstLine="480"/>
              <w:textAlignment w:val="baseline"/>
            </w:pPr>
            <w:r>
              <w:rPr>
                <w:rFonts w:hint="eastAsia"/>
                <w:spacing w:val="0"/>
                <w:sz w:val="24"/>
                <w:lang w:eastAsia="zh-CN"/>
              </w:rPr>
              <w:t>博爱县柏山镇贵屯村老年人体育健身示范园体育器材采购项目</w:t>
            </w:r>
            <w:r>
              <w:rPr>
                <w:spacing w:val="0"/>
                <w:sz w:val="24"/>
              </w:rPr>
              <w:t>招标项目的潜在投标人应在焦作市公共资源交易中心网站获取招标文件，并</w:t>
            </w:r>
            <w:r>
              <w:rPr>
                <w:spacing w:val="0"/>
                <w:sz w:val="24"/>
                <w:highlight w:val="none"/>
              </w:rPr>
              <w:t>于2026年</w:t>
            </w:r>
            <w:r>
              <w:rPr>
                <w:rFonts w:hint="eastAsia"/>
                <w:spacing w:val="0"/>
                <w:sz w:val="24"/>
                <w:highlight w:val="none"/>
                <w:lang w:val="en-US" w:eastAsia="zh-CN"/>
              </w:rPr>
              <w:t>7</w:t>
            </w:r>
            <w:r>
              <w:rPr>
                <w:spacing w:val="0"/>
                <w:sz w:val="24"/>
                <w:highlight w:val="none"/>
              </w:rPr>
              <w:t>月</w:t>
            </w:r>
            <w:r>
              <w:rPr>
                <w:rFonts w:hint="eastAsia"/>
                <w:spacing w:val="0"/>
                <w:sz w:val="24"/>
                <w:highlight w:val="none"/>
                <w:lang w:val="en-US" w:eastAsia="zh-CN"/>
              </w:rPr>
              <w:t>10</w:t>
            </w:r>
            <w:r>
              <w:rPr>
                <w:spacing w:val="0"/>
                <w:sz w:val="24"/>
                <w:highlight w:val="none"/>
              </w:rPr>
              <w:t>日</w:t>
            </w:r>
            <w:r>
              <w:rPr>
                <w:rFonts w:hint="eastAsia"/>
                <w:spacing w:val="0"/>
                <w:sz w:val="24"/>
                <w:highlight w:val="none"/>
                <w:lang w:val="en-US" w:eastAsia="zh-CN"/>
              </w:rPr>
              <w:t>08</w:t>
            </w:r>
            <w:r>
              <w:rPr>
                <w:spacing w:val="0"/>
                <w:sz w:val="24"/>
                <w:highlight w:val="none"/>
              </w:rPr>
              <w:t>时</w:t>
            </w:r>
            <w:r>
              <w:rPr>
                <w:rFonts w:hint="eastAsia"/>
                <w:spacing w:val="0"/>
                <w:sz w:val="24"/>
                <w:highlight w:val="none"/>
                <w:lang w:val="en-US" w:eastAsia="zh-CN"/>
              </w:rPr>
              <w:t>30</w:t>
            </w:r>
            <w:r>
              <w:rPr>
                <w:spacing w:val="0"/>
                <w:sz w:val="24"/>
                <w:highlight w:val="none"/>
              </w:rPr>
              <w:t>分</w:t>
            </w:r>
            <w:r>
              <w:rPr>
                <w:spacing w:val="0"/>
                <w:sz w:val="24"/>
              </w:rPr>
              <w:t>（北京时间）前递交响应文件。</w:t>
            </w:r>
          </w:p>
        </w:tc>
      </w:tr>
    </w:tbl>
    <w:p w14:paraId="52FD48DD">
      <w:pPr>
        <w:keepNext w:val="0"/>
        <w:keepLines w:val="0"/>
        <w:pageBreakBefore w:val="0"/>
        <w:widowControl/>
        <w:kinsoku w:val="0"/>
        <w:wordWrap/>
        <w:overflowPunct/>
        <w:topLinePunct w:val="0"/>
        <w:autoSpaceDE w:val="0"/>
        <w:autoSpaceDN w:val="0"/>
        <w:bidi w:val="0"/>
        <w:adjustRightInd w:val="0"/>
        <w:snapToGrid w:val="0"/>
        <w:spacing w:line="500" w:lineRule="exact"/>
        <w:ind w:left="606"/>
        <w:textAlignment w:val="baseline"/>
        <w:rPr>
          <w:rFonts w:ascii="宋体" w:hAnsi="宋体" w:eastAsia="宋体" w:cs="宋体"/>
          <w:sz w:val="24"/>
          <w:szCs w:val="24"/>
        </w:rPr>
      </w:pPr>
      <w:r>
        <w:rPr>
          <w:rFonts w:ascii="宋体" w:hAnsi="宋体" w:eastAsia="宋体" w:cs="宋体"/>
          <w:b/>
          <w:bCs/>
          <w:spacing w:val="-4"/>
          <w:sz w:val="24"/>
          <w:szCs w:val="24"/>
        </w:rPr>
        <w:t>一、项目基本情况</w:t>
      </w:r>
    </w:p>
    <w:p w14:paraId="5A10149B">
      <w:pPr>
        <w:keepNext w:val="0"/>
        <w:keepLines w:val="0"/>
        <w:pageBreakBefore w:val="0"/>
        <w:widowControl/>
        <w:kinsoku w:val="0"/>
        <w:wordWrap/>
        <w:overflowPunct/>
        <w:topLinePunct w:val="0"/>
        <w:autoSpaceDE w:val="0"/>
        <w:autoSpaceDN w:val="0"/>
        <w:bidi w:val="0"/>
        <w:adjustRightInd w:val="0"/>
        <w:snapToGrid w:val="0"/>
        <w:spacing w:line="500" w:lineRule="exact"/>
        <w:ind w:left="860"/>
        <w:textAlignment w:val="baseline"/>
        <w:rPr>
          <w:rFonts w:hint="default" w:ascii="宋体" w:hAnsi="宋体" w:eastAsia="宋体" w:cs="宋体"/>
          <w:sz w:val="24"/>
          <w:szCs w:val="24"/>
          <w:lang w:val="en-US" w:eastAsia="zh-CN"/>
        </w:rPr>
      </w:pPr>
      <w:r>
        <w:rPr>
          <w:rFonts w:ascii="宋体" w:hAnsi="宋体" w:eastAsia="宋体" w:cs="宋体"/>
          <w:spacing w:val="-2"/>
          <w:sz w:val="24"/>
          <w:szCs w:val="24"/>
        </w:rPr>
        <w:t>1、</w:t>
      </w:r>
      <w:r>
        <w:rPr>
          <w:rFonts w:ascii="宋体" w:hAnsi="宋体" w:eastAsia="宋体" w:cs="宋体"/>
          <w:spacing w:val="-2"/>
          <w:sz w:val="24"/>
          <w:szCs w:val="24"/>
          <w:highlight w:val="none"/>
        </w:rPr>
        <w:t>项目编号：博财谈判采购-2026-</w:t>
      </w:r>
      <w:r>
        <w:rPr>
          <w:rFonts w:hint="eastAsia" w:ascii="宋体" w:hAnsi="宋体" w:eastAsia="宋体" w:cs="宋体"/>
          <w:spacing w:val="-2"/>
          <w:sz w:val="24"/>
          <w:szCs w:val="24"/>
          <w:highlight w:val="none"/>
          <w:lang w:val="en-US" w:eastAsia="zh-CN"/>
        </w:rPr>
        <w:t xml:space="preserve">50 </w:t>
      </w:r>
    </w:p>
    <w:p w14:paraId="264114CE">
      <w:pPr>
        <w:keepNext w:val="0"/>
        <w:keepLines w:val="0"/>
        <w:pageBreakBefore w:val="0"/>
        <w:widowControl/>
        <w:kinsoku w:val="0"/>
        <w:wordWrap/>
        <w:overflowPunct/>
        <w:topLinePunct w:val="0"/>
        <w:autoSpaceDE w:val="0"/>
        <w:autoSpaceDN w:val="0"/>
        <w:bidi w:val="0"/>
        <w:adjustRightInd w:val="0"/>
        <w:snapToGrid w:val="0"/>
        <w:spacing w:line="500" w:lineRule="exact"/>
        <w:ind w:left="846"/>
        <w:textAlignment w:val="baseline"/>
        <w:rPr>
          <w:rFonts w:hint="eastAsia" w:ascii="宋体" w:hAnsi="宋体" w:eastAsia="宋体" w:cs="宋体"/>
          <w:sz w:val="24"/>
          <w:szCs w:val="24"/>
          <w:lang w:eastAsia="zh-CN"/>
        </w:rPr>
      </w:pPr>
      <w:r>
        <w:rPr>
          <w:rFonts w:ascii="宋体" w:hAnsi="宋体" w:eastAsia="宋体" w:cs="宋体"/>
          <w:spacing w:val="-1"/>
          <w:sz w:val="24"/>
          <w:szCs w:val="24"/>
        </w:rPr>
        <w:t>2、项目名称：</w:t>
      </w:r>
      <w:r>
        <w:rPr>
          <w:rFonts w:hint="eastAsia" w:ascii="宋体" w:hAnsi="宋体" w:eastAsia="宋体" w:cs="宋体"/>
          <w:spacing w:val="-1"/>
          <w:sz w:val="24"/>
          <w:szCs w:val="24"/>
          <w:lang w:eastAsia="zh-CN"/>
        </w:rPr>
        <w:t>博爱县柏山镇贵屯村老年人体育健身示范园体育器材采购项目</w:t>
      </w:r>
    </w:p>
    <w:p w14:paraId="5269497B">
      <w:pPr>
        <w:keepNext w:val="0"/>
        <w:keepLines w:val="0"/>
        <w:pageBreakBefore w:val="0"/>
        <w:widowControl/>
        <w:kinsoku w:val="0"/>
        <w:wordWrap/>
        <w:overflowPunct/>
        <w:topLinePunct w:val="0"/>
        <w:autoSpaceDE w:val="0"/>
        <w:autoSpaceDN w:val="0"/>
        <w:bidi w:val="0"/>
        <w:adjustRightInd w:val="0"/>
        <w:snapToGrid w:val="0"/>
        <w:spacing w:line="500" w:lineRule="exact"/>
        <w:ind w:left="847"/>
        <w:textAlignment w:val="baseline"/>
        <w:rPr>
          <w:rFonts w:ascii="宋体" w:hAnsi="宋体" w:eastAsia="宋体" w:cs="宋体"/>
          <w:sz w:val="24"/>
          <w:szCs w:val="24"/>
        </w:rPr>
      </w:pPr>
      <w:r>
        <w:rPr>
          <w:rFonts w:ascii="宋体" w:hAnsi="宋体" w:eastAsia="宋体" w:cs="宋体"/>
          <w:spacing w:val="-2"/>
          <w:sz w:val="24"/>
          <w:szCs w:val="24"/>
        </w:rPr>
        <w:t>3、采购方式：竞争性谈判</w:t>
      </w:r>
    </w:p>
    <w:p w14:paraId="18325CA7">
      <w:pPr>
        <w:keepNext w:val="0"/>
        <w:keepLines w:val="0"/>
        <w:pageBreakBefore w:val="0"/>
        <w:widowControl/>
        <w:kinsoku w:val="0"/>
        <w:wordWrap/>
        <w:overflowPunct/>
        <w:topLinePunct w:val="0"/>
        <w:autoSpaceDE w:val="0"/>
        <w:autoSpaceDN w:val="0"/>
        <w:bidi w:val="0"/>
        <w:adjustRightInd w:val="0"/>
        <w:snapToGrid w:val="0"/>
        <w:spacing w:line="500" w:lineRule="exact"/>
        <w:ind w:left="842"/>
        <w:textAlignment w:val="baseline"/>
        <w:rPr>
          <w:rFonts w:ascii="宋体" w:hAnsi="宋体" w:eastAsia="宋体" w:cs="宋体"/>
          <w:sz w:val="24"/>
          <w:szCs w:val="24"/>
        </w:rPr>
      </w:pPr>
      <w:r>
        <w:rPr>
          <w:rFonts w:ascii="宋体" w:hAnsi="宋体" w:eastAsia="宋体" w:cs="宋体"/>
          <w:spacing w:val="-1"/>
          <w:sz w:val="24"/>
          <w:szCs w:val="24"/>
        </w:rPr>
        <w:t>4、预算金额：</w:t>
      </w:r>
      <w:r>
        <w:rPr>
          <w:rFonts w:hint="eastAsia" w:ascii="宋体" w:hAnsi="宋体" w:eastAsia="宋体" w:cs="宋体"/>
          <w:spacing w:val="-1"/>
          <w:sz w:val="24"/>
          <w:szCs w:val="24"/>
          <w:lang w:val="en-US" w:eastAsia="zh-CN"/>
        </w:rPr>
        <w:t>545550</w:t>
      </w:r>
      <w:r>
        <w:rPr>
          <w:rFonts w:ascii="宋体" w:hAnsi="宋体" w:eastAsia="宋体" w:cs="宋体"/>
          <w:spacing w:val="-1"/>
          <w:sz w:val="24"/>
          <w:szCs w:val="24"/>
        </w:rPr>
        <w:t>元</w:t>
      </w:r>
    </w:p>
    <w:p w14:paraId="2171DEDD">
      <w:pPr>
        <w:keepNext w:val="0"/>
        <w:keepLines w:val="0"/>
        <w:pageBreakBefore w:val="0"/>
        <w:widowControl/>
        <w:kinsoku w:val="0"/>
        <w:wordWrap/>
        <w:overflowPunct/>
        <w:topLinePunct w:val="0"/>
        <w:autoSpaceDE w:val="0"/>
        <w:autoSpaceDN w:val="0"/>
        <w:bidi w:val="0"/>
        <w:adjustRightInd w:val="0"/>
        <w:snapToGrid w:val="0"/>
        <w:spacing w:line="500" w:lineRule="exact"/>
        <w:ind w:left="1182"/>
        <w:textAlignment w:val="baseline"/>
        <w:rPr>
          <w:rFonts w:ascii="宋体" w:hAnsi="宋体" w:eastAsia="宋体" w:cs="宋体"/>
          <w:sz w:val="24"/>
          <w:szCs w:val="24"/>
        </w:rPr>
      </w:pPr>
      <w:r>
        <w:rPr>
          <w:rFonts w:ascii="宋体" w:hAnsi="宋体" w:eastAsia="宋体" w:cs="宋体"/>
          <w:spacing w:val="-1"/>
          <w:sz w:val="24"/>
          <w:szCs w:val="24"/>
        </w:rPr>
        <w:t>最高限价：</w:t>
      </w:r>
      <w:r>
        <w:rPr>
          <w:rFonts w:hint="eastAsia" w:ascii="宋体" w:hAnsi="宋体" w:eastAsia="宋体" w:cs="宋体"/>
          <w:spacing w:val="-1"/>
          <w:sz w:val="24"/>
          <w:szCs w:val="24"/>
          <w:lang w:val="en-US" w:eastAsia="zh-CN"/>
        </w:rPr>
        <w:t>545550</w:t>
      </w:r>
      <w:r>
        <w:rPr>
          <w:rFonts w:ascii="宋体" w:hAnsi="宋体" w:eastAsia="宋体" w:cs="宋体"/>
          <w:spacing w:val="-1"/>
          <w:sz w:val="24"/>
          <w:szCs w:val="24"/>
        </w:rPr>
        <w:t>元</w:t>
      </w:r>
    </w:p>
    <w:p w14:paraId="53271988">
      <w:pPr>
        <w:spacing w:line="78" w:lineRule="auto"/>
        <w:rPr>
          <w:rFonts w:ascii="Arial"/>
          <w:sz w:val="2"/>
        </w:rPr>
      </w:pPr>
    </w:p>
    <w:tbl>
      <w:tblPr>
        <w:tblStyle w:val="11"/>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54"/>
        <w:gridCol w:w="2428"/>
        <w:gridCol w:w="1110"/>
        <w:gridCol w:w="1329"/>
        <w:gridCol w:w="1271"/>
        <w:gridCol w:w="1086"/>
      </w:tblGrid>
      <w:tr w14:paraId="27A8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33" w:type="dxa"/>
            <w:noWrap/>
            <w:vAlign w:val="center"/>
          </w:tcPr>
          <w:p w14:paraId="0938C01B">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序号</w:t>
            </w:r>
          </w:p>
        </w:tc>
        <w:tc>
          <w:tcPr>
            <w:tcW w:w="1254" w:type="dxa"/>
            <w:noWrap/>
            <w:vAlign w:val="center"/>
          </w:tcPr>
          <w:p w14:paraId="5EF62145">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包号</w:t>
            </w:r>
          </w:p>
        </w:tc>
        <w:tc>
          <w:tcPr>
            <w:tcW w:w="2428" w:type="dxa"/>
            <w:noWrap/>
            <w:vAlign w:val="center"/>
          </w:tcPr>
          <w:p w14:paraId="21BB558B">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包名称</w:t>
            </w:r>
          </w:p>
        </w:tc>
        <w:tc>
          <w:tcPr>
            <w:tcW w:w="1110" w:type="dxa"/>
            <w:noWrap/>
            <w:vAlign w:val="center"/>
          </w:tcPr>
          <w:p w14:paraId="47C5C4B7">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包预算（元）</w:t>
            </w:r>
          </w:p>
        </w:tc>
        <w:tc>
          <w:tcPr>
            <w:tcW w:w="1329" w:type="dxa"/>
            <w:noWrap/>
            <w:vAlign w:val="center"/>
          </w:tcPr>
          <w:p w14:paraId="56411DEE">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包最高限价（元）</w:t>
            </w:r>
          </w:p>
        </w:tc>
        <w:tc>
          <w:tcPr>
            <w:tcW w:w="1271" w:type="dxa"/>
            <w:noWrap/>
            <w:vAlign w:val="center"/>
          </w:tcPr>
          <w:p w14:paraId="0E56DBE8">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是否专门面向中小企业</w:t>
            </w:r>
            <w:r>
              <w:rPr>
                <w:rFonts w:hint="eastAsia" w:ascii="宋体" w:hAnsi="宋体" w:cs="宋体"/>
                <w:color w:val="000000" w:themeColor="text1"/>
                <w:kern w:val="0"/>
                <w:sz w:val="24"/>
                <w:lang w:eastAsia="zh-CN"/>
                <w14:textFill>
                  <w14:solidFill>
                    <w14:schemeClr w14:val="tx1"/>
                  </w14:solidFill>
                </w14:textFill>
              </w:rPr>
              <w:tab/>
            </w:r>
          </w:p>
        </w:tc>
        <w:tc>
          <w:tcPr>
            <w:tcW w:w="1086" w:type="dxa"/>
            <w:noWrap/>
            <w:vAlign w:val="center"/>
          </w:tcPr>
          <w:p w14:paraId="71BA4BC4">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采购预留金额（元）</w:t>
            </w:r>
          </w:p>
        </w:tc>
      </w:tr>
      <w:tr w14:paraId="19FB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633" w:type="dxa"/>
            <w:noWrap/>
            <w:vAlign w:val="center"/>
          </w:tcPr>
          <w:p w14:paraId="48B54B38">
            <w:pPr>
              <w:widowControl/>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254" w:type="dxa"/>
            <w:noWrap/>
            <w:vAlign w:val="center"/>
          </w:tcPr>
          <w:p w14:paraId="75C4CAB3">
            <w:pPr>
              <w:widowControl/>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博政采购（202</w:t>
            </w:r>
            <w:r>
              <w:rPr>
                <w:rFonts w:hint="eastAsia" w:ascii="宋体" w:hAnsi="宋体" w:cs="宋体"/>
                <w:color w:val="000000" w:themeColor="text1"/>
                <w:kern w:val="0"/>
                <w:sz w:val="24"/>
                <w:lang w:val="en-US" w:eastAsia="zh-CN"/>
                <w14:textFill>
                  <w14:solidFill>
                    <w14:schemeClr w14:val="tx1"/>
                  </w14:solidFill>
                </w14:textFill>
              </w:rPr>
              <w:t>6</w:t>
            </w:r>
            <w:r>
              <w:rPr>
                <w:rFonts w:hint="eastAsia"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53</w:t>
            </w:r>
            <w:r>
              <w:rPr>
                <w:rFonts w:hint="eastAsia" w:ascii="宋体" w:hAnsi="宋体" w:cs="宋体"/>
                <w:color w:val="000000" w:themeColor="text1"/>
                <w:kern w:val="0"/>
                <w:sz w:val="24"/>
                <w14:textFill>
                  <w14:solidFill>
                    <w14:schemeClr w14:val="tx1"/>
                  </w14:solidFill>
                </w14:textFill>
              </w:rPr>
              <w:t xml:space="preserve">号 </w:t>
            </w:r>
            <w:r>
              <w:rPr>
                <w:rFonts w:hint="eastAsia" w:ascii="宋体" w:hAnsi="宋体" w:cs="宋体"/>
                <w:color w:val="000000" w:themeColor="text1"/>
                <w:szCs w:val="21"/>
                <w14:textFill>
                  <w14:solidFill>
                    <w14:schemeClr w14:val="tx1"/>
                  </w14:solidFill>
                </w14:textFill>
              </w:rPr>
              <w:t xml:space="preserve"> </w:t>
            </w:r>
          </w:p>
        </w:tc>
        <w:tc>
          <w:tcPr>
            <w:tcW w:w="2428" w:type="dxa"/>
            <w:noWrap/>
            <w:vAlign w:val="center"/>
          </w:tcPr>
          <w:p w14:paraId="72EAAB30">
            <w:pPr>
              <w:widowControl/>
              <w:jc w:val="center"/>
              <w:rPr>
                <w:rFonts w:hint="eastAsia" w:ascii="宋体" w:hAnsi="宋体" w:eastAsia="宋体" w:cs="宋体"/>
                <w:color w:val="000000" w:themeColor="text1"/>
                <w:szCs w:val="21"/>
                <w:lang w:eastAsia="zh-CN"/>
                <w14:textFill>
                  <w14:solidFill>
                    <w14:schemeClr w14:val="tx1"/>
                  </w14:solidFill>
                </w14:textFill>
              </w:rPr>
            </w:pPr>
            <w:r>
              <w:rPr>
                <w:rFonts w:hint="eastAsia"/>
                <w:spacing w:val="0"/>
                <w:sz w:val="24"/>
                <w:lang w:eastAsia="zh-CN"/>
              </w:rPr>
              <w:t>博爱县柏山镇贵屯村老年人体育健身示范园体育器材采购项目</w:t>
            </w:r>
          </w:p>
        </w:tc>
        <w:tc>
          <w:tcPr>
            <w:tcW w:w="1110" w:type="dxa"/>
            <w:noWrap/>
            <w:vAlign w:val="center"/>
          </w:tcPr>
          <w:p w14:paraId="67FAA38E">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545550</w:t>
            </w:r>
          </w:p>
        </w:tc>
        <w:tc>
          <w:tcPr>
            <w:tcW w:w="1329" w:type="dxa"/>
            <w:noWrap/>
            <w:vAlign w:val="center"/>
          </w:tcPr>
          <w:p w14:paraId="219AC910">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545550</w:t>
            </w:r>
          </w:p>
        </w:tc>
        <w:tc>
          <w:tcPr>
            <w:tcW w:w="1271" w:type="dxa"/>
            <w:noWrap/>
            <w:vAlign w:val="center"/>
          </w:tcPr>
          <w:p w14:paraId="36C3F1A7">
            <w:pPr>
              <w:widowControl/>
              <w:jc w:val="center"/>
              <w:rPr>
                <w:rFonts w:hint="default"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是</w:t>
            </w:r>
          </w:p>
        </w:tc>
        <w:tc>
          <w:tcPr>
            <w:tcW w:w="1086" w:type="dxa"/>
            <w:noWrap/>
            <w:vAlign w:val="center"/>
          </w:tcPr>
          <w:p w14:paraId="7CC2A92E">
            <w:pPr>
              <w:widowControl/>
              <w:jc w:val="center"/>
              <w:rPr>
                <w:rFonts w:hint="eastAsia" w:ascii="宋体" w:hAnsi="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545550</w:t>
            </w:r>
          </w:p>
        </w:tc>
      </w:tr>
    </w:tbl>
    <w:p w14:paraId="1BDBD52F">
      <w:pPr>
        <w:keepNext w:val="0"/>
        <w:keepLines w:val="0"/>
        <w:pageBreakBefore w:val="0"/>
        <w:widowControl/>
        <w:kinsoku w:val="0"/>
        <w:wordWrap/>
        <w:overflowPunct/>
        <w:topLinePunct w:val="0"/>
        <w:autoSpaceDE w:val="0"/>
        <w:autoSpaceDN w:val="0"/>
        <w:bidi w:val="0"/>
        <w:adjustRightInd w:val="0"/>
        <w:snapToGrid w:val="0"/>
        <w:spacing w:line="500" w:lineRule="exact"/>
        <w:ind w:left="607"/>
        <w:textAlignment w:val="baseline"/>
        <w:rPr>
          <w:rFonts w:ascii="宋体" w:hAnsi="宋体" w:eastAsia="宋体" w:cs="宋体"/>
          <w:sz w:val="24"/>
          <w:szCs w:val="24"/>
        </w:rPr>
      </w:pPr>
      <w:r>
        <w:rPr>
          <w:rFonts w:ascii="宋体" w:hAnsi="宋体" w:eastAsia="宋体" w:cs="宋体"/>
          <w:sz w:val="24"/>
          <w:szCs w:val="24"/>
        </w:rPr>
        <w:t>5、采购需求（包括但不限于标的的名称、</w:t>
      </w:r>
      <w:r>
        <w:rPr>
          <w:rFonts w:ascii="宋体" w:hAnsi="宋体" w:eastAsia="宋体" w:cs="宋体"/>
          <w:spacing w:val="-1"/>
          <w:sz w:val="24"/>
          <w:szCs w:val="24"/>
        </w:rPr>
        <w:t>数量、简要技术需求或服务要求等）</w:t>
      </w:r>
    </w:p>
    <w:p w14:paraId="62CC12C1">
      <w:pPr>
        <w:keepNext w:val="0"/>
        <w:keepLines w:val="0"/>
        <w:pageBreakBefore w:val="0"/>
        <w:widowControl/>
        <w:kinsoku w:val="0"/>
        <w:wordWrap/>
        <w:overflowPunct/>
        <w:topLinePunct w:val="0"/>
        <w:autoSpaceDE w:val="0"/>
        <w:autoSpaceDN w:val="0"/>
        <w:bidi w:val="0"/>
        <w:adjustRightInd w:val="0"/>
        <w:snapToGrid w:val="0"/>
        <w:spacing w:line="500" w:lineRule="exact"/>
        <w:ind w:left="125" w:right="32" w:firstLine="489"/>
        <w:textAlignment w:val="baseline"/>
        <w:rPr>
          <w:rFonts w:ascii="宋体" w:hAnsi="宋体" w:eastAsia="宋体" w:cs="宋体"/>
          <w:sz w:val="24"/>
          <w:szCs w:val="24"/>
          <w:highlight w:val="none"/>
        </w:rPr>
      </w:pPr>
      <w:r>
        <w:rPr>
          <w:rFonts w:ascii="宋体" w:hAnsi="宋体" w:eastAsia="宋体" w:cs="宋体"/>
          <w:spacing w:val="-6"/>
          <w:sz w:val="24"/>
          <w:szCs w:val="24"/>
        </w:rPr>
        <w:t>（1）采购范围：</w:t>
      </w:r>
      <w:r>
        <w:rPr>
          <w:rFonts w:hint="eastAsia" w:ascii="宋体" w:hAnsi="宋体" w:eastAsia="宋体" w:cs="宋体"/>
          <w:spacing w:val="-6"/>
          <w:sz w:val="24"/>
          <w:szCs w:val="24"/>
          <w:highlight w:val="none"/>
          <w:lang w:eastAsia="zh-CN"/>
        </w:rPr>
        <w:t>博爱县柏山镇贵屯村老年人体育健身示范园体育器材采购项目，采购健身器材区粗颗粒塑胶、球场围网、硅PU铺设、篮球架、匹克球网架、乒乓球台、健身器材、智能健身器材等</w:t>
      </w:r>
      <w:r>
        <w:rPr>
          <w:rFonts w:ascii="宋体" w:hAnsi="宋体" w:eastAsia="宋体" w:cs="宋体"/>
          <w:spacing w:val="-1"/>
          <w:sz w:val="24"/>
          <w:szCs w:val="24"/>
          <w:highlight w:val="none"/>
        </w:rPr>
        <w:t>（具体详见谈判文件第五部分采购内容及要求）。</w:t>
      </w:r>
    </w:p>
    <w:p w14:paraId="624B7B2D">
      <w:pPr>
        <w:keepNext w:val="0"/>
        <w:keepLines w:val="0"/>
        <w:pageBreakBefore w:val="0"/>
        <w:widowControl/>
        <w:kinsoku w:val="0"/>
        <w:wordWrap/>
        <w:overflowPunct/>
        <w:topLinePunct w:val="0"/>
        <w:autoSpaceDE w:val="0"/>
        <w:autoSpaceDN w:val="0"/>
        <w:bidi w:val="0"/>
        <w:adjustRightInd w:val="0"/>
        <w:snapToGrid w:val="0"/>
        <w:spacing w:line="500" w:lineRule="exact"/>
        <w:ind w:left="614"/>
        <w:textAlignment w:val="baseline"/>
        <w:rPr>
          <w:rFonts w:hint="eastAsia" w:ascii="宋体" w:hAnsi="宋体" w:eastAsia="宋体" w:cs="宋体"/>
          <w:sz w:val="24"/>
          <w:szCs w:val="24"/>
          <w:highlight w:val="none"/>
          <w:lang w:eastAsia="zh-CN"/>
        </w:rPr>
      </w:pPr>
      <w:r>
        <w:rPr>
          <w:rFonts w:ascii="宋体" w:hAnsi="宋体" w:eastAsia="宋体" w:cs="宋体"/>
          <w:spacing w:val="-1"/>
          <w:sz w:val="24"/>
          <w:szCs w:val="24"/>
          <w:highlight w:val="none"/>
        </w:rPr>
        <w:t>（2）质量要求：合格，符合国家及行业规范标准</w:t>
      </w:r>
      <w:r>
        <w:rPr>
          <w:rFonts w:hint="eastAsia" w:ascii="宋体" w:hAnsi="宋体" w:eastAsia="宋体" w:cs="宋体"/>
          <w:spacing w:val="-1"/>
          <w:sz w:val="24"/>
          <w:szCs w:val="24"/>
          <w:highlight w:val="none"/>
          <w:lang w:eastAsia="zh-CN"/>
        </w:rPr>
        <w:t>。</w:t>
      </w:r>
    </w:p>
    <w:p w14:paraId="1AAAE086">
      <w:pPr>
        <w:keepNext w:val="0"/>
        <w:keepLines w:val="0"/>
        <w:pageBreakBefore w:val="0"/>
        <w:widowControl/>
        <w:kinsoku w:val="0"/>
        <w:wordWrap/>
        <w:overflowPunct/>
        <w:topLinePunct w:val="0"/>
        <w:autoSpaceDE w:val="0"/>
        <w:autoSpaceDN w:val="0"/>
        <w:bidi w:val="0"/>
        <w:adjustRightInd w:val="0"/>
        <w:snapToGrid w:val="0"/>
        <w:spacing w:line="500" w:lineRule="exact"/>
        <w:ind w:left="614"/>
        <w:textAlignment w:val="baseline"/>
        <w:rPr>
          <w:rFonts w:ascii="宋体" w:hAnsi="宋体" w:eastAsia="宋体" w:cs="宋体"/>
          <w:sz w:val="24"/>
          <w:szCs w:val="24"/>
          <w:highlight w:val="none"/>
        </w:rPr>
      </w:pPr>
      <w:r>
        <w:rPr>
          <w:rFonts w:ascii="宋体" w:hAnsi="宋体" w:eastAsia="宋体" w:cs="宋体"/>
          <w:spacing w:val="-7"/>
          <w:sz w:val="24"/>
          <w:szCs w:val="24"/>
          <w:highlight w:val="none"/>
        </w:rPr>
        <w:t>（3）供货安装期：自合同签订之日起</w:t>
      </w:r>
      <w:r>
        <w:rPr>
          <w:rFonts w:ascii="宋体" w:hAnsi="宋体" w:eastAsia="宋体" w:cs="宋体"/>
          <w:spacing w:val="-33"/>
          <w:sz w:val="24"/>
          <w:szCs w:val="24"/>
          <w:highlight w:val="none"/>
        </w:rPr>
        <w:t xml:space="preserve"> </w:t>
      </w:r>
      <w:r>
        <w:rPr>
          <w:rFonts w:hint="eastAsia" w:ascii="宋体" w:hAnsi="宋体" w:eastAsia="宋体" w:cs="宋体"/>
          <w:spacing w:val="-7"/>
          <w:sz w:val="24"/>
          <w:szCs w:val="24"/>
          <w:highlight w:val="none"/>
          <w:lang w:val="en-US" w:eastAsia="zh-CN"/>
        </w:rPr>
        <w:t>30</w:t>
      </w:r>
      <w:r>
        <w:rPr>
          <w:rFonts w:ascii="宋体" w:hAnsi="宋体" w:eastAsia="宋体" w:cs="宋体"/>
          <w:spacing w:val="-7"/>
          <w:sz w:val="24"/>
          <w:szCs w:val="24"/>
          <w:highlight w:val="none"/>
        </w:rPr>
        <w:t>日历天。</w:t>
      </w:r>
    </w:p>
    <w:p w14:paraId="4F894A0F">
      <w:pPr>
        <w:keepNext w:val="0"/>
        <w:keepLines w:val="0"/>
        <w:pageBreakBefore w:val="0"/>
        <w:widowControl/>
        <w:kinsoku w:val="0"/>
        <w:wordWrap/>
        <w:overflowPunct/>
        <w:topLinePunct w:val="0"/>
        <w:autoSpaceDE w:val="0"/>
        <w:autoSpaceDN w:val="0"/>
        <w:bidi w:val="0"/>
        <w:adjustRightInd w:val="0"/>
        <w:snapToGrid w:val="0"/>
        <w:spacing w:line="500" w:lineRule="exact"/>
        <w:ind w:left="605"/>
        <w:textAlignment w:val="baseline"/>
        <w:rPr>
          <w:rFonts w:ascii="宋体" w:hAnsi="宋体" w:eastAsia="宋体" w:cs="宋体"/>
          <w:sz w:val="24"/>
          <w:szCs w:val="24"/>
        </w:rPr>
      </w:pPr>
      <w:r>
        <w:rPr>
          <w:rFonts w:ascii="宋体" w:hAnsi="宋体" w:eastAsia="宋体" w:cs="宋体"/>
          <w:spacing w:val="-1"/>
          <w:sz w:val="24"/>
          <w:szCs w:val="24"/>
        </w:rPr>
        <w:t>6、合同履行期限：同供货安装期。</w:t>
      </w:r>
    </w:p>
    <w:p w14:paraId="278C1E2D">
      <w:pPr>
        <w:keepNext w:val="0"/>
        <w:keepLines w:val="0"/>
        <w:pageBreakBefore w:val="0"/>
        <w:widowControl/>
        <w:kinsoku w:val="0"/>
        <w:wordWrap/>
        <w:overflowPunct/>
        <w:topLinePunct w:val="0"/>
        <w:autoSpaceDE w:val="0"/>
        <w:autoSpaceDN w:val="0"/>
        <w:bidi w:val="0"/>
        <w:adjustRightInd w:val="0"/>
        <w:snapToGrid w:val="0"/>
        <w:spacing w:line="500" w:lineRule="exact"/>
        <w:ind w:left="608"/>
        <w:textAlignment w:val="baseline"/>
        <w:rPr>
          <w:rFonts w:ascii="宋体" w:hAnsi="宋体" w:eastAsia="宋体" w:cs="宋体"/>
          <w:sz w:val="24"/>
          <w:szCs w:val="24"/>
        </w:rPr>
      </w:pPr>
      <w:r>
        <w:rPr>
          <w:rFonts w:ascii="宋体" w:hAnsi="宋体" w:eastAsia="宋体" w:cs="宋体"/>
          <w:sz w:val="24"/>
          <w:szCs w:val="24"/>
        </w:rPr>
        <w:t>7、本项目是否接受联合体投标：否</w:t>
      </w:r>
    </w:p>
    <w:p w14:paraId="68E37E35">
      <w:pPr>
        <w:keepNext w:val="0"/>
        <w:keepLines w:val="0"/>
        <w:pageBreakBefore w:val="0"/>
        <w:widowControl/>
        <w:kinsoku w:val="0"/>
        <w:wordWrap/>
        <w:overflowPunct/>
        <w:topLinePunct w:val="0"/>
        <w:autoSpaceDE w:val="0"/>
        <w:autoSpaceDN w:val="0"/>
        <w:bidi w:val="0"/>
        <w:adjustRightInd w:val="0"/>
        <w:snapToGrid w:val="0"/>
        <w:spacing w:line="500" w:lineRule="exact"/>
        <w:ind w:left="604"/>
        <w:textAlignment w:val="baseline"/>
        <w:rPr>
          <w:rFonts w:ascii="宋体" w:hAnsi="宋体" w:eastAsia="宋体" w:cs="宋体"/>
          <w:sz w:val="24"/>
          <w:szCs w:val="24"/>
        </w:rPr>
      </w:pPr>
      <w:r>
        <w:rPr>
          <w:rFonts w:ascii="宋体" w:hAnsi="宋体" w:eastAsia="宋体" w:cs="宋体"/>
          <w:sz w:val="24"/>
          <w:szCs w:val="24"/>
        </w:rPr>
        <w:t>8、是否接受进口产品：否</w:t>
      </w:r>
    </w:p>
    <w:p w14:paraId="44A1C67C">
      <w:pPr>
        <w:keepNext w:val="0"/>
        <w:keepLines w:val="0"/>
        <w:pageBreakBefore w:val="0"/>
        <w:widowControl/>
        <w:kinsoku w:val="0"/>
        <w:wordWrap/>
        <w:overflowPunct/>
        <w:topLinePunct w:val="0"/>
        <w:autoSpaceDE w:val="0"/>
        <w:autoSpaceDN w:val="0"/>
        <w:bidi w:val="0"/>
        <w:adjustRightInd w:val="0"/>
        <w:snapToGrid w:val="0"/>
        <w:spacing w:line="500" w:lineRule="exact"/>
        <w:ind w:left="604"/>
        <w:textAlignment w:val="baseline"/>
        <w:rPr>
          <w:rFonts w:hint="eastAsia" w:ascii="宋体" w:hAnsi="宋体" w:eastAsia="宋体" w:cs="宋体"/>
          <w:sz w:val="24"/>
          <w:szCs w:val="24"/>
          <w:lang w:eastAsia="zh-CN"/>
        </w:rPr>
      </w:pPr>
      <w:r>
        <w:rPr>
          <w:rFonts w:ascii="宋体" w:hAnsi="宋体" w:eastAsia="宋体" w:cs="宋体"/>
          <w:sz w:val="24"/>
          <w:szCs w:val="24"/>
        </w:rPr>
        <w:t>9、是否专门面</w:t>
      </w:r>
      <w:r>
        <w:rPr>
          <w:rFonts w:ascii="宋体" w:hAnsi="宋体" w:eastAsia="宋体" w:cs="宋体"/>
          <w:sz w:val="24"/>
          <w:szCs w:val="24"/>
          <w:highlight w:val="none"/>
        </w:rPr>
        <w:t>向中小企业：</w:t>
      </w:r>
      <w:r>
        <w:rPr>
          <w:rFonts w:hint="eastAsia" w:ascii="宋体" w:hAnsi="宋体" w:eastAsia="宋体" w:cs="宋体"/>
          <w:sz w:val="24"/>
          <w:szCs w:val="24"/>
          <w:highlight w:val="none"/>
          <w:lang w:val="en-US" w:eastAsia="zh-CN"/>
        </w:rPr>
        <w:t>是</w:t>
      </w:r>
    </w:p>
    <w:p w14:paraId="6DBECBC2">
      <w:pPr>
        <w:keepNext w:val="0"/>
        <w:keepLines w:val="0"/>
        <w:pageBreakBefore w:val="0"/>
        <w:widowControl/>
        <w:kinsoku w:val="0"/>
        <w:wordWrap/>
        <w:overflowPunct/>
        <w:topLinePunct w:val="0"/>
        <w:autoSpaceDE w:val="0"/>
        <w:autoSpaceDN w:val="0"/>
        <w:bidi w:val="0"/>
        <w:adjustRightInd w:val="0"/>
        <w:snapToGrid w:val="0"/>
        <w:spacing w:line="500" w:lineRule="exact"/>
        <w:ind w:left="606"/>
        <w:textAlignment w:val="baseline"/>
        <w:rPr>
          <w:rFonts w:ascii="宋体" w:hAnsi="宋体" w:eastAsia="宋体" w:cs="宋体"/>
          <w:spacing w:val="0"/>
          <w:sz w:val="24"/>
          <w:szCs w:val="24"/>
        </w:rPr>
      </w:pPr>
      <w:r>
        <w:rPr>
          <w:rFonts w:ascii="宋体" w:hAnsi="宋体" w:eastAsia="宋体" w:cs="宋体"/>
          <w:b/>
          <w:bCs/>
          <w:spacing w:val="0"/>
          <w:sz w:val="24"/>
          <w:szCs w:val="24"/>
        </w:rPr>
        <w:t>二、申请人资格要求：</w:t>
      </w:r>
    </w:p>
    <w:p w14:paraId="601610E6">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rPr>
      </w:pPr>
      <w:r>
        <w:rPr>
          <w:rFonts w:ascii="宋体" w:hAnsi="宋体" w:eastAsia="宋体" w:cs="宋体"/>
          <w:spacing w:val="0"/>
          <w:sz w:val="24"/>
          <w:szCs w:val="24"/>
        </w:rPr>
        <w:t>1、满足《中华人民共和国政府采购法》第二十二条规定；</w:t>
      </w:r>
    </w:p>
    <w:p w14:paraId="12FEAF76">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rPr>
      </w:pPr>
      <w:r>
        <w:rPr>
          <w:rFonts w:ascii="宋体" w:hAnsi="宋体" w:eastAsia="宋体" w:cs="宋体"/>
          <w:spacing w:val="0"/>
          <w:sz w:val="24"/>
          <w:szCs w:val="24"/>
        </w:rPr>
        <w:t>2、落实政府采购政策满足的资格要求：</w:t>
      </w:r>
    </w:p>
    <w:p w14:paraId="71809563">
      <w:pPr>
        <w:keepNext w:val="0"/>
        <w:keepLines w:val="0"/>
        <w:pageBreakBefore w:val="0"/>
        <w:widowControl/>
        <w:kinsoku w:val="0"/>
        <w:wordWrap/>
        <w:overflowPunct/>
        <w:topLinePunct w:val="0"/>
        <w:autoSpaceDE w:val="0"/>
        <w:autoSpaceDN w:val="0"/>
        <w:bidi w:val="0"/>
        <w:adjustRightInd w:val="0"/>
        <w:snapToGrid w:val="0"/>
        <w:spacing w:line="500" w:lineRule="exact"/>
        <w:ind w:left="0" w:leftChars="0" w:firstLine="480" w:firstLineChars="20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促进政府强制采购节能产品及环境标志产品优先采购，该项目全部面向中小企业采购，需要提供中小企业声明函。</w:t>
      </w:r>
    </w:p>
    <w:p w14:paraId="38106275">
      <w:pPr>
        <w:keepNext w:val="0"/>
        <w:keepLines w:val="0"/>
        <w:pageBreakBefore w:val="0"/>
        <w:widowControl/>
        <w:kinsoku w:val="0"/>
        <w:wordWrap/>
        <w:overflowPunct/>
        <w:topLinePunct w:val="0"/>
        <w:autoSpaceDE w:val="0"/>
        <w:autoSpaceDN w:val="0"/>
        <w:bidi w:val="0"/>
        <w:adjustRightInd w:val="0"/>
        <w:snapToGrid w:val="0"/>
        <w:spacing w:line="500" w:lineRule="exact"/>
        <w:ind w:left="487"/>
        <w:textAlignment w:val="baseline"/>
        <w:rPr>
          <w:rFonts w:ascii="宋体" w:hAnsi="宋体" w:eastAsia="宋体" w:cs="宋体"/>
          <w:spacing w:val="0"/>
          <w:sz w:val="24"/>
          <w:szCs w:val="24"/>
        </w:rPr>
      </w:pPr>
      <w:r>
        <w:rPr>
          <w:rFonts w:ascii="宋体" w:hAnsi="宋体" w:eastAsia="宋体" w:cs="宋体"/>
          <w:spacing w:val="0"/>
          <w:sz w:val="24"/>
          <w:szCs w:val="24"/>
        </w:rPr>
        <w:t>3、本项目的特定资格要求</w:t>
      </w:r>
    </w:p>
    <w:p w14:paraId="2AD58829">
      <w:pPr>
        <w:keepNext w:val="0"/>
        <w:keepLines w:val="0"/>
        <w:pageBreakBefore w:val="0"/>
        <w:widowControl/>
        <w:kinsoku w:val="0"/>
        <w:wordWrap/>
        <w:overflowPunct/>
        <w:topLinePunct w:val="0"/>
        <w:autoSpaceDE w:val="0"/>
        <w:autoSpaceDN w:val="0"/>
        <w:bidi w:val="0"/>
        <w:adjustRightInd w:val="0"/>
        <w:snapToGrid w:val="0"/>
        <w:spacing w:line="500" w:lineRule="exact"/>
        <w:ind w:left="4" w:right="105" w:firstLine="482"/>
        <w:textAlignment w:val="baseline"/>
        <w:rPr>
          <w:rFonts w:ascii="宋体" w:hAnsi="宋体" w:eastAsia="宋体" w:cs="宋体"/>
          <w:spacing w:val="0"/>
          <w:sz w:val="24"/>
          <w:szCs w:val="24"/>
        </w:rPr>
      </w:pPr>
      <w:r>
        <w:rPr>
          <w:rFonts w:ascii="宋体" w:hAnsi="宋体" w:eastAsia="宋体" w:cs="宋体"/>
          <w:spacing w:val="0"/>
          <w:sz w:val="24"/>
          <w:szCs w:val="24"/>
        </w:rPr>
        <w:t>3.1 供应商须具有有效的营业执照，并具有实施完成本项目的经营实力和完善的售后服务体系；</w:t>
      </w:r>
    </w:p>
    <w:p w14:paraId="23A94465">
      <w:pPr>
        <w:keepNext w:val="0"/>
        <w:keepLines w:val="0"/>
        <w:pageBreakBefore w:val="0"/>
        <w:widowControl/>
        <w:kinsoku w:val="0"/>
        <w:wordWrap/>
        <w:overflowPunct/>
        <w:topLinePunct w:val="0"/>
        <w:autoSpaceDE w:val="0"/>
        <w:autoSpaceDN w:val="0"/>
        <w:bidi w:val="0"/>
        <w:adjustRightInd w:val="0"/>
        <w:snapToGrid w:val="0"/>
        <w:spacing w:line="500" w:lineRule="exact"/>
        <w:ind w:left="1" w:right="105" w:firstLine="485"/>
        <w:textAlignment w:val="baseline"/>
        <w:rPr>
          <w:rFonts w:ascii="宋体" w:hAnsi="宋体" w:eastAsia="宋体" w:cs="宋体"/>
          <w:spacing w:val="0"/>
          <w:sz w:val="24"/>
          <w:szCs w:val="24"/>
        </w:rPr>
      </w:pPr>
      <w:r>
        <w:rPr>
          <w:rFonts w:ascii="宋体" w:hAnsi="宋体" w:eastAsia="宋体" w:cs="宋体"/>
          <w:spacing w:val="0"/>
          <w:sz w:val="24"/>
          <w:szCs w:val="24"/>
        </w:rPr>
        <w:t>3.2 信誉要求：按照《财政部关于在政府采购活动中查询及使用信用记录有关问题的通知》（财库〔2016〕125号）的要求，根据开标当日“信用中国”网站</w:t>
      </w:r>
    </w:p>
    <w:p w14:paraId="5EE1E2F9">
      <w:pPr>
        <w:keepNext w:val="0"/>
        <w:keepLines w:val="0"/>
        <w:pageBreakBefore w:val="0"/>
        <w:widowControl/>
        <w:kinsoku w:val="0"/>
        <w:wordWrap/>
        <w:overflowPunct/>
        <w:topLinePunct w:val="0"/>
        <w:autoSpaceDE w:val="0"/>
        <w:autoSpaceDN w:val="0"/>
        <w:bidi w:val="0"/>
        <w:adjustRightInd w:val="0"/>
        <w:snapToGrid w:val="0"/>
        <w:spacing w:line="500" w:lineRule="exact"/>
        <w:ind w:right="105"/>
        <w:textAlignment w:val="baseline"/>
        <w:rPr>
          <w:rFonts w:ascii="宋体" w:hAnsi="宋体" w:eastAsia="宋体" w:cs="宋体"/>
          <w:spacing w:val="0"/>
          <w:sz w:val="24"/>
          <w:szCs w:val="24"/>
        </w:rPr>
      </w:pPr>
      <w:r>
        <w:rPr>
          <w:rFonts w:ascii="宋体" w:hAnsi="宋体" w:eastAsia="宋体" w:cs="宋体"/>
          <w:spacing w:val="0"/>
          <w:sz w:val="24"/>
          <w:szCs w:val="24"/>
        </w:rPr>
        <w:t>（</w:t>
      </w:r>
      <w:r>
        <w:rPr>
          <w:spacing w:val="0"/>
        </w:rPr>
        <w:fldChar w:fldCharType="begin"/>
      </w:r>
      <w:r>
        <w:rPr>
          <w:spacing w:val="0"/>
        </w:rPr>
        <w:instrText xml:space="preserve"> HYPERLINK "https://www.creditchina.gov.cn" </w:instrText>
      </w:r>
      <w:r>
        <w:rPr>
          <w:spacing w:val="0"/>
        </w:rPr>
        <w:fldChar w:fldCharType="separate"/>
      </w:r>
      <w:r>
        <w:rPr>
          <w:rFonts w:ascii="宋体" w:hAnsi="宋体" w:eastAsia="宋体" w:cs="宋体"/>
          <w:spacing w:val="0"/>
          <w:sz w:val="24"/>
          <w:szCs w:val="24"/>
        </w:rPr>
        <w:t>www.creditchina.gov.cn</w:t>
      </w:r>
      <w:r>
        <w:rPr>
          <w:rFonts w:ascii="宋体" w:hAnsi="宋体" w:eastAsia="宋体" w:cs="宋体"/>
          <w:spacing w:val="0"/>
          <w:sz w:val="24"/>
          <w:szCs w:val="24"/>
        </w:rPr>
        <w:fldChar w:fldCharType="end"/>
      </w:r>
      <w:r>
        <w:rPr>
          <w:rFonts w:ascii="宋体" w:hAnsi="宋体" w:eastAsia="宋体" w:cs="宋体"/>
          <w:spacing w:val="0"/>
          <w:sz w:val="24"/>
          <w:szCs w:val="24"/>
        </w:rPr>
        <w:t>）、中国政府采购网（</w:t>
      </w:r>
      <w:r>
        <w:rPr>
          <w:spacing w:val="0"/>
        </w:rPr>
        <w:fldChar w:fldCharType="begin"/>
      </w:r>
      <w:r>
        <w:rPr>
          <w:spacing w:val="0"/>
        </w:rPr>
        <w:instrText xml:space="preserve"> HYPERLINK "https://www.ccgp.gov.cn" </w:instrText>
      </w:r>
      <w:r>
        <w:rPr>
          <w:spacing w:val="0"/>
        </w:rPr>
        <w:fldChar w:fldCharType="separate"/>
      </w:r>
      <w:r>
        <w:rPr>
          <w:rFonts w:ascii="宋体" w:hAnsi="宋体" w:eastAsia="宋体" w:cs="宋体"/>
          <w:spacing w:val="0"/>
          <w:sz w:val="24"/>
          <w:szCs w:val="24"/>
        </w:rPr>
        <w:t>www.ccgp.gov.cn</w:t>
      </w:r>
      <w:r>
        <w:rPr>
          <w:rFonts w:ascii="宋体" w:hAnsi="宋体" w:eastAsia="宋体" w:cs="宋体"/>
          <w:spacing w:val="0"/>
          <w:sz w:val="24"/>
          <w:szCs w:val="24"/>
        </w:rPr>
        <w:fldChar w:fldCharType="end"/>
      </w:r>
      <w:r>
        <w:rPr>
          <w:rFonts w:ascii="宋体" w:hAnsi="宋体" w:eastAsia="宋体" w:cs="宋体"/>
          <w:spacing w:val="0"/>
          <w:sz w:val="24"/>
          <w:szCs w:val="24"/>
        </w:rPr>
        <w:t>）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w:t>
      </w:r>
    </w:p>
    <w:p w14:paraId="7DA2AA5B">
      <w:pPr>
        <w:keepNext w:val="0"/>
        <w:keepLines w:val="0"/>
        <w:pageBreakBefore w:val="0"/>
        <w:widowControl/>
        <w:kinsoku w:val="0"/>
        <w:wordWrap/>
        <w:overflowPunct/>
        <w:topLinePunct w:val="0"/>
        <w:autoSpaceDE w:val="0"/>
        <w:autoSpaceDN w:val="0"/>
        <w:bidi w:val="0"/>
        <w:adjustRightInd w:val="0"/>
        <w:snapToGrid w:val="0"/>
        <w:spacing w:line="500" w:lineRule="exact"/>
        <w:ind w:left="487"/>
        <w:textAlignment w:val="baseline"/>
        <w:rPr>
          <w:rFonts w:ascii="宋体" w:hAnsi="宋体" w:eastAsia="宋体" w:cs="宋体"/>
          <w:spacing w:val="0"/>
          <w:sz w:val="24"/>
          <w:szCs w:val="24"/>
        </w:rPr>
      </w:pPr>
      <w:r>
        <w:rPr>
          <w:rFonts w:ascii="宋体" w:hAnsi="宋体" w:eastAsia="宋体" w:cs="宋体"/>
          <w:spacing w:val="0"/>
          <w:sz w:val="24"/>
          <w:szCs w:val="24"/>
        </w:rPr>
        <w:t>3.3 本项目不接受联合体投标；</w:t>
      </w:r>
    </w:p>
    <w:p w14:paraId="6B759430">
      <w:pPr>
        <w:keepNext w:val="0"/>
        <w:keepLines w:val="0"/>
        <w:pageBreakBefore w:val="0"/>
        <w:widowControl/>
        <w:kinsoku w:val="0"/>
        <w:wordWrap/>
        <w:overflowPunct/>
        <w:topLinePunct w:val="0"/>
        <w:autoSpaceDE w:val="0"/>
        <w:autoSpaceDN w:val="0"/>
        <w:bidi w:val="0"/>
        <w:adjustRightInd w:val="0"/>
        <w:snapToGrid w:val="0"/>
        <w:spacing w:line="500" w:lineRule="exact"/>
        <w:ind w:left="487"/>
        <w:textAlignment w:val="baseline"/>
        <w:rPr>
          <w:rFonts w:ascii="宋体" w:hAnsi="宋体" w:eastAsia="宋体" w:cs="宋体"/>
          <w:spacing w:val="0"/>
          <w:sz w:val="24"/>
          <w:szCs w:val="24"/>
        </w:rPr>
      </w:pPr>
      <w:r>
        <w:rPr>
          <w:rFonts w:ascii="宋体" w:hAnsi="宋体" w:eastAsia="宋体" w:cs="宋体"/>
          <w:spacing w:val="0"/>
          <w:sz w:val="24"/>
          <w:szCs w:val="24"/>
        </w:rPr>
        <w:t>3.4 资格审查方式：资格后审。</w:t>
      </w:r>
    </w:p>
    <w:p w14:paraId="1F121A01">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ascii="宋体" w:hAnsi="宋体" w:eastAsia="宋体" w:cs="宋体"/>
          <w:spacing w:val="0"/>
          <w:sz w:val="24"/>
          <w:szCs w:val="24"/>
        </w:rPr>
      </w:pPr>
      <w:r>
        <w:rPr>
          <w:rFonts w:ascii="宋体" w:hAnsi="宋体" w:eastAsia="宋体" w:cs="宋体"/>
          <w:b/>
          <w:bCs/>
          <w:spacing w:val="0"/>
          <w:sz w:val="24"/>
          <w:szCs w:val="24"/>
        </w:rPr>
        <w:t>三、获取采购文件</w:t>
      </w:r>
    </w:p>
    <w:p w14:paraId="6533AABF">
      <w:pPr>
        <w:keepNext w:val="0"/>
        <w:keepLines w:val="0"/>
        <w:pageBreakBefore w:val="0"/>
        <w:widowControl/>
        <w:kinsoku w:val="0"/>
        <w:wordWrap/>
        <w:overflowPunct/>
        <w:topLinePunct w:val="0"/>
        <w:autoSpaceDE w:val="0"/>
        <w:autoSpaceDN w:val="0"/>
        <w:bidi w:val="0"/>
        <w:adjustRightInd w:val="0"/>
        <w:snapToGrid w:val="0"/>
        <w:spacing w:line="500" w:lineRule="exact"/>
        <w:ind w:left="10" w:right="166" w:firstLine="490"/>
        <w:textAlignment w:val="baseline"/>
        <w:rPr>
          <w:rFonts w:ascii="宋体" w:hAnsi="宋体" w:eastAsia="宋体" w:cs="宋体"/>
          <w:spacing w:val="0"/>
          <w:sz w:val="24"/>
          <w:szCs w:val="24"/>
          <w:highlight w:val="none"/>
        </w:rPr>
      </w:pPr>
      <w:r>
        <w:rPr>
          <w:rFonts w:ascii="宋体" w:hAnsi="宋体" w:eastAsia="宋体" w:cs="宋体"/>
          <w:spacing w:val="0"/>
          <w:sz w:val="24"/>
          <w:szCs w:val="24"/>
        </w:rPr>
        <w:t>1.时间</w:t>
      </w:r>
      <w:r>
        <w:rPr>
          <w:rFonts w:ascii="宋体" w:hAnsi="宋体" w:eastAsia="宋体" w:cs="宋体"/>
          <w:spacing w:val="0"/>
          <w:sz w:val="24"/>
          <w:szCs w:val="24"/>
          <w:highlight w:val="none"/>
        </w:rPr>
        <w:t>：2026年</w:t>
      </w:r>
      <w:r>
        <w:rPr>
          <w:rFonts w:hint="eastAsia" w:ascii="宋体" w:hAnsi="宋体" w:eastAsia="宋体" w:cs="宋体"/>
          <w:spacing w:val="0"/>
          <w:sz w:val="24"/>
          <w:szCs w:val="24"/>
          <w:highlight w:val="none"/>
          <w:lang w:val="en-US" w:eastAsia="zh-CN"/>
        </w:rPr>
        <w:t>7</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7</w:t>
      </w:r>
      <w:r>
        <w:rPr>
          <w:rFonts w:ascii="宋体" w:hAnsi="宋体" w:eastAsia="宋体" w:cs="宋体"/>
          <w:spacing w:val="0"/>
          <w:sz w:val="24"/>
          <w:szCs w:val="24"/>
          <w:highlight w:val="none"/>
        </w:rPr>
        <w:t>日至2026年</w:t>
      </w:r>
      <w:r>
        <w:rPr>
          <w:rFonts w:hint="eastAsia" w:ascii="宋体" w:hAnsi="宋体" w:eastAsia="宋体" w:cs="宋体"/>
          <w:spacing w:val="0"/>
          <w:sz w:val="24"/>
          <w:szCs w:val="24"/>
          <w:highlight w:val="none"/>
          <w:lang w:val="en-US" w:eastAsia="zh-CN"/>
        </w:rPr>
        <w:t>7</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9</w:t>
      </w:r>
      <w:r>
        <w:rPr>
          <w:rFonts w:ascii="宋体" w:hAnsi="宋体" w:eastAsia="宋体" w:cs="宋体"/>
          <w:spacing w:val="0"/>
          <w:sz w:val="24"/>
          <w:szCs w:val="24"/>
          <w:highlight w:val="none"/>
        </w:rPr>
        <w:t>日，每天上午00:00 至12:00，下午 12:00至23:59（北京时间，法定节假日除外。）</w:t>
      </w:r>
    </w:p>
    <w:p w14:paraId="3D0449BA">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2.地点：焦作市公共资源交易中心网站；</w:t>
      </w:r>
    </w:p>
    <w:p w14:paraId="415450B3">
      <w:pPr>
        <w:keepNext w:val="0"/>
        <w:keepLines w:val="0"/>
        <w:pageBreakBefore w:val="0"/>
        <w:widowControl/>
        <w:kinsoku w:val="0"/>
        <w:wordWrap/>
        <w:overflowPunct/>
        <w:topLinePunct w:val="0"/>
        <w:autoSpaceDE w:val="0"/>
        <w:autoSpaceDN w:val="0"/>
        <w:bidi w:val="0"/>
        <w:adjustRightInd w:val="0"/>
        <w:snapToGrid w:val="0"/>
        <w:spacing w:line="500" w:lineRule="exact"/>
        <w:ind w:left="3" w:right="108" w:firstLine="483"/>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3.方式：本项目采用电子开评标（不见面开标），凡有意参加投标者，请登陆焦作市公共资源交易中心网站交易平台“交易主体登录”栏目下载采购文件；</w:t>
      </w:r>
    </w:p>
    <w:p w14:paraId="61437834">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4.售价：0元</w:t>
      </w:r>
    </w:p>
    <w:p w14:paraId="268A1ADB">
      <w:pPr>
        <w:keepNext w:val="0"/>
        <w:keepLines w:val="0"/>
        <w:pageBreakBefore w:val="0"/>
        <w:widowControl/>
        <w:kinsoku w:val="0"/>
        <w:wordWrap/>
        <w:overflowPunct/>
        <w:topLinePunct w:val="0"/>
        <w:autoSpaceDE w:val="0"/>
        <w:autoSpaceDN w:val="0"/>
        <w:bidi w:val="0"/>
        <w:adjustRightInd w:val="0"/>
        <w:snapToGrid w:val="0"/>
        <w:spacing w:line="500" w:lineRule="exact"/>
        <w:ind w:left="505"/>
        <w:textAlignment w:val="baseline"/>
        <w:rPr>
          <w:rFonts w:ascii="宋体" w:hAnsi="宋体" w:eastAsia="宋体" w:cs="宋体"/>
          <w:spacing w:val="0"/>
          <w:sz w:val="24"/>
          <w:szCs w:val="24"/>
          <w:highlight w:val="none"/>
        </w:rPr>
      </w:pPr>
      <w:r>
        <w:rPr>
          <w:rFonts w:ascii="宋体" w:hAnsi="宋体" w:eastAsia="宋体" w:cs="宋体"/>
          <w:b/>
          <w:bCs/>
          <w:spacing w:val="0"/>
          <w:sz w:val="24"/>
          <w:szCs w:val="24"/>
          <w:highlight w:val="none"/>
        </w:rPr>
        <w:t>四、响应文件提交</w:t>
      </w:r>
    </w:p>
    <w:p w14:paraId="4251B130">
      <w:pPr>
        <w:keepNext w:val="0"/>
        <w:keepLines w:val="0"/>
        <w:pageBreakBefore w:val="0"/>
        <w:widowControl/>
        <w:kinsoku w:val="0"/>
        <w:wordWrap/>
        <w:overflowPunct/>
        <w:topLinePunct w:val="0"/>
        <w:autoSpaceDE w:val="0"/>
        <w:autoSpaceDN w:val="0"/>
        <w:bidi w:val="0"/>
        <w:adjustRightInd w:val="0"/>
        <w:snapToGrid w:val="0"/>
        <w:spacing w:line="500" w:lineRule="exact"/>
        <w:ind w:left="500"/>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1.截止时间：2026年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10 </w:t>
      </w:r>
      <w:r>
        <w:rPr>
          <w:rFonts w:ascii="宋体" w:hAnsi="宋体" w:eastAsia="宋体" w:cs="宋体"/>
          <w:spacing w:val="0"/>
          <w:sz w:val="24"/>
          <w:szCs w:val="24"/>
          <w:highlight w:val="none"/>
        </w:rPr>
        <w:t>日</w:t>
      </w:r>
      <w:r>
        <w:rPr>
          <w:rFonts w:hint="eastAsia" w:ascii="宋体" w:hAnsi="宋体" w:eastAsia="宋体" w:cs="宋体"/>
          <w:spacing w:val="0"/>
          <w:sz w:val="24"/>
          <w:szCs w:val="24"/>
          <w:highlight w:val="none"/>
          <w:lang w:val="en-US" w:eastAsia="zh-CN"/>
        </w:rPr>
        <w:t>08</w:t>
      </w:r>
      <w:r>
        <w:rPr>
          <w:rFonts w:ascii="宋体" w:hAnsi="宋体" w:eastAsia="宋体" w:cs="宋体"/>
          <w:spacing w:val="0"/>
          <w:sz w:val="24"/>
          <w:szCs w:val="24"/>
          <w:highlight w:val="none"/>
        </w:rPr>
        <w:t>时</w:t>
      </w:r>
      <w:r>
        <w:rPr>
          <w:rFonts w:hint="eastAsia" w:ascii="宋体" w:hAnsi="宋体" w:eastAsia="宋体" w:cs="宋体"/>
          <w:spacing w:val="0"/>
          <w:sz w:val="24"/>
          <w:szCs w:val="24"/>
          <w:highlight w:val="none"/>
          <w:lang w:val="en-US" w:eastAsia="zh-CN"/>
        </w:rPr>
        <w:t>30</w:t>
      </w:r>
      <w:r>
        <w:rPr>
          <w:rFonts w:ascii="宋体" w:hAnsi="宋体" w:eastAsia="宋体" w:cs="宋体"/>
          <w:spacing w:val="0"/>
          <w:sz w:val="24"/>
          <w:szCs w:val="24"/>
          <w:highlight w:val="none"/>
        </w:rPr>
        <w:t>分（北京时间）</w:t>
      </w:r>
    </w:p>
    <w:p w14:paraId="1455865C">
      <w:pPr>
        <w:keepNext w:val="0"/>
        <w:keepLines w:val="0"/>
        <w:pageBreakBefore w:val="0"/>
        <w:widowControl/>
        <w:kinsoku w:val="0"/>
        <w:wordWrap/>
        <w:overflowPunct/>
        <w:topLinePunct w:val="0"/>
        <w:autoSpaceDE w:val="0"/>
        <w:autoSpaceDN w:val="0"/>
        <w:bidi w:val="0"/>
        <w:adjustRightInd w:val="0"/>
        <w:snapToGrid w:val="0"/>
        <w:spacing w:line="500" w:lineRule="exact"/>
        <w:ind w:left="14" w:right="108" w:firstLine="471"/>
        <w:textAlignment w:val="baseline"/>
        <w:rPr>
          <w:rFonts w:ascii="宋体" w:hAnsi="宋体" w:eastAsia="宋体" w:cs="宋体"/>
          <w:spacing w:val="0"/>
          <w:sz w:val="24"/>
          <w:szCs w:val="24"/>
        </w:rPr>
      </w:pPr>
      <w:r>
        <w:rPr>
          <w:rFonts w:ascii="宋体" w:hAnsi="宋体" w:eastAsia="宋体" w:cs="宋体"/>
          <w:spacing w:val="0"/>
          <w:sz w:val="24"/>
          <w:szCs w:val="24"/>
        </w:rPr>
        <w:t>2.地点：加密电子投标文件须在投标截止时间前通过“焦作市公共资源交易中心”网站-交易平台加密上传。</w:t>
      </w:r>
    </w:p>
    <w:p w14:paraId="7C65CDAE">
      <w:pPr>
        <w:keepNext w:val="0"/>
        <w:keepLines w:val="0"/>
        <w:pageBreakBefore w:val="0"/>
        <w:widowControl/>
        <w:kinsoku w:val="0"/>
        <w:wordWrap/>
        <w:overflowPunct/>
        <w:topLinePunct w:val="0"/>
        <w:autoSpaceDE w:val="0"/>
        <w:autoSpaceDN w:val="0"/>
        <w:bidi w:val="0"/>
        <w:adjustRightInd w:val="0"/>
        <w:snapToGrid w:val="0"/>
        <w:spacing w:line="500" w:lineRule="exact"/>
        <w:ind w:left="486"/>
        <w:textAlignment w:val="baseline"/>
        <w:rPr>
          <w:rFonts w:ascii="宋体" w:hAnsi="宋体" w:eastAsia="宋体" w:cs="宋体"/>
          <w:spacing w:val="0"/>
          <w:sz w:val="24"/>
          <w:szCs w:val="24"/>
        </w:rPr>
      </w:pPr>
      <w:r>
        <w:rPr>
          <w:rFonts w:ascii="宋体" w:hAnsi="宋体" w:eastAsia="宋体" w:cs="宋体"/>
          <w:b/>
          <w:bCs/>
          <w:spacing w:val="0"/>
          <w:sz w:val="24"/>
          <w:szCs w:val="24"/>
        </w:rPr>
        <w:t>五、响应文件开启</w:t>
      </w:r>
    </w:p>
    <w:p w14:paraId="22EEB993">
      <w:pPr>
        <w:keepNext w:val="0"/>
        <w:keepLines w:val="0"/>
        <w:pageBreakBefore w:val="0"/>
        <w:widowControl/>
        <w:kinsoku w:val="0"/>
        <w:wordWrap/>
        <w:overflowPunct/>
        <w:topLinePunct w:val="0"/>
        <w:autoSpaceDE w:val="0"/>
        <w:autoSpaceDN w:val="0"/>
        <w:bidi w:val="0"/>
        <w:adjustRightInd w:val="0"/>
        <w:snapToGrid w:val="0"/>
        <w:spacing w:line="500" w:lineRule="exact"/>
        <w:ind w:left="500"/>
        <w:textAlignment w:val="baseline"/>
        <w:rPr>
          <w:rFonts w:ascii="宋体" w:hAnsi="宋体" w:eastAsia="宋体" w:cs="宋体"/>
          <w:spacing w:val="0"/>
          <w:sz w:val="24"/>
          <w:szCs w:val="24"/>
        </w:rPr>
      </w:pPr>
      <w:r>
        <w:rPr>
          <w:rFonts w:ascii="宋体" w:hAnsi="宋体" w:eastAsia="宋体" w:cs="宋体"/>
          <w:spacing w:val="0"/>
          <w:sz w:val="24"/>
          <w:szCs w:val="24"/>
        </w:rPr>
        <w:t>1.时间</w:t>
      </w:r>
      <w:r>
        <w:rPr>
          <w:rFonts w:ascii="宋体" w:hAnsi="宋体" w:eastAsia="宋体" w:cs="宋体"/>
          <w:spacing w:val="0"/>
          <w:sz w:val="24"/>
          <w:szCs w:val="24"/>
          <w:highlight w:val="none"/>
        </w:rPr>
        <w:t>：2026年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10 </w:t>
      </w:r>
      <w:r>
        <w:rPr>
          <w:rFonts w:ascii="宋体" w:hAnsi="宋体" w:eastAsia="宋体" w:cs="宋体"/>
          <w:spacing w:val="0"/>
          <w:sz w:val="24"/>
          <w:szCs w:val="24"/>
          <w:highlight w:val="none"/>
        </w:rPr>
        <w:t>日</w:t>
      </w:r>
      <w:r>
        <w:rPr>
          <w:rFonts w:hint="eastAsia" w:ascii="宋体" w:hAnsi="宋体" w:eastAsia="宋体" w:cs="宋体"/>
          <w:spacing w:val="0"/>
          <w:sz w:val="24"/>
          <w:szCs w:val="24"/>
          <w:highlight w:val="none"/>
          <w:lang w:val="en-US" w:eastAsia="zh-CN"/>
        </w:rPr>
        <w:t>08</w:t>
      </w:r>
      <w:r>
        <w:rPr>
          <w:rFonts w:ascii="宋体" w:hAnsi="宋体" w:eastAsia="宋体" w:cs="宋体"/>
          <w:spacing w:val="0"/>
          <w:sz w:val="24"/>
          <w:szCs w:val="24"/>
          <w:highlight w:val="none"/>
        </w:rPr>
        <w:t>时</w:t>
      </w:r>
      <w:r>
        <w:rPr>
          <w:rFonts w:hint="eastAsia" w:ascii="宋体" w:hAnsi="宋体" w:eastAsia="宋体" w:cs="宋体"/>
          <w:spacing w:val="0"/>
          <w:sz w:val="24"/>
          <w:szCs w:val="24"/>
          <w:highlight w:val="none"/>
          <w:lang w:val="en-US" w:eastAsia="zh-CN"/>
        </w:rPr>
        <w:t>30</w:t>
      </w:r>
      <w:r>
        <w:rPr>
          <w:rFonts w:ascii="宋体" w:hAnsi="宋体" w:eastAsia="宋体" w:cs="宋体"/>
          <w:spacing w:val="0"/>
          <w:sz w:val="24"/>
          <w:szCs w:val="24"/>
          <w:highlight w:val="none"/>
        </w:rPr>
        <w:t>分（北京时间）</w:t>
      </w:r>
    </w:p>
    <w:p w14:paraId="05B8CF04">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rPr>
      </w:pPr>
      <w:r>
        <w:rPr>
          <w:rFonts w:ascii="宋体" w:hAnsi="宋体" w:eastAsia="宋体" w:cs="宋体"/>
          <w:spacing w:val="0"/>
          <w:sz w:val="24"/>
          <w:szCs w:val="24"/>
        </w:rPr>
        <w:t>2.地点：博爱县公共资源交易中心二楼不见面开标二室。</w:t>
      </w:r>
    </w:p>
    <w:p w14:paraId="1C570BEC">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ascii="宋体" w:hAnsi="宋体" w:eastAsia="宋体" w:cs="宋体"/>
          <w:spacing w:val="0"/>
          <w:sz w:val="24"/>
          <w:szCs w:val="24"/>
        </w:rPr>
      </w:pPr>
      <w:r>
        <w:rPr>
          <w:rFonts w:ascii="宋体" w:hAnsi="宋体" w:eastAsia="宋体" w:cs="宋体"/>
          <w:b/>
          <w:bCs/>
          <w:spacing w:val="0"/>
          <w:sz w:val="24"/>
          <w:szCs w:val="24"/>
        </w:rPr>
        <w:t>六、发布公告的媒介及招标公告期限</w:t>
      </w:r>
    </w:p>
    <w:p w14:paraId="56846A1C">
      <w:pPr>
        <w:keepNext w:val="0"/>
        <w:keepLines w:val="0"/>
        <w:pageBreakBefore w:val="0"/>
        <w:widowControl/>
        <w:kinsoku w:val="0"/>
        <w:wordWrap/>
        <w:overflowPunct/>
        <w:topLinePunct w:val="0"/>
        <w:autoSpaceDE w:val="0"/>
        <w:autoSpaceDN w:val="0"/>
        <w:bidi w:val="0"/>
        <w:adjustRightInd w:val="0"/>
        <w:snapToGrid w:val="0"/>
        <w:spacing w:line="500" w:lineRule="exact"/>
        <w:ind w:firstLine="483"/>
        <w:jc w:val="both"/>
        <w:textAlignment w:val="baseline"/>
        <w:rPr>
          <w:rFonts w:ascii="宋体" w:hAnsi="宋体" w:eastAsia="宋体" w:cs="宋体"/>
          <w:sz w:val="24"/>
          <w:szCs w:val="24"/>
        </w:rPr>
      </w:pPr>
      <w:r>
        <w:rPr>
          <w:rFonts w:ascii="宋体" w:hAnsi="宋体" w:eastAsia="宋体" w:cs="宋体"/>
          <w:spacing w:val="2"/>
          <w:sz w:val="24"/>
          <w:szCs w:val="24"/>
        </w:rPr>
        <w:t>本次招标公告在《河南省政府采购网》《中国招标投标公共服务平台》《焦</w:t>
      </w:r>
      <w:r>
        <w:rPr>
          <w:rFonts w:ascii="宋体" w:hAnsi="宋体" w:eastAsia="宋体" w:cs="宋体"/>
          <w:spacing w:val="-1"/>
          <w:sz w:val="24"/>
          <w:szCs w:val="24"/>
        </w:rPr>
        <w:t>作市政府采购网》《焦作市公共资源交易中心网》《博爱县公共资源</w:t>
      </w:r>
      <w:r>
        <w:rPr>
          <w:rFonts w:ascii="宋体" w:hAnsi="宋体" w:eastAsia="宋体" w:cs="宋体"/>
          <w:spacing w:val="-2"/>
          <w:sz w:val="24"/>
          <w:szCs w:val="24"/>
        </w:rPr>
        <w:t>交易中心网》</w:t>
      </w:r>
      <w:r>
        <w:rPr>
          <w:rFonts w:ascii="宋体" w:hAnsi="宋体" w:eastAsia="宋体" w:cs="宋体"/>
          <w:sz w:val="24"/>
          <w:szCs w:val="24"/>
        </w:rPr>
        <w:t xml:space="preserve"> 上发布， 招标公告期限</w:t>
      </w:r>
      <w:r>
        <w:rPr>
          <w:rFonts w:ascii="宋体" w:hAnsi="宋体" w:eastAsia="宋体" w:cs="宋体"/>
          <w:spacing w:val="-1"/>
          <w:sz w:val="24"/>
          <w:szCs w:val="24"/>
        </w:rPr>
        <w:t>为三个工作日 。</w:t>
      </w:r>
    </w:p>
    <w:p w14:paraId="523EA41E">
      <w:pPr>
        <w:keepNext w:val="0"/>
        <w:keepLines w:val="0"/>
        <w:pageBreakBefore w:val="0"/>
        <w:widowControl/>
        <w:kinsoku w:val="0"/>
        <w:wordWrap/>
        <w:overflowPunct/>
        <w:topLinePunct w:val="0"/>
        <w:autoSpaceDE w:val="0"/>
        <w:autoSpaceDN w:val="0"/>
        <w:bidi w:val="0"/>
        <w:adjustRightInd w:val="0"/>
        <w:snapToGrid w:val="0"/>
        <w:spacing w:line="500" w:lineRule="exact"/>
        <w:ind w:left="480"/>
        <w:textAlignment w:val="baseline"/>
        <w:rPr>
          <w:rFonts w:ascii="宋体" w:hAnsi="宋体" w:eastAsia="宋体" w:cs="宋体"/>
          <w:sz w:val="24"/>
          <w:szCs w:val="24"/>
        </w:rPr>
      </w:pPr>
      <w:r>
        <w:rPr>
          <w:rFonts w:ascii="宋体" w:hAnsi="宋体" w:eastAsia="宋体" w:cs="宋体"/>
          <w:b/>
          <w:bCs/>
          <w:spacing w:val="-3"/>
          <w:sz w:val="24"/>
          <w:szCs w:val="24"/>
        </w:rPr>
        <w:t>七、其他补充事宜</w:t>
      </w:r>
    </w:p>
    <w:p w14:paraId="603A02D7">
      <w:pPr>
        <w:keepNext w:val="0"/>
        <w:keepLines w:val="0"/>
        <w:pageBreakBefore w:val="0"/>
        <w:widowControl/>
        <w:kinsoku w:val="0"/>
        <w:wordWrap/>
        <w:overflowPunct/>
        <w:topLinePunct w:val="0"/>
        <w:autoSpaceDE w:val="0"/>
        <w:autoSpaceDN w:val="0"/>
        <w:bidi w:val="0"/>
        <w:adjustRightInd w:val="0"/>
        <w:snapToGrid w:val="0"/>
        <w:spacing w:line="500" w:lineRule="exact"/>
        <w:ind w:left="11" w:right="2" w:firstLine="488"/>
        <w:jc w:val="left"/>
        <w:textAlignment w:val="baseline"/>
        <w:rPr>
          <w:rFonts w:ascii="宋体" w:hAnsi="宋体" w:eastAsia="宋体" w:cs="宋体"/>
          <w:sz w:val="24"/>
          <w:szCs w:val="24"/>
        </w:rPr>
      </w:pPr>
      <w:r>
        <w:rPr>
          <w:rFonts w:ascii="宋体" w:hAnsi="宋体" w:eastAsia="宋体" w:cs="宋体"/>
          <w:spacing w:val="1"/>
          <w:sz w:val="24"/>
          <w:szCs w:val="24"/>
        </w:rPr>
        <w:t>1.本项目采用“远程不见面</w:t>
      </w:r>
      <w:r>
        <w:rPr>
          <w:rFonts w:ascii="宋体" w:hAnsi="宋体" w:eastAsia="宋体" w:cs="宋体"/>
          <w:spacing w:val="-86"/>
          <w:sz w:val="24"/>
          <w:szCs w:val="24"/>
        </w:rPr>
        <w:t xml:space="preserve"> </w:t>
      </w:r>
      <w:r>
        <w:rPr>
          <w:rFonts w:ascii="宋体" w:hAnsi="宋体" w:eastAsia="宋体" w:cs="宋体"/>
          <w:spacing w:val="1"/>
          <w:sz w:val="24"/>
          <w:szCs w:val="24"/>
        </w:rPr>
        <w:t>”的开标方式，潜在投标人可提前在焦作市交</w:t>
      </w:r>
      <w:r>
        <w:rPr>
          <w:rFonts w:ascii="宋体" w:hAnsi="宋体" w:eastAsia="宋体" w:cs="宋体"/>
          <w:sz w:val="24"/>
          <w:szCs w:val="24"/>
        </w:rPr>
        <w:t>易中心</w:t>
      </w:r>
      <w:r>
        <w:rPr>
          <w:rFonts w:ascii="宋体" w:hAnsi="宋体" w:eastAsia="宋体" w:cs="宋体"/>
          <w:spacing w:val="-1"/>
          <w:sz w:val="24"/>
          <w:szCs w:val="24"/>
        </w:rPr>
        <w:t>官网首页---下载中心--下载《焦作市电子招投标系统操作手册》和《焦作</w:t>
      </w:r>
      <w:r>
        <w:rPr>
          <w:rFonts w:ascii="宋体" w:hAnsi="宋体" w:eastAsia="宋体" w:cs="宋体"/>
          <w:spacing w:val="2"/>
          <w:sz w:val="24"/>
          <w:szCs w:val="24"/>
        </w:rPr>
        <w:t>市公共资源交易平台不见面开标操作手册》、《投标文件制作工作工具》等，查看操作说明，按要求进行投标文件制作和上传等。为避免网络拥堵等不可控因素影响</w:t>
      </w:r>
      <w:r>
        <w:rPr>
          <w:rFonts w:ascii="宋体" w:hAnsi="宋体" w:eastAsia="宋体" w:cs="宋体"/>
          <w:sz w:val="24"/>
          <w:szCs w:val="24"/>
        </w:rPr>
        <w:t>投标文件的上传，请提前上传投标文件，并在开标截止时</w:t>
      </w:r>
      <w:r>
        <w:rPr>
          <w:rFonts w:ascii="宋体" w:hAnsi="宋体" w:eastAsia="宋体" w:cs="宋体"/>
          <w:spacing w:val="-1"/>
          <w:sz w:val="24"/>
          <w:szCs w:val="24"/>
        </w:rPr>
        <w:t>间前登录不见面开标大厅</w:t>
      </w:r>
    </w:p>
    <w:p w14:paraId="43FBA0A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w:t>
      </w:r>
      <w:r>
        <w:rPr>
          <w:rFonts w:ascii="宋体" w:hAnsi="宋体" w:eastAsia="宋体" w:cs="宋体"/>
          <w:spacing w:val="-1"/>
          <w:sz w:val="24"/>
          <w:szCs w:val="24"/>
        </w:rPr>
        <w:t>v.cn/BidOpeningHall/bidhall/default/login</w:t>
      </w:r>
      <w:r>
        <w:rPr>
          <w:rFonts w:ascii="宋体" w:hAnsi="宋体" w:eastAsia="宋体" w:cs="宋体"/>
          <w:spacing w:val="-1"/>
          <w:sz w:val="24"/>
          <w:szCs w:val="24"/>
        </w:rPr>
        <w:fldChar w:fldCharType="end"/>
      </w:r>
      <w:r>
        <w:rPr>
          <w:rFonts w:ascii="宋体" w:hAnsi="宋体" w:eastAsia="宋体" w:cs="宋体"/>
          <w:spacing w:val="-1"/>
          <w:sz w:val="24"/>
          <w:szCs w:val="24"/>
        </w:rPr>
        <w:t>）进行</w:t>
      </w:r>
      <w:r>
        <w:rPr>
          <w:rFonts w:ascii="宋体" w:hAnsi="宋体" w:eastAsia="宋体" w:cs="宋体"/>
          <w:spacing w:val="2"/>
          <w:sz w:val="24"/>
          <w:szCs w:val="24"/>
        </w:rPr>
        <w:t>签到，按要求解密投标文件。因文件未及时上传导致投标失败的责任由投标人自行承</w:t>
      </w:r>
      <w:r>
        <w:rPr>
          <w:rFonts w:ascii="宋体" w:hAnsi="宋体" w:eastAsia="宋体" w:cs="宋体"/>
          <w:spacing w:val="9"/>
          <w:sz w:val="24"/>
          <w:szCs w:val="24"/>
        </w:rPr>
        <w:t>担，具体要求详见招标文件。平台统一技术服务电话：400-998-0000</w:t>
      </w:r>
      <w:r>
        <w:rPr>
          <w:rFonts w:ascii="宋体" w:hAnsi="宋体" w:eastAsia="宋体" w:cs="宋体"/>
          <w:spacing w:val="-72"/>
          <w:sz w:val="24"/>
          <w:szCs w:val="24"/>
        </w:rPr>
        <w:t xml:space="preserve"> </w:t>
      </w:r>
      <w:r>
        <w:rPr>
          <w:rFonts w:ascii="宋体" w:hAnsi="宋体" w:eastAsia="宋体" w:cs="宋体"/>
          <w:spacing w:val="9"/>
          <w:sz w:val="24"/>
          <w:szCs w:val="24"/>
        </w:rPr>
        <w:t>，服务</w:t>
      </w:r>
      <w:r>
        <w:rPr>
          <w:rFonts w:ascii="宋体" w:hAnsi="宋体" w:eastAsia="宋体" w:cs="宋体"/>
          <w:spacing w:val="-36"/>
          <w:sz w:val="24"/>
          <w:szCs w:val="24"/>
        </w:rPr>
        <w:t xml:space="preserve"> </w:t>
      </w:r>
      <w:r>
        <w:rPr>
          <w:rFonts w:ascii="宋体" w:hAnsi="宋体" w:eastAsia="宋体" w:cs="宋体"/>
          <w:sz w:val="24"/>
          <w:szCs w:val="24"/>
        </w:rPr>
        <w:t>QQ</w:t>
      </w:r>
      <w:r>
        <w:rPr>
          <w:rFonts w:ascii="宋体" w:hAnsi="宋体" w:eastAsia="宋体" w:cs="宋体"/>
          <w:spacing w:val="9"/>
          <w:sz w:val="24"/>
          <w:szCs w:val="24"/>
        </w:rPr>
        <w:t>：</w:t>
      </w:r>
      <w:r>
        <w:rPr>
          <w:rFonts w:ascii="宋体" w:hAnsi="宋体" w:eastAsia="宋体" w:cs="宋体"/>
          <w:sz w:val="24"/>
          <w:szCs w:val="24"/>
        </w:rPr>
        <w:t xml:space="preserve"> </w:t>
      </w:r>
      <w:r>
        <w:rPr>
          <w:rFonts w:ascii="宋体" w:hAnsi="宋体" w:eastAsia="宋体" w:cs="宋体"/>
          <w:spacing w:val="-1"/>
          <w:sz w:val="24"/>
          <w:szCs w:val="24"/>
        </w:rPr>
        <w:t>4008503300，服务时间：周一至周日8：00-17：30。</w:t>
      </w:r>
    </w:p>
    <w:p w14:paraId="151F85E9">
      <w:pPr>
        <w:keepNext w:val="0"/>
        <w:keepLines w:val="0"/>
        <w:pageBreakBefore w:val="0"/>
        <w:widowControl/>
        <w:kinsoku w:val="0"/>
        <w:wordWrap/>
        <w:overflowPunct/>
        <w:topLinePunct w:val="0"/>
        <w:autoSpaceDE w:val="0"/>
        <w:autoSpaceDN w:val="0"/>
        <w:bidi w:val="0"/>
        <w:adjustRightInd w:val="0"/>
        <w:snapToGrid w:val="0"/>
        <w:spacing w:line="500" w:lineRule="exact"/>
        <w:ind w:firstLine="484"/>
        <w:textAlignment w:val="baseline"/>
        <w:rPr>
          <w:rFonts w:ascii="宋体" w:hAnsi="宋体" w:eastAsia="宋体" w:cs="宋体"/>
          <w:sz w:val="24"/>
          <w:szCs w:val="24"/>
        </w:rPr>
      </w:pPr>
      <w:r>
        <w:rPr>
          <w:rFonts w:ascii="宋体" w:hAnsi="宋体" w:eastAsia="宋体" w:cs="宋体"/>
          <w:spacing w:val="2"/>
          <w:sz w:val="24"/>
          <w:szCs w:val="24"/>
        </w:rPr>
        <w:t>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w:t>
      </w:r>
      <w:r>
        <w:rPr>
          <w:rFonts w:ascii="宋体" w:hAnsi="宋体" w:eastAsia="宋体" w:cs="宋体"/>
          <w:spacing w:val="1"/>
          <w:sz w:val="24"/>
          <w:szCs w:val="24"/>
        </w:rPr>
        <w:t>传，上传时必须得到电脑“上传成功</w:t>
      </w:r>
      <w:r>
        <w:rPr>
          <w:rFonts w:ascii="宋体" w:hAnsi="宋体" w:eastAsia="宋体" w:cs="宋体"/>
          <w:spacing w:val="-68"/>
          <w:sz w:val="24"/>
          <w:szCs w:val="24"/>
        </w:rPr>
        <w:t xml:space="preserve"> </w:t>
      </w:r>
      <w:r>
        <w:rPr>
          <w:rFonts w:ascii="宋体" w:hAnsi="宋体" w:eastAsia="宋体" w:cs="宋体"/>
          <w:spacing w:val="1"/>
          <w:sz w:val="24"/>
          <w:szCs w:val="24"/>
        </w:rPr>
        <w:t>”的确认回复后方为上传成功。在规定时间内投</w:t>
      </w:r>
      <w:r>
        <w:rPr>
          <w:rFonts w:ascii="宋体" w:hAnsi="宋体" w:eastAsia="宋体" w:cs="宋体"/>
          <w:spacing w:val="-1"/>
          <w:sz w:val="24"/>
          <w:szCs w:val="24"/>
        </w:rPr>
        <w:t>标文件未解密的投标人，视为放弃投标。</w:t>
      </w:r>
    </w:p>
    <w:p w14:paraId="516A5205">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z w:val="24"/>
          <w:szCs w:val="24"/>
        </w:rPr>
      </w:pPr>
      <w:r>
        <w:rPr>
          <w:rFonts w:ascii="宋体" w:hAnsi="宋体" w:eastAsia="宋体" w:cs="宋体"/>
          <w:b/>
          <w:bCs/>
          <w:spacing w:val="-3"/>
          <w:sz w:val="24"/>
          <w:szCs w:val="24"/>
        </w:rPr>
        <w:t>八、凡对本次招标提出询问，请按照以下方式联系</w:t>
      </w:r>
    </w:p>
    <w:p w14:paraId="7EFA8AA9">
      <w:pPr>
        <w:keepNext w:val="0"/>
        <w:keepLines w:val="0"/>
        <w:pageBreakBefore w:val="0"/>
        <w:widowControl/>
        <w:kinsoku w:val="0"/>
        <w:wordWrap/>
        <w:overflowPunct/>
        <w:topLinePunct w:val="0"/>
        <w:autoSpaceDE w:val="0"/>
        <w:autoSpaceDN w:val="0"/>
        <w:bidi w:val="0"/>
        <w:adjustRightInd w:val="0"/>
        <w:snapToGrid w:val="0"/>
        <w:spacing w:line="500" w:lineRule="exact"/>
        <w:ind w:left="499"/>
        <w:textAlignment w:val="baseline"/>
        <w:rPr>
          <w:rFonts w:ascii="宋体" w:hAnsi="宋体" w:eastAsia="宋体" w:cs="宋体"/>
          <w:sz w:val="24"/>
          <w:szCs w:val="24"/>
        </w:rPr>
      </w:pPr>
      <w:r>
        <w:rPr>
          <w:rFonts w:ascii="宋体" w:hAnsi="宋体" w:eastAsia="宋体" w:cs="宋体"/>
          <w:spacing w:val="-4"/>
          <w:sz w:val="24"/>
          <w:szCs w:val="24"/>
        </w:rPr>
        <w:t>1.采购人信息</w:t>
      </w:r>
    </w:p>
    <w:p w14:paraId="6BEB1352">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hint="eastAsia" w:ascii="宋体" w:hAnsi="宋体" w:eastAsia="宋体" w:cs="宋体"/>
          <w:sz w:val="24"/>
          <w:szCs w:val="24"/>
          <w:lang w:eastAsia="zh-CN"/>
        </w:rPr>
      </w:pPr>
      <w:r>
        <w:rPr>
          <w:rFonts w:ascii="宋体" w:hAnsi="宋体" w:eastAsia="宋体" w:cs="宋体"/>
          <w:spacing w:val="-2"/>
          <w:sz w:val="24"/>
          <w:szCs w:val="24"/>
        </w:rPr>
        <w:t>名称：</w:t>
      </w:r>
      <w:r>
        <w:rPr>
          <w:rFonts w:hint="eastAsia" w:ascii="宋体" w:hAnsi="宋体" w:eastAsia="宋体" w:cs="宋体"/>
          <w:spacing w:val="-2"/>
          <w:sz w:val="24"/>
          <w:szCs w:val="24"/>
          <w:lang w:eastAsia="zh-CN"/>
        </w:rPr>
        <w:t>博爱县体育运动发展中心</w:t>
      </w:r>
    </w:p>
    <w:p w14:paraId="39917DC6">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hint="eastAsia" w:ascii="宋体" w:hAnsi="宋体" w:eastAsia="宋体" w:cs="宋体"/>
          <w:sz w:val="24"/>
          <w:szCs w:val="24"/>
          <w:lang w:eastAsia="zh-CN"/>
        </w:rPr>
      </w:pPr>
      <w:r>
        <w:rPr>
          <w:rFonts w:ascii="宋体" w:hAnsi="宋体" w:eastAsia="宋体" w:cs="宋体"/>
          <w:spacing w:val="-2"/>
          <w:sz w:val="24"/>
          <w:szCs w:val="24"/>
        </w:rPr>
        <w:t>地址：</w:t>
      </w:r>
      <w:r>
        <w:rPr>
          <w:rFonts w:hint="eastAsia" w:ascii="宋体" w:hAnsi="宋体" w:eastAsia="宋体" w:cs="宋体"/>
          <w:spacing w:val="-2"/>
          <w:sz w:val="24"/>
          <w:szCs w:val="24"/>
          <w:lang w:eastAsia="zh-CN"/>
        </w:rPr>
        <w:t>博爱县清化镇街道中山路9号正南方向</w:t>
      </w:r>
    </w:p>
    <w:p w14:paraId="3CEA2CB8">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ascii="宋体" w:hAnsi="宋体" w:eastAsia="宋体" w:cs="宋体"/>
          <w:sz w:val="24"/>
          <w:szCs w:val="24"/>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高先生</w:t>
      </w:r>
    </w:p>
    <w:p w14:paraId="222475B2">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default" w:ascii="宋体" w:hAnsi="宋体" w:eastAsia="宋体" w:cs="宋体"/>
          <w:sz w:val="24"/>
          <w:szCs w:val="24"/>
          <w:lang w:val="en-US" w:eastAsia="zh-CN"/>
        </w:rPr>
      </w:pPr>
      <w:r>
        <w:rPr>
          <w:rFonts w:ascii="宋体" w:hAnsi="宋体" w:eastAsia="宋体" w:cs="宋体"/>
          <w:spacing w:val="-1"/>
          <w:sz w:val="24"/>
          <w:szCs w:val="24"/>
        </w:rPr>
        <w:t>联系方式：</w:t>
      </w:r>
      <w:r>
        <w:rPr>
          <w:rFonts w:hint="eastAsia" w:ascii="宋体" w:hAnsi="宋体" w:eastAsia="宋体" w:cs="宋体"/>
          <w:spacing w:val="-1"/>
          <w:sz w:val="24"/>
          <w:szCs w:val="24"/>
          <w:lang w:val="en-US" w:eastAsia="zh-CN"/>
        </w:rPr>
        <w:t>15538940019</w:t>
      </w:r>
    </w:p>
    <w:p w14:paraId="6B2C919E">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ascii="宋体" w:hAnsi="宋体" w:eastAsia="宋体" w:cs="宋体"/>
          <w:sz w:val="24"/>
          <w:szCs w:val="24"/>
        </w:rPr>
      </w:pPr>
      <w:r>
        <w:rPr>
          <w:rFonts w:ascii="宋体" w:hAnsi="宋体" w:eastAsia="宋体" w:cs="宋体"/>
          <w:spacing w:val="-1"/>
          <w:sz w:val="24"/>
          <w:szCs w:val="24"/>
        </w:rPr>
        <w:t>2.采购代理机构信息（如有）</w:t>
      </w:r>
    </w:p>
    <w:p w14:paraId="57A3F2F1">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hint="eastAsia" w:ascii="宋体" w:hAnsi="宋体" w:eastAsia="宋体" w:cs="宋体"/>
          <w:sz w:val="24"/>
          <w:szCs w:val="24"/>
          <w:lang w:eastAsia="zh-CN"/>
        </w:rPr>
      </w:pPr>
      <w:r>
        <w:rPr>
          <w:rFonts w:ascii="宋体" w:hAnsi="宋体" w:eastAsia="宋体" w:cs="宋体"/>
          <w:spacing w:val="-1"/>
          <w:sz w:val="24"/>
          <w:szCs w:val="24"/>
        </w:rPr>
        <w:t>名称：</w:t>
      </w:r>
      <w:r>
        <w:rPr>
          <w:rFonts w:hint="eastAsia" w:ascii="宋体" w:hAnsi="宋体" w:eastAsia="宋体" w:cs="宋体"/>
          <w:spacing w:val="-1"/>
          <w:sz w:val="24"/>
          <w:szCs w:val="24"/>
          <w:lang w:eastAsia="zh-CN"/>
        </w:rPr>
        <w:t>河南古基工程管理有限公司</w:t>
      </w:r>
    </w:p>
    <w:p w14:paraId="3C0B1FC2">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hint="eastAsia" w:ascii="宋体" w:hAnsi="宋体" w:eastAsia="宋体" w:cs="宋体"/>
          <w:sz w:val="24"/>
          <w:szCs w:val="24"/>
          <w:lang w:val="en-US" w:eastAsia="zh-CN"/>
        </w:rPr>
      </w:pPr>
      <w:r>
        <w:rPr>
          <w:rFonts w:ascii="宋体" w:hAnsi="宋体" w:eastAsia="宋体" w:cs="宋体"/>
          <w:spacing w:val="-2"/>
          <w:sz w:val="24"/>
          <w:szCs w:val="24"/>
        </w:rPr>
        <w:t>地址：</w:t>
      </w:r>
      <w:r>
        <w:rPr>
          <w:rFonts w:hint="eastAsia" w:ascii="宋体" w:hAnsi="宋体" w:eastAsia="宋体" w:cs="宋体"/>
          <w:spacing w:val="-2"/>
          <w:sz w:val="24"/>
          <w:szCs w:val="24"/>
          <w:lang w:eastAsia="zh-CN"/>
        </w:rPr>
        <w:t>博爱县鸿昌街道九街友谊路一号院内</w:t>
      </w:r>
    </w:p>
    <w:p w14:paraId="2F2BC08B">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z w:val="24"/>
          <w:szCs w:val="24"/>
          <w:lang w:eastAsia="zh-CN"/>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王先生</w:t>
      </w:r>
    </w:p>
    <w:p w14:paraId="33679024">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default" w:ascii="宋体" w:hAnsi="宋体" w:eastAsia="宋体" w:cs="宋体"/>
          <w:sz w:val="24"/>
          <w:szCs w:val="24"/>
          <w:lang w:val="en-US" w:eastAsia="zh-CN"/>
        </w:rPr>
      </w:pPr>
      <w:r>
        <w:rPr>
          <w:rFonts w:ascii="宋体" w:hAnsi="宋体" w:eastAsia="宋体" w:cs="宋体"/>
          <w:spacing w:val="-1"/>
          <w:sz w:val="24"/>
          <w:szCs w:val="24"/>
        </w:rPr>
        <w:t>联系方式：</w:t>
      </w:r>
      <w:r>
        <w:rPr>
          <w:rFonts w:hint="eastAsia" w:ascii="宋体" w:hAnsi="宋体" w:eastAsia="宋体" w:cs="宋体"/>
          <w:spacing w:val="-1"/>
          <w:sz w:val="24"/>
          <w:szCs w:val="24"/>
          <w:lang w:val="en-US" w:eastAsia="zh-CN"/>
        </w:rPr>
        <w:t>15539150112</w:t>
      </w:r>
    </w:p>
    <w:p w14:paraId="7FF4E46B">
      <w:pPr>
        <w:keepNext w:val="0"/>
        <w:keepLines w:val="0"/>
        <w:pageBreakBefore w:val="0"/>
        <w:widowControl/>
        <w:kinsoku w:val="0"/>
        <w:wordWrap/>
        <w:overflowPunct/>
        <w:topLinePunct w:val="0"/>
        <w:autoSpaceDE w:val="0"/>
        <w:autoSpaceDN w:val="0"/>
        <w:bidi w:val="0"/>
        <w:adjustRightInd w:val="0"/>
        <w:snapToGrid w:val="0"/>
        <w:spacing w:line="500" w:lineRule="exact"/>
        <w:ind w:left="486"/>
        <w:textAlignment w:val="baseline"/>
        <w:rPr>
          <w:rFonts w:ascii="宋体" w:hAnsi="宋体" w:eastAsia="宋体" w:cs="宋体"/>
          <w:sz w:val="24"/>
          <w:szCs w:val="24"/>
        </w:rPr>
      </w:pPr>
      <w:r>
        <w:rPr>
          <w:rFonts w:ascii="宋体" w:hAnsi="宋体" w:eastAsia="宋体" w:cs="宋体"/>
          <w:spacing w:val="-2"/>
          <w:sz w:val="24"/>
          <w:szCs w:val="24"/>
        </w:rPr>
        <w:t>3.项目联系方式</w:t>
      </w:r>
    </w:p>
    <w:p w14:paraId="633FA49F">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ascii="宋体" w:hAnsi="宋体" w:eastAsia="宋体" w:cs="宋体"/>
          <w:sz w:val="24"/>
          <w:szCs w:val="24"/>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王先生</w:t>
      </w:r>
    </w:p>
    <w:p w14:paraId="6FA960CD">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pacing w:val="-1"/>
          <w:sz w:val="24"/>
          <w:szCs w:val="24"/>
          <w:lang w:eastAsia="zh-CN"/>
        </w:rPr>
      </w:pPr>
      <w:r>
        <w:rPr>
          <w:rFonts w:ascii="宋体" w:hAnsi="宋体" w:eastAsia="宋体" w:cs="宋体"/>
          <w:spacing w:val="-1"/>
          <w:sz w:val="24"/>
          <w:szCs w:val="24"/>
        </w:rPr>
        <w:t>联系方式：</w:t>
      </w:r>
      <w:r>
        <w:rPr>
          <w:rFonts w:hint="eastAsia" w:ascii="宋体" w:hAnsi="宋体" w:eastAsia="宋体" w:cs="宋体"/>
          <w:spacing w:val="-1"/>
          <w:sz w:val="24"/>
          <w:szCs w:val="24"/>
          <w:lang w:val="en-US" w:eastAsia="zh-CN"/>
        </w:rPr>
        <w:t>15539150112</w:t>
      </w:r>
    </w:p>
    <w:p w14:paraId="3BD481BF">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pacing w:val="-1"/>
          <w:sz w:val="24"/>
          <w:szCs w:val="24"/>
          <w:lang w:eastAsia="zh-CN"/>
        </w:rPr>
      </w:pPr>
    </w:p>
    <w:p w14:paraId="62933A46">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pacing w:val="-1"/>
          <w:sz w:val="24"/>
          <w:szCs w:val="24"/>
          <w:lang w:eastAsia="zh-CN"/>
        </w:rPr>
      </w:pPr>
    </w:p>
    <w:p w14:paraId="37C081E8">
      <w:pPr>
        <w:keepNext w:val="0"/>
        <w:keepLines w:val="0"/>
        <w:pageBreakBefore w:val="0"/>
        <w:widowControl/>
        <w:kinsoku w:val="0"/>
        <w:wordWrap/>
        <w:overflowPunct/>
        <w:topLinePunct w:val="0"/>
        <w:autoSpaceDE w:val="0"/>
        <w:autoSpaceDN w:val="0"/>
        <w:bidi w:val="0"/>
        <w:adjustRightInd w:val="0"/>
        <w:snapToGrid w:val="0"/>
        <w:spacing w:line="500" w:lineRule="exact"/>
        <w:ind w:left="3996"/>
        <w:textAlignment w:val="baseline"/>
        <w:rPr>
          <w:rFonts w:hint="eastAsia" w:ascii="宋体" w:hAnsi="宋体" w:eastAsia="宋体" w:cs="宋体"/>
          <w:spacing w:val="0"/>
          <w:sz w:val="24"/>
          <w:szCs w:val="24"/>
          <w:lang w:eastAsia="zh-CN"/>
        </w:rPr>
      </w:pPr>
      <w:r>
        <w:rPr>
          <w:rFonts w:ascii="宋体" w:hAnsi="宋体" w:eastAsia="宋体" w:cs="宋体"/>
          <w:spacing w:val="0"/>
          <w:sz w:val="24"/>
          <w:szCs w:val="24"/>
        </w:rPr>
        <w:t>采 购 人：</w:t>
      </w:r>
      <w:r>
        <w:rPr>
          <w:rFonts w:hint="eastAsia" w:ascii="宋体" w:hAnsi="宋体" w:eastAsia="宋体" w:cs="宋体"/>
          <w:spacing w:val="0"/>
          <w:sz w:val="24"/>
          <w:szCs w:val="24"/>
          <w:lang w:eastAsia="zh-CN"/>
        </w:rPr>
        <w:t>博爱县体育运动发展中心</w:t>
      </w:r>
    </w:p>
    <w:p w14:paraId="55880FA2">
      <w:pPr>
        <w:keepNext w:val="0"/>
        <w:keepLines w:val="0"/>
        <w:pageBreakBefore w:val="0"/>
        <w:widowControl/>
        <w:kinsoku w:val="0"/>
        <w:wordWrap/>
        <w:overflowPunct/>
        <w:topLinePunct w:val="0"/>
        <w:autoSpaceDE w:val="0"/>
        <w:autoSpaceDN w:val="0"/>
        <w:bidi w:val="0"/>
        <w:adjustRightInd w:val="0"/>
        <w:snapToGrid w:val="0"/>
        <w:spacing w:line="500" w:lineRule="exact"/>
        <w:ind w:left="4037" w:hanging="544"/>
        <w:textAlignment w:val="baseline"/>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rPr>
        <w:t xml:space="preserve">    </w:t>
      </w:r>
      <w:r>
        <w:rPr>
          <w:rFonts w:ascii="宋体" w:hAnsi="宋体" w:eastAsia="宋体" w:cs="宋体"/>
          <w:spacing w:val="0"/>
          <w:sz w:val="24"/>
          <w:szCs w:val="24"/>
        </w:rPr>
        <w:t>采购代理机构：</w:t>
      </w:r>
      <w:r>
        <w:rPr>
          <w:rFonts w:hint="eastAsia" w:ascii="宋体" w:hAnsi="宋体" w:eastAsia="宋体" w:cs="宋体"/>
          <w:spacing w:val="0"/>
          <w:sz w:val="24"/>
          <w:szCs w:val="24"/>
          <w:lang w:eastAsia="zh-CN"/>
        </w:rPr>
        <w:t>河南古基工程管理有限公司</w:t>
      </w:r>
    </w:p>
    <w:p w14:paraId="20758841">
      <w:pPr>
        <w:keepNext w:val="0"/>
        <w:keepLines w:val="0"/>
        <w:pageBreakBefore w:val="0"/>
        <w:widowControl/>
        <w:kinsoku w:val="0"/>
        <w:wordWrap/>
        <w:overflowPunct/>
        <w:topLinePunct w:val="0"/>
        <w:autoSpaceDE w:val="0"/>
        <w:autoSpaceDN w:val="0"/>
        <w:bidi w:val="0"/>
        <w:adjustRightInd w:val="0"/>
        <w:snapToGrid w:val="0"/>
        <w:spacing w:line="500" w:lineRule="exact"/>
        <w:ind w:left="4037" w:hanging="544"/>
        <w:textAlignment w:val="baseline"/>
        <w:rPr>
          <w:rFonts w:ascii="宋体" w:hAnsi="宋体" w:eastAsia="宋体" w:cs="宋体"/>
          <w:spacing w:val="0"/>
          <w:sz w:val="24"/>
          <w:szCs w:val="24"/>
          <w:highlight w:val="yellow"/>
        </w:rPr>
      </w:pPr>
      <w:r>
        <w:rPr>
          <w:rFonts w:hint="eastAsia" w:ascii="宋体" w:hAnsi="宋体" w:eastAsia="宋体" w:cs="宋体"/>
          <w:spacing w:val="0"/>
          <w:sz w:val="24"/>
          <w:szCs w:val="24"/>
          <w:lang w:val="en-US" w:eastAsia="zh-CN"/>
        </w:rPr>
        <w:t xml:space="preserve">    </w:t>
      </w:r>
      <w:r>
        <w:rPr>
          <w:rFonts w:ascii="宋体" w:hAnsi="宋体" w:eastAsia="宋体" w:cs="宋体"/>
          <w:spacing w:val="0"/>
          <w:sz w:val="24"/>
          <w:szCs w:val="24"/>
          <w:highlight w:val="none"/>
        </w:rPr>
        <w:t>发布时间：2026年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6 </w:t>
      </w:r>
      <w:r>
        <w:rPr>
          <w:rFonts w:ascii="宋体" w:hAnsi="宋体" w:eastAsia="宋体" w:cs="宋体"/>
          <w:spacing w:val="0"/>
          <w:sz w:val="24"/>
          <w:szCs w:val="24"/>
          <w:highlight w:val="none"/>
        </w:rPr>
        <w:t>日</w:t>
      </w:r>
    </w:p>
    <w:p w14:paraId="02BEA10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宋体" w:hAnsi="宋体" w:eastAsia="宋体" w:cs="宋体"/>
          <w:sz w:val="24"/>
          <w:szCs w:val="24"/>
        </w:rPr>
        <w:sectPr>
          <w:footerReference r:id="rId7" w:type="default"/>
          <w:pgSz w:w="11905" w:h="16839"/>
          <w:pgMar w:top="1431" w:right="1462" w:bottom="1569" w:left="1471" w:header="0" w:footer="1409" w:gutter="0"/>
          <w:pgNumType w:fmt="decimal"/>
          <w:cols w:space="720" w:num="1"/>
        </w:sectPr>
      </w:pPr>
    </w:p>
    <w:p w14:paraId="47CD8E7B">
      <w:pPr>
        <w:spacing w:before="162" w:line="219" w:lineRule="auto"/>
        <w:ind w:left="3632"/>
        <w:rPr>
          <w:rFonts w:ascii="宋体" w:hAnsi="宋体" w:eastAsia="宋体" w:cs="宋体"/>
          <w:sz w:val="28"/>
          <w:szCs w:val="28"/>
        </w:rPr>
      </w:pPr>
      <w:r>
        <w:rPr>
          <w:rFonts w:ascii="宋体" w:hAnsi="宋体" w:eastAsia="宋体" w:cs="宋体"/>
          <w:b/>
          <w:bCs/>
          <w:spacing w:val="-4"/>
          <w:sz w:val="28"/>
          <w:szCs w:val="28"/>
        </w:rPr>
        <w:t>投标须知前附表</w:t>
      </w:r>
    </w:p>
    <w:p w14:paraId="16EFE419">
      <w:pPr>
        <w:spacing w:line="99" w:lineRule="exact"/>
      </w:pPr>
    </w:p>
    <w:tbl>
      <w:tblPr>
        <w:tblStyle w:val="17"/>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16E91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736" w:type="dxa"/>
            <w:vAlign w:val="top"/>
          </w:tcPr>
          <w:p w14:paraId="2F607D5C">
            <w:pPr>
              <w:pStyle w:val="16"/>
              <w:spacing w:before="176" w:line="221" w:lineRule="auto"/>
              <w:ind w:left="133"/>
            </w:pPr>
            <w:r>
              <w:rPr>
                <w:b/>
                <w:bCs/>
                <w:spacing w:val="-7"/>
              </w:rPr>
              <w:t>序号</w:t>
            </w:r>
          </w:p>
        </w:tc>
        <w:tc>
          <w:tcPr>
            <w:tcW w:w="8547" w:type="dxa"/>
            <w:vAlign w:val="top"/>
          </w:tcPr>
          <w:p w14:paraId="7A3784B0">
            <w:pPr>
              <w:pStyle w:val="16"/>
              <w:spacing w:before="177" w:line="219" w:lineRule="auto"/>
              <w:ind w:left="3824"/>
            </w:pPr>
            <w:r>
              <w:rPr>
                <w:b/>
                <w:bCs/>
                <w:spacing w:val="-12"/>
              </w:rPr>
              <w:t>内容规定</w:t>
            </w:r>
          </w:p>
        </w:tc>
      </w:tr>
      <w:tr w14:paraId="0E296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0" w:hRule="atLeast"/>
        </w:trPr>
        <w:tc>
          <w:tcPr>
            <w:tcW w:w="736" w:type="dxa"/>
            <w:vAlign w:val="top"/>
          </w:tcPr>
          <w:p w14:paraId="3E9CF88B">
            <w:pPr>
              <w:spacing w:line="264" w:lineRule="auto"/>
              <w:rPr>
                <w:rFonts w:ascii="Arial"/>
                <w:sz w:val="21"/>
              </w:rPr>
            </w:pPr>
          </w:p>
          <w:p w14:paraId="20B30559">
            <w:pPr>
              <w:spacing w:line="264" w:lineRule="auto"/>
              <w:rPr>
                <w:rFonts w:ascii="Arial"/>
                <w:sz w:val="21"/>
              </w:rPr>
            </w:pPr>
          </w:p>
          <w:p w14:paraId="311CF8AC">
            <w:pPr>
              <w:spacing w:line="265" w:lineRule="auto"/>
              <w:rPr>
                <w:rFonts w:ascii="Arial"/>
                <w:sz w:val="21"/>
              </w:rPr>
            </w:pPr>
          </w:p>
          <w:p w14:paraId="295A6D27">
            <w:pPr>
              <w:spacing w:line="265" w:lineRule="auto"/>
              <w:rPr>
                <w:rFonts w:ascii="Arial"/>
                <w:sz w:val="21"/>
              </w:rPr>
            </w:pPr>
          </w:p>
          <w:p w14:paraId="50C8BAD0">
            <w:pPr>
              <w:spacing w:line="265" w:lineRule="auto"/>
              <w:rPr>
                <w:rFonts w:ascii="Arial"/>
                <w:sz w:val="21"/>
              </w:rPr>
            </w:pPr>
          </w:p>
          <w:p w14:paraId="47D586AF">
            <w:pPr>
              <w:spacing w:line="265" w:lineRule="auto"/>
              <w:rPr>
                <w:rFonts w:ascii="Arial"/>
                <w:sz w:val="21"/>
              </w:rPr>
            </w:pPr>
          </w:p>
          <w:p w14:paraId="3B9BF747">
            <w:pPr>
              <w:spacing w:line="265" w:lineRule="auto"/>
              <w:rPr>
                <w:rFonts w:ascii="Arial"/>
                <w:sz w:val="21"/>
              </w:rPr>
            </w:pPr>
          </w:p>
          <w:p w14:paraId="43BEFE88">
            <w:pPr>
              <w:spacing w:line="265" w:lineRule="auto"/>
              <w:rPr>
                <w:rFonts w:ascii="Arial"/>
                <w:sz w:val="21"/>
              </w:rPr>
            </w:pPr>
          </w:p>
          <w:p w14:paraId="153B47A9">
            <w:pPr>
              <w:pStyle w:val="16"/>
              <w:spacing w:before="65" w:line="270" w:lineRule="exact"/>
              <w:ind w:left="336"/>
              <w:rPr>
                <w:sz w:val="20"/>
                <w:szCs w:val="20"/>
              </w:rPr>
            </w:pPr>
            <w:r>
              <w:rPr>
                <w:position w:val="1"/>
                <w:sz w:val="20"/>
                <w:szCs w:val="20"/>
              </w:rPr>
              <w:t>1</w:t>
            </w:r>
          </w:p>
        </w:tc>
        <w:tc>
          <w:tcPr>
            <w:tcW w:w="8547" w:type="dxa"/>
            <w:vAlign w:val="top"/>
          </w:tcPr>
          <w:p w14:paraId="3B3FF2B7">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eastAsia="宋体"/>
                <w:spacing w:val="0"/>
                <w:sz w:val="24"/>
                <w:lang w:eastAsia="zh-CN"/>
              </w:rPr>
            </w:pPr>
            <w:r>
              <w:rPr>
                <w:spacing w:val="0"/>
                <w:sz w:val="24"/>
              </w:rPr>
              <w:t>项目名称：</w:t>
            </w:r>
            <w:r>
              <w:rPr>
                <w:rFonts w:hint="eastAsia"/>
                <w:spacing w:val="0"/>
                <w:sz w:val="24"/>
                <w:lang w:eastAsia="zh-CN"/>
              </w:rPr>
              <w:t>博爱县柏山镇贵屯村老年人体育健身示范园体育器材采购项目</w:t>
            </w:r>
          </w:p>
          <w:p w14:paraId="5EE978A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spacing w:val="0"/>
                <w:sz w:val="24"/>
              </w:rPr>
              <w:t>质量要求：合格，符合国家及行业规范标准。</w:t>
            </w:r>
          </w:p>
          <w:p w14:paraId="615BDB10">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rPr>
              <w:t>供货安装期：</w:t>
            </w:r>
            <w:r>
              <w:rPr>
                <w:spacing w:val="0"/>
                <w:sz w:val="24"/>
                <w:highlight w:val="none"/>
              </w:rPr>
              <w:t>自合同签订之日起</w:t>
            </w:r>
            <w:r>
              <w:rPr>
                <w:rFonts w:hint="eastAsia"/>
                <w:spacing w:val="0"/>
                <w:sz w:val="24"/>
                <w:highlight w:val="none"/>
                <w:lang w:val="en-US" w:eastAsia="zh-CN"/>
              </w:rPr>
              <w:t>30</w:t>
            </w:r>
            <w:r>
              <w:rPr>
                <w:spacing w:val="0"/>
                <w:sz w:val="24"/>
                <w:highlight w:val="none"/>
              </w:rPr>
              <w:t>日历天。</w:t>
            </w:r>
          </w:p>
          <w:p w14:paraId="694AEDC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合同履行期限：同供货安装期。</w:t>
            </w:r>
          </w:p>
          <w:p w14:paraId="778C521E">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质保期：</w:t>
            </w:r>
            <w:r>
              <w:rPr>
                <w:rFonts w:hint="eastAsia"/>
                <w:spacing w:val="0"/>
                <w:sz w:val="24"/>
                <w:highlight w:val="none"/>
                <w:lang w:val="en-US" w:eastAsia="zh-CN"/>
              </w:rPr>
              <w:t>8</w:t>
            </w:r>
            <w:r>
              <w:rPr>
                <w:spacing w:val="0"/>
                <w:sz w:val="24"/>
                <w:highlight w:val="none"/>
              </w:rPr>
              <w:t xml:space="preserve"> 年。</w:t>
            </w:r>
          </w:p>
          <w:p w14:paraId="5113418C">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采购方式：竞争性谈判。</w:t>
            </w:r>
          </w:p>
          <w:p w14:paraId="757D8A7F">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资格审查方式：资格后审。</w:t>
            </w:r>
          </w:p>
          <w:p w14:paraId="15FAEFE2">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jc w:val="both"/>
              <w:textAlignment w:val="baseline"/>
              <w:rPr>
                <w:rFonts w:hint="eastAsia" w:eastAsia="宋体"/>
                <w:lang w:eastAsia="zh-CN"/>
              </w:rPr>
            </w:pPr>
            <w:r>
              <w:rPr>
                <w:spacing w:val="0"/>
                <w:sz w:val="24"/>
                <w:highlight w:val="none"/>
              </w:rPr>
              <w:t>付款方式：</w:t>
            </w:r>
            <w:r>
              <w:rPr>
                <w:rFonts w:hint="eastAsia"/>
                <w:spacing w:val="0"/>
                <w:sz w:val="24"/>
                <w:highlight w:val="none"/>
                <w:lang w:eastAsia="zh-CN"/>
              </w:rPr>
              <w:t>全部供货安装结束，经验收和检验合格后，支付合同总额的100%。</w:t>
            </w:r>
          </w:p>
        </w:tc>
      </w:tr>
      <w:tr w14:paraId="0BE47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36" w:type="dxa"/>
            <w:vAlign w:val="top"/>
          </w:tcPr>
          <w:p w14:paraId="68F2DD3E">
            <w:pPr>
              <w:pStyle w:val="16"/>
              <w:spacing w:before="211" w:line="270" w:lineRule="exact"/>
              <w:ind w:left="323"/>
              <w:rPr>
                <w:sz w:val="20"/>
                <w:szCs w:val="20"/>
              </w:rPr>
            </w:pPr>
            <w:r>
              <w:rPr>
                <w:position w:val="1"/>
                <w:sz w:val="20"/>
                <w:szCs w:val="20"/>
              </w:rPr>
              <w:t>2</w:t>
            </w:r>
          </w:p>
        </w:tc>
        <w:tc>
          <w:tcPr>
            <w:tcW w:w="8547" w:type="dxa"/>
            <w:vAlign w:val="top"/>
          </w:tcPr>
          <w:p w14:paraId="29F3919F">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363"/>
              <w:textAlignment w:val="baseline"/>
              <w:rPr>
                <w:rFonts w:hint="default" w:eastAsia="宋体"/>
                <w:lang w:val="en-US" w:eastAsia="zh-CN"/>
              </w:rPr>
            </w:pPr>
            <w:r>
              <w:rPr>
                <w:spacing w:val="-8"/>
              </w:rPr>
              <w:t>资金来源：</w:t>
            </w:r>
            <w:r>
              <w:rPr>
                <w:rFonts w:hint="eastAsia"/>
                <w:spacing w:val="-8"/>
                <w:highlight w:val="none"/>
                <w:lang w:val="en-US" w:eastAsia="zh-CN"/>
              </w:rPr>
              <w:t>上级财政资金</w:t>
            </w:r>
          </w:p>
        </w:tc>
      </w:tr>
      <w:tr w14:paraId="795306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4" w:hRule="atLeast"/>
        </w:trPr>
        <w:tc>
          <w:tcPr>
            <w:tcW w:w="736" w:type="dxa"/>
            <w:vAlign w:val="top"/>
          </w:tcPr>
          <w:p w14:paraId="66B61C48">
            <w:pPr>
              <w:rPr>
                <w:rFonts w:ascii="Arial"/>
                <w:sz w:val="21"/>
              </w:rPr>
            </w:pPr>
          </w:p>
          <w:p w14:paraId="4D8F4FF2">
            <w:pPr>
              <w:spacing w:line="241" w:lineRule="auto"/>
              <w:rPr>
                <w:rFonts w:ascii="Arial"/>
                <w:sz w:val="21"/>
              </w:rPr>
            </w:pPr>
          </w:p>
          <w:p w14:paraId="5F72EDB4">
            <w:pPr>
              <w:spacing w:line="241" w:lineRule="auto"/>
              <w:rPr>
                <w:rFonts w:ascii="Arial"/>
                <w:sz w:val="21"/>
              </w:rPr>
            </w:pPr>
          </w:p>
          <w:p w14:paraId="7CE14C39">
            <w:pPr>
              <w:spacing w:line="241" w:lineRule="auto"/>
              <w:rPr>
                <w:rFonts w:ascii="Arial"/>
                <w:sz w:val="21"/>
              </w:rPr>
            </w:pPr>
          </w:p>
          <w:p w14:paraId="791E953B">
            <w:pPr>
              <w:spacing w:line="241" w:lineRule="auto"/>
              <w:rPr>
                <w:rFonts w:ascii="Arial"/>
                <w:sz w:val="21"/>
              </w:rPr>
            </w:pPr>
          </w:p>
          <w:p w14:paraId="67CF81F3">
            <w:pPr>
              <w:pStyle w:val="16"/>
              <w:spacing w:before="65" w:line="268" w:lineRule="exact"/>
              <w:ind w:left="325"/>
              <w:rPr>
                <w:sz w:val="20"/>
                <w:szCs w:val="20"/>
              </w:rPr>
            </w:pPr>
            <w:r>
              <w:rPr>
                <w:position w:val="1"/>
                <w:sz w:val="20"/>
                <w:szCs w:val="20"/>
              </w:rPr>
              <w:t>3</w:t>
            </w:r>
          </w:p>
        </w:tc>
        <w:tc>
          <w:tcPr>
            <w:tcW w:w="8547" w:type="dxa"/>
            <w:vAlign w:val="top"/>
          </w:tcPr>
          <w:p w14:paraId="64016FA0">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b/>
                <w:bCs/>
                <w:spacing w:val="0"/>
                <w:sz w:val="24"/>
              </w:rPr>
              <w:t>获取采购文件时间：</w:t>
            </w:r>
            <w:r>
              <w:rPr>
                <w:b/>
                <w:bCs/>
                <w:spacing w:val="0"/>
                <w:sz w:val="24"/>
                <w:highlight w:val="none"/>
              </w:rPr>
              <w:t>2026</w:t>
            </w:r>
            <w:r>
              <w:rPr>
                <w:rFonts w:hint="eastAsia"/>
                <w:b/>
                <w:bCs/>
                <w:spacing w:val="0"/>
                <w:sz w:val="24"/>
                <w:highlight w:val="none"/>
                <w:lang w:val="en-US" w:eastAsia="zh-CN"/>
              </w:rPr>
              <w:t xml:space="preserve"> </w:t>
            </w:r>
            <w:r>
              <w:rPr>
                <w:b/>
                <w:bCs/>
                <w:spacing w:val="0"/>
                <w:sz w:val="24"/>
                <w:highlight w:val="none"/>
              </w:rPr>
              <w:t>年</w:t>
            </w:r>
            <w:r>
              <w:rPr>
                <w:rFonts w:hint="eastAsia"/>
                <w:b/>
                <w:bCs/>
                <w:spacing w:val="0"/>
                <w:sz w:val="24"/>
                <w:highlight w:val="none"/>
                <w:u w:val="single"/>
                <w:lang w:val="en-US" w:eastAsia="zh-CN"/>
              </w:rPr>
              <w:t xml:space="preserve"> 7</w:t>
            </w:r>
            <w:r>
              <w:rPr>
                <w:spacing w:val="0"/>
                <w:sz w:val="24"/>
                <w:highlight w:val="none"/>
                <w:u w:val="single" w:color="auto"/>
              </w:rPr>
              <w:t xml:space="preserve"> </w:t>
            </w:r>
            <w:r>
              <w:rPr>
                <w:b/>
                <w:bCs/>
                <w:spacing w:val="0"/>
                <w:sz w:val="24"/>
                <w:highlight w:val="none"/>
              </w:rPr>
              <w:t>月</w:t>
            </w:r>
            <w:r>
              <w:rPr>
                <w:rFonts w:hint="eastAsia"/>
                <w:b/>
                <w:bCs/>
                <w:spacing w:val="0"/>
                <w:sz w:val="24"/>
                <w:highlight w:val="none"/>
                <w:u w:val="single" w:color="auto"/>
                <w:lang w:val="en-US" w:eastAsia="zh-CN"/>
              </w:rPr>
              <w:t xml:space="preserve"> 7 </w:t>
            </w:r>
            <w:r>
              <w:rPr>
                <w:b/>
                <w:bCs/>
                <w:spacing w:val="0"/>
                <w:sz w:val="24"/>
                <w:highlight w:val="none"/>
              </w:rPr>
              <w:t>日至</w:t>
            </w:r>
            <w:r>
              <w:rPr>
                <w:spacing w:val="0"/>
                <w:sz w:val="24"/>
                <w:highlight w:val="none"/>
              </w:rPr>
              <w:t xml:space="preserve"> </w:t>
            </w:r>
            <w:r>
              <w:rPr>
                <w:b/>
                <w:bCs/>
                <w:spacing w:val="0"/>
                <w:sz w:val="24"/>
                <w:highlight w:val="none"/>
              </w:rPr>
              <w:t>2026</w:t>
            </w:r>
            <w:r>
              <w:rPr>
                <w:spacing w:val="0"/>
                <w:sz w:val="24"/>
                <w:highlight w:val="none"/>
              </w:rPr>
              <w:t xml:space="preserve"> </w:t>
            </w:r>
            <w:r>
              <w:rPr>
                <w:b/>
                <w:bCs/>
                <w:spacing w:val="0"/>
                <w:sz w:val="24"/>
                <w:highlight w:val="none"/>
              </w:rPr>
              <w:t>年</w:t>
            </w:r>
            <w:r>
              <w:rPr>
                <w:spacing w:val="0"/>
                <w:sz w:val="24"/>
                <w:highlight w:val="none"/>
                <w:u w:val="single"/>
              </w:rPr>
              <w:t xml:space="preserve"> </w:t>
            </w:r>
            <w:r>
              <w:rPr>
                <w:rFonts w:hint="eastAsia"/>
                <w:b/>
                <w:bCs/>
                <w:spacing w:val="0"/>
                <w:sz w:val="24"/>
                <w:highlight w:val="none"/>
                <w:u w:val="single" w:color="auto"/>
                <w:lang w:val="en-US" w:eastAsia="zh-CN"/>
              </w:rPr>
              <w:t xml:space="preserve">7 </w:t>
            </w:r>
            <w:r>
              <w:rPr>
                <w:b/>
                <w:bCs/>
                <w:spacing w:val="0"/>
                <w:sz w:val="24"/>
                <w:highlight w:val="none"/>
              </w:rPr>
              <w:t>月</w:t>
            </w:r>
            <w:r>
              <w:rPr>
                <w:rFonts w:hint="eastAsia"/>
                <w:b/>
                <w:bCs/>
                <w:spacing w:val="0"/>
                <w:sz w:val="24"/>
                <w:highlight w:val="none"/>
                <w:u w:val="single" w:color="auto"/>
                <w:lang w:val="en-US" w:eastAsia="zh-CN"/>
              </w:rPr>
              <w:t xml:space="preserve"> 9 </w:t>
            </w:r>
            <w:r>
              <w:rPr>
                <w:b/>
                <w:bCs/>
                <w:spacing w:val="0"/>
                <w:sz w:val="24"/>
                <w:highlight w:val="none"/>
              </w:rPr>
              <w:t>日（北京时间）；</w:t>
            </w:r>
          </w:p>
          <w:p w14:paraId="4E287C31">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spacing w:val="0"/>
                <w:sz w:val="24"/>
              </w:rPr>
              <w:t>地点：焦作市公共资源交易中心网站会员系统</w:t>
            </w:r>
          </w:p>
          <w:p w14:paraId="3CF5B970">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spacing w:val="0"/>
                <w:sz w:val="24"/>
              </w:rPr>
              <w:t>方式：凡有意参加投标者，请登录焦作市公共资源交易中心官网站进行网上下</w:t>
            </w:r>
          </w:p>
          <w:p w14:paraId="40A700F6">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spacing w:val="0"/>
                <w:sz w:val="24"/>
              </w:rPr>
              <w:t>载谈判文件。</w:t>
            </w:r>
            <w:r>
              <w:rPr>
                <w:b/>
                <w:bCs/>
                <w:spacing w:val="0"/>
                <w:sz w:val="24"/>
              </w:rPr>
              <w:t>未通过会员系统完成下载文件，响应性文件视为无效</w:t>
            </w:r>
            <w:r>
              <w:rPr>
                <w:spacing w:val="0"/>
                <w:sz w:val="24"/>
              </w:rPr>
              <w:t>（联系电话： 0391-3568920，QQ：232850725、361532918（群））。</w:t>
            </w:r>
          </w:p>
          <w:p w14:paraId="535572FE">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0"/>
                <w:sz w:val="24"/>
              </w:rPr>
              <w:t>采购文件售价：0 元。</w:t>
            </w:r>
          </w:p>
        </w:tc>
      </w:tr>
      <w:tr w14:paraId="58119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9" w:hRule="atLeast"/>
        </w:trPr>
        <w:tc>
          <w:tcPr>
            <w:tcW w:w="736" w:type="dxa"/>
            <w:vAlign w:val="top"/>
          </w:tcPr>
          <w:p w14:paraId="186C99B4">
            <w:pPr>
              <w:spacing w:line="244" w:lineRule="auto"/>
              <w:rPr>
                <w:rFonts w:ascii="Arial"/>
                <w:sz w:val="21"/>
              </w:rPr>
            </w:pPr>
          </w:p>
          <w:p w14:paraId="5F3A9FC6">
            <w:pPr>
              <w:spacing w:line="244" w:lineRule="auto"/>
              <w:rPr>
                <w:rFonts w:ascii="Arial"/>
                <w:sz w:val="21"/>
              </w:rPr>
            </w:pPr>
          </w:p>
          <w:p w14:paraId="1DC49C5D">
            <w:pPr>
              <w:spacing w:line="245" w:lineRule="auto"/>
              <w:rPr>
                <w:rFonts w:ascii="Arial"/>
                <w:sz w:val="21"/>
              </w:rPr>
            </w:pPr>
          </w:p>
          <w:p w14:paraId="15579D7E">
            <w:pPr>
              <w:pStyle w:val="16"/>
              <w:spacing w:before="65" w:line="270" w:lineRule="exact"/>
              <w:ind w:left="320"/>
              <w:rPr>
                <w:sz w:val="20"/>
                <w:szCs w:val="20"/>
              </w:rPr>
            </w:pPr>
            <w:r>
              <w:rPr>
                <w:position w:val="1"/>
                <w:sz w:val="20"/>
                <w:szCs w:val="20"/>
              </w:rPr>
              <w:t>4</w:t>
            </w:r>
          </w:p>
        </w:tc>
        <w:tc>
          <w:tcPr>
            <w:tcW w:w="8547" w:type="dxa"/>
            <w:vAlign w:val="top"/>
          </w:tcPr>
          <w:p w14:paraId="3DE06242">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spacing w:val="-23"/>
                <w:sz w:val="24"/>
              </w:rPr>
            </w:pPr>
            <w:r>
              <w:rPr>
                <w:rFonts w:hint="eastAsia"/>
                <w:spacing w:val="-3"/>
                <w:lang w:val="en-US" w:eastAsia="zh-CN"/>
              </w:rPr>
              <w:t xml:space="preserve"> </w:t>
            </w:r>
            <w:r>
              <w:rPr>
                <w:spacing w:val="-3"/>
              </w:rPr>
              <w:t>响应文件份数：加密的电子响应文件壹份</w:t>
            </w:r>
            <w:r>
              <w:rPr>
                <w:spacing w:val="-23"/>
                <w:sz w:val="24"/>
              </w:rPr>
              <w:t>（.jztf 格式在会员系统指定位置上传）。</w:t>
            </w:r>
          </w:p>
          <w:p w14:paraId="43843224">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投标保证金：无。</w:t>
            </w:r>
          </w:p>
          <w:p w14:paraId="4DBB747A">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履约保证金：无。</w:t>
            </w:r>
          </w:p>
          <w:p w14:paraId="07870A03">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质量保证金：无。</w:t>
            </w:r>
          </w:p>
        </w:tc>
      </w:tr>
      <w:tr w14:paraId="076C8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7" w:hRule="atLeast"/>
        </w:trPr>
        <w:tc>
          <w:tcPr>
            <w:tcW w:w="736" w:type="dxa"/>
            <w:vAlign w:val="top"/>
          </w:tcPr>
          <w:p w14:paraId="75E7617F">
            <w:pPr>
              <w:spacing w:line="245" w:lineRule="auto"/>
              <w:rPr>
                <w:rFonts w:ascii="Arial"/>
                <w:sz w:val="21"/>
              </w:rPr>
            </w:pPr>
          </w:p>
          <w:p w14:paraId="102A089C">
            <w:pPr>
              <w:spacing w:line="246" w:lineRule="auto"/>
              <w:rPr>
                <w:rFonts w:ascii="Arial"/>
                <w:sz w:val="21"/>
              </w:rPr>
            </w:pPr>
          </w:p>
          <w:p w14:paraId="5FFA3717">
            <w:pPr>
              <w:pStyle w:val="16"/>
              <w:spacing w:before="78"/>
              <w:ind w:left="319"/>
            </w:pPr>
            <w:r>
              <w:t>5</w:t>
            </w:r>
          </w:p>
        </w:tc>
        <w:tc>
          <w:tcPr>
            <w:tcW w:w="8547" w:type="dxa"/>
            <w:vAlign w:val="top"/>
          </w:tcPr>
          <w:p w14:paraId="2CAFD83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spacing w:val="0"/>
                <w:sz w:val="24"/>
              </w:rPr>
              <w:t>响应文件递交截止时</w:t>
            </w:r>
            <w:r>
              <w:rPr>
                <w:spacing w:val="0"/>
                <w:sz w:val="24"/>
                <w:highlight w:val="none"/>
              </w:rPr>
              <w:t>间：</w:t>
            </w:r>
            <w:r>
              <w:rPr>
                <w:b/>
                <w:bCs/>
                <w:spacing w:val="0"/>
                <w:sz w:val="24"/>
                <w:highlight w:val="none"/>
              </w:rPr>
              <w:t>2026</w:t>
            </w:r>
            <w:r>
              <w:rPr>
                <w:spacing w:val="0"/>
                <w:sz w:val="24"/>
                <w:highlight w:val="none"/>
              </w:rPr>
              <w:t xml:space="preserve"> </w:t>
            </w:r>
            <w:r>
              <w:rPr>
                <w:b/>
                <w:bCs/>
                <w:spacing w:val="0"/>
                <w:sz w:val="24"/>
                <w:highlight w:val="none"/>
              </w:rPr>
              <w:t>年</w:t>
            </w:r>
            <w:r>
              <w:rPr>
                <w:rFonts w:hint="eastAsia"/>
                <w:b/>
                <w:bCs/>
                <w:spacing w:val="0"/>
                <w:sz w:val="24"/>
                <w:highlight w:val="none"/>
                <w:u w:val="single" w:color="auto"/>
                <w:lang w:val="en-US" w:eastAsia="zh-CN"/>
              </w:rPr>
              <w:t xml:space="preserve"> 7</w:t>
            </w:r>
            <w:r>
              <w:rPr>
                <w:spacing w:val="0"/>
                <w:sz w:val="24"/>
                <w:highlight w:val="none"/>
                <w:u w:val="single" w:color="auto"/>
              </w:rPr>
              <w:t xml:space="preserve"> </w:t>
            </w:r>
            <w:r>
              <w:rPr>
                <w:b/>
                <w:bCs/>
                <w:spacing w:val="0"/>
                <w:sz w:val="24"/>
                <w:highlight w:val="none"/>
              </w:rPr>
              <w:t>月</w:t>
            </w:r>
            <w:r>
              <w:rPr>
                <w:rFonts w:hint="eastAsia"/>
                <w:b/>
                <w:bCs/>
                <w:spacing w:val="0"/>
                <w:sz w:val="24"/>
                <w:highlight w:val="none"/>
                <w:u w:val="single" w:color="auto"/>
                <w:lang w:val="en-US" w:eastAsia="zh-CN"/>
              </w:rPr>
              <w:t xml:space="preserve"> 10 </w:t>
            </w:r>
            <w:r>
              <w:rPr>
                <w:b/>
                <w:bCs/>
                <w:spacing w:val="0"/>
                <w:sz w:val="24"/>
                <w:highlight w:val="none"/>
              </w:rPr>
              <w:t>日</w:t>
            </w:r>
            <w:r>
              <w:rPr>
                <w:spacing w:val="0"/>
                <w:sz w:val="24"/>
                <w:highlight w:val="none"/>
                <w:u w:val="single" w:color="auto"/>
              </w:rPr>
              <w:t xml:space="preserve"> </w:t>
            </w:r>
            <w:r>
              <w:rPr>
                <w:rFonts w:hint="eastAsia"/>
                <w:b/>
                <w:bCs/>
                <w:spacing w:val="0"/>
                <w:sz w:val="24"/>
                <w:highlight w:val="none"/>
                <w:u w:val="single" w:color="auto"/>
                <w:lang w:val="en-US" w:eastAsia="zh-CN"/>
              </w:rPr>
              <w:t>08</w:t>
            </w:r>
            <w:r>
              <w:rPr>
                <w:spacing w:val="0"/>
                <w:sz w:val="24"/>
                <w:highlight w:val="none"/>
                <w:u w:val="single" w:color="auto"/>
              </w:rPr>
              <w:t xml:space="preserve"> </w:t>
            </w:r>
            <w:r>
              <w:rPr>
                <w:b/>
                <w:bCs/>
                <w:spacing w:val="0"/>
                <w:sz w:val="24"/>
                <w:highlight w:val="none"/>
              </w:rPr>
              <w:t>时</w:t>
            </w:r>
            <w:r>
              <w:rPr>
                <w:rFonts w:hint="eastAsia"/>
                <w:b/>
                <w:bCs/>
                <w:spacing w:val="0"/>
                <w:sz w:val="24"/>
                <w:highlight w:val="none"/>
                <w:u w:val="single" w:color="auto"/>
                <w:lang w:val="en-US" w:eastAsia="zh-CN"/>
              </w:rPr>
              <w:t xml:space="preserve"> 30</w:t>
            </w:r>
            <w:r>
              <w:rPr>
                <w:spacing w:val="0"/>
                <w:sz w:val="24"/>
                <w:highlight w:val="none"/>
                <w:u w:val="single" w:color="auto"/>
              </w:rPr>
              <w:t xml:space="preserve"> </w:t>
            </w:r>
            <w:r>
              <w:rPr>
                <w:b/>
                <w:bCs/>
                <w:spacing w:val="0"/>
                <w:sz w:val="24"/>
                <w:highlight w:val="none"/>
              </w:rPr>
              <w:t>分（北京时间）；</w:t>
            </w:r>
          </w:p>
          <w:p w14:paraId="1ADA125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0"/>
                <w:sz w:val="24"/>
              </w:rPr>
              <w:t>响应文件递交地点：加密电子投标文件须在投标截止时间前通过“焦作市公共资源交易中心（</w:t>
            </w:r>
            <w:r>
              <w:rPr>
                <w:spacing w:val="0"/>
                <w:sz w:val="24"/>
              </w:rPr>
              <w:fldChar w:fldCharType="begin"/>
            </w:r>
            <w:r>
              <w:rPr>
                <w:spacing w:val="0"/>
                <w:sz w:val="24"/>
              </w:rPr>
              <w:instrText xml:space="preserve"> HYPERLINK "http://ggzy.jiaozuo.gov.cn/" </w:instrText>
            </w:r>
            <w:r>
              <w:rPr>
                <w:spacing w:val="0"/>
                <w:sz w:val="24"/>
              </w:rPr>
              <w:fldChar w:fldCharType="separate"/>
            </w:r>
            <w:r>
              <w:rPr>
                <w:spacing w:val="0"/>
                <w:sz w:val="24"/>
              </w:rPr>
              <w:t>http://ggzy.jiaozuo.gov.cn/</w:t>
            </w:r>
            <w:r>
              <w:rPr>
                <w:spacing w:val="0"/>
                <w:sz w:val="24"/>
              </w:rPr>
              <w:fldChar w:fldCharType="end"/>
            </w:r>
            <w:r>
              <w:rPr>
                <w:spacing w:val="0"/>
                <w:sz w:val="24"/>
              </w:rPr>
              <w:t>）”网站-交易平台加密上传。</w:t>
            </w:r>
          </w:p>
        </w:tc>
      </w:tr>
    </w:tbl>
    <w:p w14:paraId="2EC7F596">
      <w:pPr>
        <w:pStyle w:val="4"/>
      </w:pPr>
    </w:p>
    <w:p w14:paraId="5ABE5F79">
      <w:pPr>
        <w:sectPr>
          <w:footerReference r:id="rId8" w:type="default"/>
          <w:pgSz w:w="11905" w:h="16839"/>
          <w:pgMar w:top="1431" w:right="1266" w:bottom="1571" w:left="1350" w:header="0" w:footer="1409" w:gutter="0"/>
          <w:pgNumType w:fmt="decimal"/>
          <w:cols w:space="720" w:num="1"/>
        </w:sectPr>
      </w:pPr>
    </w:p>
    <w:p w14:paraId="7D036997">
      <w:pPr>
        <w:spacing w:line="91" w:lineRule="auto"/>
        <w:rPr>
          <w:rFonts w:ascii="Arial"/>
          <w:sz w:val="2"/>
        </w:rPr>
      </w:pPr>
    </w:p>
    <w:tbl>
      <w:tblPr>
        <w:tblStyle w:val="17"/>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263A8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30" w:hRule="atLeast"/>
        </w:trPr>
        <w:tc>
          <w:tcPr>
            <w:tcW w:w="736" w:type="dxa"/>
            <w:vAlign w:val="top"/>
          </w:tcPr>
          <w:p w14:paraId="503EB69F">
            <w:pPr>
              <w:spacing w:line="292" w:lineRule="auto"/>
              <w:rPr>
                <w:rFonts w:ascii="Arial"/>
                <w:sz w:val="21"/>
              </w:rPr>
            </w:pPr>
          </w:p>
          <w:p w14:paraId="04A31DD0">
            <w:pPr>
              <w:pStyle w:val="16"/>
              <w:spacing w:before="65" w:line="268" w:lineRule="exact"/>
              <w:ind w:left="322"/>
              <w:rPr>
                <w:sz w:val="20"/>
                <w:szCs w:val="20"/>
              </w:rPr>
            </w:pPr>
            <w:r>
              <w:rPr>
                <w:position w:val="1"/>
                <w:sz w:val="20"/>
                <w:szCs w:val="20"/>
              </w:rPr>
              <w:t>6</w:t>
            </w:r>
          </w:p>
        </w:tc>
        <w:tc>
          <w:tcPr>
            <w:tcW w:w="8547" w:type="dxa"/>
            <w:vAlign w:val="top"/>
          </w:tcPr>
          <w:p w14:paraId="7B50D8C8">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rFonts w:hint="eastAsia"/>
                <w:spacing w:val="-2"/>
                <w:lang w:val="en-US" w:eastAsia="zh-CN"/>
              </w:rPr>
              <w:t xml:space="preserve">  </w:t>
            </w:r>
            <w:r>
              <w:rPr>
                <w:spacing w:val="-2"/>
              </w:rPr>
              <w:t>采购事项答疑: 本项目不再统一召开答疑会，供应商如</w:t>
            </w:r>
            <w:r>
              <w:rPr>
                <w:spacing w:val="-3"/>
              </w:rPr>
              <w:t>有疑问，请在响应文件</w:t>
            </w:r>
            <w:r>
              <w:rPr>
                <w:spacing w:val="-2"/>
              </w:rPr>
              <w:t>递交截止时间</w:t>
            </w:r>
            <w:r>
              <w:rPr>
                <w:spacing w:val="-19"/>
              </w:rPr>
              <w:t xml:space="preserve"> </w:t>
            </w:r>
            <w:r>
              <w:rPr>
                <w:spacing w:val="-2"/>
              </w:rPr>
              <w:t>1</w:t>
            </w:r>
            <w:r>
              <w:rPr>
                <w:spacing w:val="-51"/>
              </w:rPr>
              <w:t xml:space="preserve"> </w:t>
            </w:r>
            <w:r>
              <w:rPr>
                <w:spacing w:val="-2"/>
              </w:rPr>
              <w:t>个工作日前与采购人或采购代理机构以书面形式提出。</w:t>
            </w:r>
          </w:p>
        </w:tc>
      </w:tr>
      <w:tr w14:paraId="3D930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736" w:type="dxa"/>
            <w:vAlign w:val="top"/>
          </w:tcPr>
          <w:p w14:paraId="5044312F">
            <w:pPr>
              <w:spacing w:line="247" w:lineRule="auto"/>
              <w:rPr>
                <w:rFonts w:ascii="Arial"/>
                <w:sz w:val="21"/>
              </w:rPr>
            </w:pPr>
          </w:p>
          <w:p w14:paraId="43A19626">
            <w:pPr>
              <w:spacing w:line="248" w:lineRule="auto"/>
              <w:rPr>
                <w:rFonts w:ascii="Arial"/>
                <w:sz w:val="21"/>
              </w:rPr>
            </w:pPr>
          </w:p>
          <w:p w14:paraId="2844D97F">
            <w:pPr>
              <w:spacing w:line="248" w:lineRule="auto"/>
              <w:rPr>
                <w:rFonts w:ascii="Arial"/>
                <w:sz w:val="21"/>
              </w:rPr>
            </w:pPr>
          </w:p>
          <w:p w14:paraId="6A6CAF5C">
            <w:pPr>
              <w:pStyle w:val="16"/>
              <w:spacing w:before="65" w:line="269" w:lineRule="exact"/>
              <w:ind w:left="325"/>
              <w:rPr>
                <w:sz w:val="20"/>
                <w:szCs w:val="20"/>
              </w:rPr>
            </w:pPr>
            <w:r>
              <w:rPr>
                <w:position w:val="1"/>
                <w:sz w:val="20"/>
                <w:szCs w:val="20"/>
              </w:rPr>
              <w:t>7</w:t>
            </w:r>
          </w:p>
        </w:tc>
        <w:tc>
          <w:tcPr>
            <w:tcW w:w="8547" w:type="dxa"/>
            <w:vAlign w:val="top"/>
          </w:tcPr>
          <w:p w14:paraId="7E58E54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firstLine="239"/>
              <w:jc w:val="both"/>
              <w:textAlignment w:val="baseline"/>
            </w:pPr>
            <w:r>
              <w:rPr>
                <w:spacing w:val="-2"/>
              </w:rPr>
              <w:t>开标时间：同响应文件递交截止时间。供应商应</w:t>
            </w:r>
            <w:r>
              <w:rPr>
                <w:spacing w:val="-3"/>
              </w:rPr>
              <w:t>当登录远程开标大厅，凭制作</w:t>
            </w:r>
            <w:r>
              <w:rPr>
                <w:spacing w:val="-2"/>
              </w:rPr>
              <w:t>响应性文件所用的企业 CA 密匙在线签到、解密文件等，解密</w:t>
            </w:r>
            <w:r>
              <w:rPr>
                <w:spacing w:val="-3"/>
              </w:rPr>
              <w:t>时间为投标截止时</w:t>
            </w:r>
            <w:r>
              <w:rPr>
                <w:spacing w:val="-2"/>
              </w:rPr>
              <w:t>后30分钟内。</w:t>
            </w:r>
          </w:p>
          <w:p w14:paraId="46E22686">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b/>
                <w:bCs/>
                <w:spacing w:val="-3"/>
              </w:rPr>
              <w:t>不见面开标地点：博爱县公共资源交易中心第</w:t>
            </w:r>
            <w:r>
              <w:rPr>
                <w:rFonts w:hint="eastAsia"/>
                <w:b/>
                <w:bCs/>
                <w:spacing w:val="-3"/>
                <w:u w:val="single" w:color="auto"/>
                <w:lang w:val="en-US" w:eastAsia="zh-CN"/>
              </w:rPr>
              <w:t xml:space="preserve"> </w:t>
            </w:r>
            <w:r>
              <w:rPr>
                <w:b/>
                <w:bCs/>
                <w:spacing w:val="-3"/>
                <w:u w:val="single" w:color="auto"/>
              </w:rPr>
              <w:t>二</w:t>
            </w:r>
            <w:r>
              <w:rPr>
                <w:rFonts w:hint="eastAsia"/>
                <w:b/>
                <w:bCs/>
                <w:spacing w:val="-3"/>
                <w:u w:val="single" w:color="auto"/>
                <w:lang w:val="en-US" w:eastAsia="zh-CN"/>
              </w:rPr>
              <w:t xml:space="preserve"> </w:t>
            </w:r>
            <w:r>
              <w:rPr>
                <w:b/>
                <w:bCs/>
                <w:spacing w:val="-3"/>
              </w:rPr>
              <w:t>开标室</w:t>
            </w:r>
          </w:p>
        </w:tc>
      </w:tr>
      <w:tr w14:paraId="6DA36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6" w:hRule="atLeast"/>
        </w:trPr>
        <w:tc>
          <w:tcPr>
            <w:tcW w:w="736" w:type="dxa"/>
            <w:vAlign w:val="top"/>
          </w:tcPr>
          <w:p w14:paraId="0BA96F42">
            <w:pPr>
              <w:spacing w:line="245" w:lineRule="auto"/>
              <w:rPr>
                <w:rFonts w:ascii="Arial"/>
                <w:sz w:val="21"/>
              </w:rPr>
            </w:pPr>
          </w:p>
          <w:p w14:paraId="03DCDACA">
            <w:pPr>
              <w:spacing w:line="245" w:lineRule="auto"/>
              <w:rPr>
                <w:rFonts w:ascii="Arial"/>
                <w:sz w:val="21"/>
              </w:rPr>
            </w:pPr>
          </w:p>
          <w:p w14:paraId="5FA7126C">
            <w:pPr>
              <w:spacing w:line="245" w:lineRule="auto"/>
              <w:rPr>
                <w:rFonts w:ascii="Arial"/>
                <w:sz w:val="21"/>
              </w:rPr>
            </w:pPr>
          </w:p>
          <w:p w14:paraId="3A442F08">
            <w:pPr>
              <w:spacing w:line="245" w:lineRule="auto"/>
              <w:rPr>
                <w:rFonts w:ascii="Arial"/>
                <w:sz w:val="21"/>
              </w:rPr>
            </w:pPr>
          </w:p>
          <w:p w14:paraId="0E684216">
            <w:pPr>
              <w:spacing w:line="245" w:lineRule="auto"/>
              <w:rPr>
                <w:rFonts w:ascii="Arial"/>
                <w:sz w:val="21"/>
              </w:rPr>
            </w:pPr>
          </w:p>
          <w:p w14:paraId="5F7E28FA">
            <w:pPr>
              <w:spacing w:line="246" w:lineRule="auto"/>
              <w:rPr>
                <w:rFonts w:ascii="Arial"/>
                <w:sz w:val="21"/>
              </w:rPr>
            </w:pPr>
          </w:p>
          <w:p w14:paraId="262BA23A">
            <w:pPr>
              <w:spacing w:line="246" w:lineRule="auto"/>
              <w:rPr>
                <w:rFonts w:ascii="Arial"/>
                <w:sz w:val="21"/>
              </w:rPr>
            </w:pPr>
          </w:p>
          <w:p w14:paraId="561B0703">
            <w:pPr>
              <w:spacing w:line="246" w:lineRule="auto"/>
              <w:rPr>
                <w:rFonts w:ascii="Arial"/>
                <w:sz w:val="21"/>
              </w:rPr>
            </w:pPr>
          </w:p>
          <w:p w14:paraId="6280068A">
            <w:pPr>
              <w:spacing w:line="246" w:lineRule="auto"/>
              <w:rPr>
                <w:rFonts w:ascii="Arial"/>
                <w:sz w:val="21"/>
              </w:rPr>
            </w:pPr>
          </w:p>
          <w:p w14:paraId="452A9D40">
            <w:pPr>
              <w:pStyle w:val="16"/>
              <w:spacing w:before="65" w:line="269" w:lineRule="exact"/>
              <w:ind w:left="321"/>
              <w:rPr>
                <w:sz w:val="20"/>
                <w:szCs w:val="20"/>
              </w:rPr>
            </w:pPr>
            <w:r>
              <w:rPr>
                <w:position w:val="1"/>
                <w:sz w:val="20"/>
                <w:szCs w:val="20"/>
              </w:rPr>
              <w:t>8</w:t>
            </w:r>
          </w:p>
        </w:tc>
        <w:tc>
          <w:tcPr>
            <w:tcW w:w="8547" w:type="dxa"/>
            <w:vAlign w:val="top"/>
          </w:tcPr>
          <w:p w14:paraId="54B444A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递交响应性文件方式：</w:t>
            </w:r>
          </w:p>
          <w:p w14:paraId="3BF63097">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本项目采用“远程不见面</w:t>
            </w:r>
            <w:r>
              <w:rPr>
                <w:spacing w:val="-80"/>
              </w:rPr>
              <w:t xml:space="preserve"> </w:t>
            </w:r>
            <w:r>
              <w:rPr>
                <w:spacing w:val="-2"/>
              </w:rPr>
              <w:t>”开标方式，远程开标大厅网址为</w:t>
            </w:r>
          </w:p>
          <w:p w14:paraId="2F074511">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7" w:leftChars="50" w:right="0" w:hanging="2"/>
              <w:textAlignment w:val="baseline"/>
            </w:pPr>
            <w:r>
              <w:fldChar w:fldCharType="begin"/>
            </w:r>
            <w:r>
              <w:instrText xml:space="preserve"> HYPERLINK "https://ggzy.jiaozuo.gov.cn/BidOpeningHall/bidhall/dqhnjz/login.html" </w:instrText>
            </w:r>
            <w:r>
              <w:fldChar w:fldCharType="separate"/>
            </w:r>
            <w:r>
              <w:t>https://ggzy.jiaozuo.</w:t>
            </w:r>
            <w:r>
              <w:rPr>
                <w:spacing w:val="-1"/>
              </w:rPr>
              <w:t>gov.cn/BidOpeningHall/bidhall/dqhnjz/login.html</w:t>
            </w:r>
            <w:r>
              <w:rPr>
                <w:spacing w:val="-1"/>
              </w:rPr>
              <w:fldChar w:fldCharType="end"/>
            </w:r>
            <w:r>
              <w:rPr>
                <w:spacing w:val="-1"/>
              </w:rPr>
              <w:t>。供应商不需到开标现场参加开标会议，不需提交原件资料等。</w:t>
            </w:r>
          </w:p>
          <w:p w14:paraId="61757392">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3"/>
              </w:rPr>
              <w:t>1.电子响应性文件的递交</w:t>
            </w:r>
          </w:p>
          <w:p w14:paraId="72D0A54D">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1"/>
              </w:rPr>
              <w:t>1.1 各供应商应在投标截止时间前上传加密的电子响应性文件</w:t>
            </w:r>
          </w:p>
          <w:p w14:paraId="0138349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pPr>
            <w:r>
              <w:rPr>
                <w:spacing w:val="-3"/>
              </w:rPr>
              <w:t>（.jztf 格式）到会员系统的指定位置。上传时</w:t>
            </w:r>
            <w:r>
              <w:rPr>
                <w:spacing w:val="-4"/>
              </w:rPr>
              <w:t>必须得到电脑“上传成功</w:t>
            </w:r>
            <w:r>
              <w:rPr>
                <w:spacing w:val="-88"/>
              </w:rPr>
              <w:t xml:space="preserve"> </w:t>
            </w:r>
            <w:r>
              <w:rPr>
                <w:spacing w:val="-4"/>
              </w:rPr>
              <w:t>”的</w:t>
            </w:r>
            <w:r>
              <w:t>确认回复。请供应商在上传时认真检查上传响应</w:t>
            </w:r>
            <w:r>
              <w:rPr>
                <w:spacing w:val="-1"/>
              </w:rPr>
              <w:t>性文件是否完整、正确。</w:t>
            </w:r>
          </w:p>
          <w:p w14:paraId="29E8EF81">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3"/>
              </w:rPr>
              <w:t>1.2 如系统故障需上传非加密文件时，供应商应按照采购人指示将非加密文件</w:t>
            </w:r>
            <w:r>
              <w:rPr>
                <w:spacing w:val="-2"/>
              </w:rPr>
              <w:t>递交给采购人。</w:t>
            </w:r>
          </w:p>
        </w:tc>
      </w:tr>
      <w:tr w14:paraId="1D54C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736" w:type="dxa"/>
            <w:vAlign w:val="top"/>
          </w:tcPr>
          <w:p w14:paraId="1B79C2BD">
            <w:pPr>
              <w:spacing w:line="249" w:lineRule="auto"/>
              <w:rPr>
                <w:rFonts w:ascii="Arial"/>
                <w:sz w:val="21"/>
              </w:rPr>
            </w:pPr>
          </w:p>
          <w:p w14:paraId="37D37F08">
            <w:pPr>
              <w:spacing w:line="249" w:lineRule="auto"/>
              <w:rPr>
                <w:rFonts w:ascii="Arial"/>
                <w:sz w:val="21"/>
              </w:rPr>
            </w:pPr>
          </w:p>
          <w:p w14:paraId="5A7E5976">
            <w:pPr>
              <w:spacing w:line="249" w:lineRule="auto"/>
              <w:rPr>
                <w:rFonts w:ascii="Arial"/>
                <w:sz w:val="21"/>
              </w:rPr>
            </w:pPr>
          </w:p>
          <w:p w14:paraId="29CF8BA1">
            <w:pPr>
              <w:pStyle w:val="16"/>
              <w:spacing w:before="65" w:line="268" w:lineRule="exact"/>
              <w:ind w:left="321"/>
              <w:rPr>
                <w:sz w:val="20"/>
                <w:szCs w:val="20"/>
              </w:rPr>
            </w:pPr>
            <w:r>
              <w:rPr>
                <w:position w:val="1"/>
                <w:sz w:val="20"/>
                <w:szCs w:val="20"/>
              </w:rPr>
              <w:t>9</w:t>
            </w:r>
          </w:p>
        </w:tc>
        <w:tc>
          <w:tcPr>
            <w:tcW w:w="8547" w:type="dxa"/>
            <w:vAlign w:val="top"/>
          </w:tcPr>
          <w:p w14:paraId="218A2FE7">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b/>
                <w:bCs/>
                <w:spacing w:val="0"/>
                <w:sz w:val="24"/>
              </w:rPr>
              <w:t>采购预算控制金额：</w:t>
            </w:r>
          </w:p>
          <w:p w14:paraId="05A048C0">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b/>
                <w:bCs/>
                <w:spacing w:val="0"/>
                <w:sz w:val="24"/>
              </w:rPr>
              <w:t>大写：</w:t>
            </w:r>
            <w:r>
              <w:rPr>
                <w:rFonts w:hint="eastAsia"/>
                <w:b/>
                <w:bCs/>
                <w:spacing w:val="0"/>
                <w:sz w:val="24"/>
                <w:lang w:val="en-US" w:eastAsia="zh-CN"/>
              </w:rPr>
              <w:t>伍拾肆万伍仟伍佰伍拾元整</w:t>
            </w:r>
            <w:r>
              <w:rPr>
                <w:b/>
                <w:bCs/>
                <w:spacing w:val="0"/>
                <w:sz w:val="24"/>
              </w:rPr>
              <w:t>（小写：¥</w:t>
            </w:r>
            <w:r>
              <w:rPr>
                <w:rFonts w:hint="eastAsia"/>
                <w:b/>
                <w:bCs/>
                <w:spacing w:val="0"/>
                <w:sz w:val="24"/>
                <w:lang w:val="en-US" w:eastAsia="zh-CN"/>
              </w:rPr>
              <w:t>545550</w:t>
            </w:r>
            <w:r>
              <w:rPr>
                <w:b/>
                <w:bCs/>
                <w:spacing w:val="0"/>
                <w:sz w:val="24"/>
              </w:rPr>
              <w:t>元）</w:t>
            </w:r>
          </w:p>
          <w:p w14:paraId="7D0D809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0"/>
                <w:sz w:val="24"/>
              </w:rPr>
              <w:t>供应商的投标报价高于采购预算控制金额的视为无效报价，其投标予以拒绝；当成交人的投标价高于控制价的95%时，该成交人的成交价按控制价的95%执行。</w:t>
            </w:r>
          </w:p>
        </w:tc>
      </w:tr>
      <w:tr w14:paraId="2B0AA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736" w:type="dxa"/>
            <w:vAlign w:val="top"/>
          </w:tcPr>
          <w:p w14:paraId="3C0AC186">
            <w:pPr>
              <w:pStyle w:val="16"/>
              <w:spacing w:before="191" w:line="269" w:lineRule="exact"/>
              <w:ind w:left="283"/>
              <w:rPr>
                <w:sz w:val="20"/>
                <w:szCs w:val="20"/>
              </w:rPr>
            </w:pPr>
            <w:r>
              <w:rPr>
                <w:spacing w:val="-7"/>
                <w:position w:val="1"/>
                <w:sz w:val="20"/>
                <w:szCs w:val="20"/>
              </w:rPr>
              <w:t>10</w:t>
            </w:r>
          </w:p>
        </w:tc>
        <w:tc>
          <w:tcPr>
            <w:tcW w:w="8547" w:type="dxa"/>
            <w:vAlign w:val="top"/>
          </w:tcPr>
          <w:p w14:paraId="00A46709">
            <w:pPr>
              <w:pStyle w:val="16"/>
              <w:spacing w:before="229" w:line="220" w:lineRule="auto"/>
              <w:ind w:left="357"/>
            </w:pPr>
            <w:r>
              <w:rPr>
                <w:spacing w:val="-7"/>
              </w:rPr>
              <w:t>投标有效期：60 日历天</w:t>
            </w:r>
          </w:p>
        </w:tc>
      </w:tr>
      <w:tr w14:paraId="6D3ED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6" w:hRule="atLeast"/>
        </w:trPr>
        <w:tc>
          <w:tcPr>
            <w:tcW w:w="736" w:type="dxa"/>
            <w:vAlign w:val="top"/>
          </w:tcPr>
          <w:p w14:paraId="0F700E7F">
            <w:pPr>
              <w:spacing w:line="277" w:lineRule="auto"/>
              <w:rPr>
                <w:rFonts w:ascii="Arial"/>
                <w:sz w:val="21"/>
              </w:rPr>
            </w:pPr>
          </w:p>
          <w:p w14:paraId="58E727E0">
            <w:pPr>
              <w:spacing w:line="277" w:lineRule="auto"/>
              <w:rPr>
                <w:rFonts w:ascii="Arial"/>
                <w:sz w:val="21"/>
              </w:rPr>
            </w:pPr>
          </w:p>
          <w:p w14:paraId="545B8835">
            <w:pPr>
              <w:spacing w:line="277" w:lineRule="auto"/>
              <w:rPr>
                <w:rFonts w:ascii="Arial"/>
                <w:sz w:val="21"/>
              </w:rPr>
            </w:pPr>
          </w:p>
          <w:p w14:paraId="0CC32746">
            <w:pPr>
              <w:spacing w:line="277" w:lineRule="auto"/>
              <w:rPr>
                <w:rFonts w:ascii="Arial"/>
                <w:sz w:val="21"/>
              </w:rPr>
            </w:pPr>
          </w:p>
          <w:p w14:paraId="0EA4A215">
            <w:pPr>
              <w:spacing w:line="277" w:lineRule="auto"/>
              <w:rPr>
                <w:rFonts w:ascii="Arial"/>
                <w:sz w:val="21"/>
              </w:rPr>
            </w:pPr>
          </w:p>
          <w:p w14:paraId="01AC44EC">
            <w:pPr>
              <w:spacing w:line="277" w:lineRule="auto"/>
              <w:rPr>
                <w:rFonts w:ascii="Arial"/>
                <w:sz w:val="21"/>
              </w:rPr>
            </w:pPr>
          </w:p>
          <w:p w14:paraId="46C614E9">
            <w:pPr>
              <w:pStyle w:val="16"/>
              <w:spacing w:before="65" w:line="270" w:lineRule="exact"/>
              <w:ind w:left="283"/>
              <w:rPr>
                <w:sz w:val="20"/>
                <w:szCs w:val="20"/>
              </w:rPr>
            </w:pPr>
            <w:r>
              <w:rPr>
                <w:spacing w:val="-7"/>
                <w:position w:val="1"/>
                <w:sz w:val="20"/>
                <w:szCs w:val="20"/>
              </w:rPr>
              <w:t>11</w:t>
            </w:r>
          </w:p>
        </w:tc>
        <w:tc>
          <w:tcPr>
            <w:tcW w:w="8547" w:type="dxa"/>
            <w:vAlign w:val="top"/>
          </w:tcPr>
          <w:p w14:paraId="272C1AF2">
            <w:pPr>
              <w:pStyle w:val="16"/>
              <w:spacing w:before="167" w:line="219" w:lineRule="auto"/>
              <w:ind w:left="371"/>
            </w:pPr>
            <w:r>
              <w:rPr>
                <w:spacing w:val="-4"/>
              </w:rPr>
              <w:t>1、采购人信息：</w:t>
            </w:r>
          </w:p>
          <w:p w14:paraId="12E3281C">
            <w:pPr>
              <w:pStyle w:val="16"/>
              <w:spacing w:before="173" w:line="219" w:lineRule="auto"/>
              <w:ind w:left="353"/>
              <w:rPr>
                <w:rFonts w:hint="eastAsia" w:eastAsia="宋体"/>
                <w:lang w:eastAsia="zh-CN"/>
              </w:rPr>
            </w:pPr>
            <w:r>
              <w:rPr>
                <w:spacing w:val="-1"/>
              </w:rPr>
              <w:t>采购人：</w:t>
            </w:r>
            <w:r>
              <w:rPr>
                <w:rFonts w:hint="eastAsia"/>
                <w:spacing w:val="-1"/>
                <w:lang w:eastAsia="zh-CN"/>
              </w:rPr>
              <w:t>博爱县体育运动发展中心</w:t>
            </w:r>
          </w:p>
          <w:p w14:paraId="526B4BAC">
            <w:pPr>
              <w:pStyle w:val="16"/>
              <w:spacing w:before="177" w:line="219" w:lineRule="auto"/>
              <w:ind w:left="354"/>
              <w:rPr>
                <w:rFonts w:hint="eastAsia" w:eastAsia="宋体"/>
                <w:lang w:eastAsia="zh-CN"/>
              </w:rPr>
            </w:pPr>
            <w:r>
              <w:rPr>
                <w:spacing w:val="-2"/>
              </w:rPr>
              <w:t>地  址：</w:t>
            </w:r>
            <w:r>
              <w:rPr>
                <w:rFonts w:hint="eastAsia"/>
                <w:spacing w:val="-2"/>
                <w:lang w:eastAsia="zh-CN"/>
              </w:rPr>
              <w:t>博爱县清化镇街道中山路9号正南方向</w:t>
            </w:r>
          </w:p>
          <w:p w14:paraId="6F010F6B">
            <w:pPr>
              <w:pStyle w:val="16"/>
              <w:spacing w:before="176" w:line="219" w:lineRule="auto"/>
              <w:ind w:left="355"/>
            </w:pPr>
            <w:r>
              <w:rPr>
                <w:spacing w:val="-2"/>
              </w:rPr>
              <w:t>联系人：</w:t>
            </w:r>
            <w:r>
              <w:rPr>
                <w:rFonts w:hint="eastAsia"/>
                <w:spacing w:val="-2"/>
                <w:lang w:val="en-US" w:eastAsia="zh-CN"/>
              </w:rPr>
              <w:t>高先生</w:t>
            </w:r>
          </w:p>
          <w:p w14:paraId="2825A3DD">
            <w:pPr>
              <w:pStyle w:val="16"/>
              <w:spacing w:before="172" w:line="221" w:lineRule="auto"/>
              <w:ind w:left="355"/>
              <w:rPr>
                <w:rFonts w:hint="eastAsia" w:eastAsia="宋体"/>
                <w:lang w:eastAsia="zh-CN"/>
              </w:rPr>
            </w:pPr>
            <w:r>
              <w:rPr>
                <w:spacing w:val="-1"/>
              </w:rPr>
              <w:t>联系方式：</w:t>
            </w:r>
            <w:r>
              <w:rPr>
                <w:rFonts w:hint="eastAsia"/>
                <w:spacing w:val="-1"/>
                <w:lang w:eastAsia="zh-CN"/>
              </w:rPr>
              <w:t>13603890679</w:t>
            </w:r>
          </w:p>
          <w:p w14:paraId="08CACDBF">
            <w:pPr>
              <w:pStyle w:val="16"/>
              <w:spacing w:before="173" w:line="219" w:lineRule="auto"/>
              <w:ind w:left="357"/>
            </w:pPr>
            <w:r>
              <w:rPr>
                <w:spacing w:val="-2"/>
              </w:rPr>
              <w:t>2、采购代理机构信息：</w:t>
            </w:r>
          </w:p>
          <w:p w14:paraId="71B36E1F">
            <w:pPr>
              <w:pStyle w:val="16"/>
              <w:spacing w:before="176" w:line="220" w:lineRule="auto"/>
              <w:ind w:left="357"/>
              <w:rPr>
                <w:rFonts w:hint="eastAsia" w:eastAsia="宋体"/>
                <w:lang w:eastAsia="zh-CN"/>
              </w:rPr>
            </w:pPr>
            <w:r>
              <w:rPr>
                <w:spacing w:val="-1"/>
              </w:rPr>
              <w:t>名  称：</w:t>
            </w:r>
            <w:r>
              <w:rPr>
                <w:rFonts w:hint="eastAsia"/>
                <w:spacing w:val="-1"/>
                <w:lang w:eastAsia="zh-CN"/>
              </w:rPr>
              <w:t>河南古基工程管理有限公司</w:t>
            </w:r>
          </w:p>
          <w:p w14:paraId="0D93EE68">
            <w:pPr>
              <w:pStyle w:val="16"/>
              <w:spacing w:before="173" w:line="219" w:lineRule="auto"/>
              <w:ind w:left="354"/>
              <w:rPr>
                <w:rFonts w:hint="eastAsia" w:eastAsia="宋体"/>
                <w:lang w:val="en-US" w:eastAsia="zh-CN"/>
              </w:rPr>
            </w:pPr>
            <w:r>
              <w:rPr>
                <w:spacing w:val="-1"/>
              </w:rPr>
              <w:t>地  址：</w:t>
            </w:r>
            <w:r>
              <w:rPr>
                <w:rFonts w:hint="eastAsia"/>
                <w:spacing w:val="-1"/>
                <w:lang w:eastAsia="zh-CN"/>
              </w:rPr>
              <w:t>博爱县鸿昌街道九街友谊路一号院内</w:t>
            </w:r>
          </w:p>
        </w:tc>
      </w:tr>
    </w:tbl>
    <w:p w14:paraId="0F9E1CC9">
      <w:pPr>
        <w:pStyle w:val="4"/>
        <w:spacing w:line="100" w:lineRule="exact"/>
        <w:rPr>
          <w:sz w:val="8"/>
        </w:rPr>
      </w:pPr>
    </w:p>
    <w:p w14:paraId="7FCA559D">
      <w:pPr>
        <w:spacing w:line="100" w:lineRule="exact"/>
        <w:rPr>
          <w:sz w:val="8"/>
          <w:szCs w:val="8"/>
        </w:rPr>
        <w:sectPr>
          <w:footerReference r:id="rId9" w:type="default"/>
          <w:pgSz w:w="11905" w:h="16839"/>
          <w:pgMar w:top="1431" w:right="1266" w:bottom="1571" w:left="1350" w:header="0" w:footer="1409" w:gutter="0"/>
          <w:pgNumType w:fmt="decimal"/>
          <w:cols w:space="720" w:num="1"/>
        </w:sectPr>
      </w:pPr>
    </w:p>
    <w:p w14:paraId="22C9C8F1">
      <w:pPr>
        <w:spacing w:line="91" w:lineRule="auto"/>
        <w:rPr>
          <w:rFonts w:ascii="Arial"/>
          <w:sz w:val="2"/>
        </w:rPr>
      </w:pPr>
    </w:p>
    <w:tbl>
      <w:tblPr>
        <w:tblStyle w:val="17"/>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76C5D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9" w:hRule="atLeast"/>
        </w:trPr>
        <w:tc>
          <w:tcPr>
            <w:tcW w:w="736" w:type="dxa"/>
            <w:vAlign w:val="top"/>
          </w:tcPr>
          <w:p w14:paraId="233CBEE9">
            <w:pPr>
              <w:rPr>
                <w:rFonts w:ascii="Arial"/>
                <w:sz w:val="21"/>
              </w:rPr>
            </w:pPr>
          </w:p>
        </w:tc>
        <w:tc>
          <w:tcPr>
            <w:tcW w:w="8547" w:type="dxa"/>
            <w:vAlign w:val="top"/>
          </w:tcPr>
          <w:p w14:paraId="10D1AB5D">
            <w:pPr>
              <w:pStyle w:val="16"/>
              <w:spacing w:before="167" w:line="219" w:lineRule="auto"/>
              <w:ind w:left="355"/>
              <w:rPr>
                <w:rFonts w:hint="eastAsia" w:eastAsia="宋体"/>
                <w:lang w:val="en-US" w:eastAsia="zh-CN"/>
              </w:rPr>
            </w:pPr>
            <w:r>
              <w:rPr>
                <w:spacing w:val="-2"/>
              </w:rPr>
              <w:t>联系人：</w:t>
            </w:r>
            <w:r>
              <w:rPr>
                <w:rFonts w:hint="eastAsia"/>
                <w:spacing w:val="-2"/>
                <w:lang w:val="en-US" w:eastAsia="zh-CN"/>
              </w:rPr>
              <w:t>王先生</w:t>
            </w:r>
          </w:p>
          <w:p w14:paraId="088F8763">
            <w:pPr>
              <w:pStyle w:val="16"/>
              <w:spacing w:before="176" w:line="221" w:lineRule="auto"/>
              <w:ind w:left="382"/>
            </w:pPr>
            <w:r>
              <w:rPr>
                <w:spacing w:val="-3"/>
              </w:rPr>
              <w:t>电  话：</w:t>
            </w:r>
            <w:r>
              <w:rPr>
                <w:rFonts w:hint="eastAsia"/>
                <w:spacing w:val="-3"/>
                <w:lang w:val="en-US" w:eastAsia="zh-CN"/>
              </w:rPr>
              <w:t>15539150112</w:t>
            </w:r>
          </w:p>
        </w:tc>
      </w:tr>
      <w:tr w14:paraId="59C60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736" w:type="dxa"/>
            <w:vAlign w:val="top"/>
          </w:tcPr>
          <w:p w14:paraId="2B94EC14">
            <w:pPr>
              <w:spacing w:line="289" w:lineRule="auto"/>
              <w:rPr>
                <w:rFonts w:ascii="Arial"/>
                <w:sz w:val="21"/>
              </w:rPr>
            </w:pPr>
          </w:p>
          <w:p w14:paraId="5D27B55E">
            <w:pPr>
              <w:pStyle w:val="16"/>
              <w:spacing w:before="65" w:line="270" w:lineRule="exact"/>
              <w:ind w:left="283"/>
              <w:rPr>
                <w:sz w:val="20"/>
                <w:szCs w:val="20"/>
              </w:rPr>
            </w:pPr>
            <w:r>
              <w:rPr>
                <w:spacing w:val="-7"/>
                <w:position w:val="1"/>
                <w:sz w:val="20"/>
                <w:szCs w:val="20"/>
              </w:rPr>
              <w:t>12</w:t>
            </w:r>
          </w:p>
        </w:tc>
        <w:tc>
          <w:tcPr>
            <w:tcW w:w="8547" w:type="dxa"/>
            <w:vAlign w:val="top"/>
          </w:tcPr>
          <w:p w14:paraId="35DC3CDA">
            <w:pPr>
              <w:pStyle w:val="16"/>
              <w:spacing w:before="163" w:line="289" w:lineRule="auto"/>
              <w:ind w:left="136" w:right="111" w:firstLine="216"/>
            </w:pPr>
            <w:r>
              <w:rPr>
                <w:spacing w:val="-1"/>
              </w:rPr>
              <w:t>代理服务费：参照豫招协[</w:t>
            </w:r>
            <w:r>
              <w:fldChar w:fldCharType="begin"/>
            </w:r>
            <w:r>
              <w:instrText xml:space="preserve"> HYPERLINK \l "bookmark10" </w:instrText>
            </w:r>
            <w:r>
              <w:fldChar w:fldCharType="separate"/>
            </w:r>
            <w:r>
              <w:rPr>
                <w:spacing w:val="-1"/>
              </w:rPr>
              <w:t>2023</w:t>
            </w:r>
            <w:r>
              <w:rPr>
                <w:spacing w:val="-1"/>
              </w:rPr>
              <w:fldChar w:fldCharType="end"/>
            </w:r>
            <w:r>
              <w:rPr>
                <w:spacing w:val="-1"/>
              </w:rPr>
              <w:t>]002</w:t>
            </w:r>
            <w:r>
              <w:rPr>
                <w:spacing w:val="-45"/>
              </w:rPr>
              <w:t xml:space="preserve"> </w:t>
            </w:r>
            <w:r>
              <w:rPr>
                <w:spacing w:val="-1"/>
              </w:rPr>
              <w:t>号《河南省招标代理服务收费指导意见》中的标准，由成交人在领取成交通知书前，向代理机构足</w:t>
            </w:r>
            <w:r>
              <w:rPr>
                <w:spacing w:val="-2"/>
              </w:rPr>
              <w:t>额缴纳。</w:t>
            </w:r>
          </w:p>
        </w:tc>
      </w:tr>
      <w:tr w14:paraId="27BAB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4" w:hRule="atLeast"/>
        </w:trPr>
        <w:tc>
          <w:tcPr>
            <w:tcW w:w="736" w:type="dxa"/>
            <w:vAlign w:val="top"/>
          </w:tcPr>
          <w:p w14:paraId="5136F553">
            <w:pPr>
              <w:spacing w:line="243" w:lineRule="auto"/>
              <w:rPr>
                <w:rFonts w:ascii="Arial"/>
                <w:sz w:val="21"/>
              </w:rPr>
            </w:pPr>
          </w:p>
          <w:p w14:paraId="7A5D675E">
            <w:pPr>
              <w:spacing w:line="244" w:lineRule="auto"/>
              <w:rPr>
                <w:rFonts w:ascii="Arial"/>
                <w:sz w:val="21"/>
              </w:rPr>
            </w:pPr>
          </w:p>
          <w:p w14:paraId="5E19DD84">
            <w:pPr>
              <w:spacing w:line="244" w:lineRule="auto"/>
              <w:rPr>
                <w:rFonts w:ascii="Arial"/>
                <w:sz w:val="21"/>
              </w:rPr>
            </w:pPr>
          </w:p>
          <w:p w14:paraId="5D5E9A0A">
            <w:pPr>
              <w:spacing w:line="244" w:lineRule="auto"/>
              <w:rPr>
                <w:rFonts w:ascii="Arial"/>
                <w:sz w:val="21"/>
              </w:rPr>
            </w:pPr>
          </w:p>
          <w:p w14:paraId="6B332CC4">
            <w:pPr>
              <w:pStyle w:val="16"/>
              <w:spacing w:before="65" w:line="268" w:lineRule="exact"/>
              <w:ind w:left="283"/>
              <w:rPr>
                <w:sz w:val="20"/>
                <w:szCs w:val="20"/>
              </w:rPr>
            </w:pPr>
            <w:r>
              <w:rPr>
                <w:spacing w:val="-7"/>
                <w:position w:val="1"/>
                <w:sz w:val="20"/>
                <w:szCs w:val="20"/>
              </w:rPr>
              <w:t>13</w:t>
            </w:r>
          </w:p>
        </w:tc>
        <w:tc>
          <w:tcPr>
            <w:tcW w:w="8547" w:type="dxa"/>
            <w:vAlign w:val="top"/>
          </w:tcPr>
          <w:p w14:paraId="23C9D629">
            <w:pPr>
              <w:pStyle w:val="16"/>
              <w:spacing w:before="163" w:line="354" w:lineRule="auto"/>
              <w:ind w:left="118" w:right="47" w:firstLine="253"/>
            </w:pPr>
            <w:r>
              <w:rPr>
                <w:b/>
                <w:bCs/>
                <w:spacing w:val="-7"/>
              </w:rPr>
              <w:t>1、本项目采购货物在质保期内属于货物质量问题的，成交供应商应免费维</w:t>
            </w:r>
            <w:r>
              <w:rPr>
                <w:b/>
                <w:bCs/>
                <w:spacing w:val="-8"/>
              </w:rPr>
              <w:t>修，</w:t>
            </w:r>
            <w:r>
              <w:rPr>
                <w:b/>
                <w:bCs/>
                <w:spacing w:val="-3"/>
              </w:rPr>
              <w:t>不能维修的应及时更换新货物，供应商须针对质保期内的质量</w:t>
            </w:r>
            <w:r>
              <w:rPr>
                <w:b/>
                <w:bCs/>
                <w:spacing w:val="-4"/>
              </w:rPr>
              <w:t>问题提供承诺函。</w:t>
            </w:r>
          </w:p>
          <w:p w14:paraId="1E4D28DE">
            <w:pPr>
              <w:pStyle w:val="16"/>
              <w:spacing w:line="310" w:lineRule="auto"/>
              <w:ind w:left="113" w:right="106" w:firstLine="243"/>
            </w:pPr>
            <w:r>
              <w:rPr>
                <w:b/>
                <w:bCs/>
                <w:spacing w:val="-2"/>
              </w:rPr>
              <w:t>2、供应商对其提供的产品出具《关于符合本国产品标准的声明函》或财政部</w:t>
            </w:r>
            <w:r>
              <w:rPr>
                <w:b/>
                <w:bCs/>
                <w:spacing w:val="-5"/>
              </w:rPr>
              <w:t>会同有关部门规定的有关证明文件，采购人、采购代理机构应当随中标、成交结</w:t>
            </w:r>
            <w:r>
              <w:rPr>
                <w:b/>
                <w:bCs/>
                <w:spacing w:val="-3"/>
              </w:rPr>
              <w:t>果同时公告中标、成交供应商提供的《声明函》。</w:t>
            </w:r>
          </w:p>
        </w:tc>
      </w:tr>
      <w:tr w14:paraId="38BD1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4" w:hRule="atLeast"/>
        </w:trPr>
        <w:tc>
          <w:tcPr>
            <w:tcW w:w="736" w:type="dxa"/>
            <w:vAlign w:val="center"/>
          </w:tcPr>
          <w:p w14:paraId="50906817">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jc w:val="center"/>
              <w:textAlignment w:val="baseline"/>
              <w:rPr>
                <w:rFonts w:ascii="宋体" w:hAnsi="宋体" w:eastAsia="宋体" w:cs="宋体"/>
                <w:spacing w:val="-3"/>
              </w:rPr>
            </w:pPr>
            <w:r>
              <w:rPr>
                <w:rFonts w:ascii="宋体" w:hAnsi="宋体" w:eastAsia="宋体" w:cs="宋体"/>
                <w:spacing w:val="-3"/>
              </w:rPr>
              <w:t>14</w:t>
            </w:r>
          </w:p>
        </w:tc>
        <w:tc>
          <w:tcPr>
            <w:tcW w:w="8547" w:type="dxa"/>
            <w:vAlign w:val="top"/>
          </w:tcPr>
          <w:p w14:paraId="6BBCEEC1">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本项目落实政府采购政策：</w:t>
            </w:r>
          </w:p>
          <w:p w14:paraId="5F01C334">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1、小微企业应当提供《中小企业声明函》（见格式）</w:t>
            </w:r>
          </w:p>
          <w:p w14:paraId="11581120">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1.1按照《政府采购促进中小企业发展管理办法》有关规定，中小企业的标准为：</w:t>
            </w:r>
          </w:p>
          <w:p w14:paraId="1AB59A7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1.1.1提供本企业制造的货物、承担的工程或者服务，或者提供其他中小企业制造的货物，不包括提供或使用大型企业注册商标的货物；</w:t>
            </w:r>
          </w:p>
          <w:p w14:paraId="227E907D">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1.1.2本规定所称中小企业划分标准，是指国务院有关部门根据企业从业人员、营业收入、资产总额等指标制定的中小企业划型标准（工信部联企业﹝2011﹞300号）；</w:t>
            </w:r>
          </w:p>
          <w:p w14:paraId="6F74CE5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1.1.3小型、微型企业提供有中型企业制造的货物的，视同为中型企业；小型、微型、中型企业提供有大型企业制造的货物的，视同为大型企业。</w:t>
            </w:r>
          </w:p>
          <w:p w14:paraId="6ED20A92">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2.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2BE748F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b/>
                <w:bCs/>
                <w:spacing w:val="-3"/>
                <w:lang w:val="en-US" w:eastAsia="zh-CN"/>
              </w:rPr>
            </w:pPr>
            <w:r>
              <w:rPr>
                <w:rFonts w:hint="eastAsia" w:ascii="宋体" w:hAnsi="宋体" w:eastAsia="宋体" w:cs="宋体"/>
                <w:b/>
                <w:bCs/>
                <w:spacing w:val="-3"/>
                <w:lang w:val="en-US" w:eastAsia="zh-CN"/>
              </w:rPr>
              <w:t>备注：本项目全额面向中小企业采购，供应商需提供中小企业声明函</w:t>
            </w:r>
          </w:p>
          <w:p w14:paraId="17D6916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3、供应商对其提供的产品出具《关于符合本国产品标准的声明函》或财政部会同有关部门规定的有关证明文件，采购人、采购代理机构应当随中标、成交结果同时公告中标、成交供应商提供的《声明函》。</w:t>
            </w:r>
          </w:p>
          <w:p w14:paraId="2B2D1176">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3.1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w:t>
            </w:r>
          </w:p>
        </w:tc>
      </w:tr>
    </w:tbl>
    <w:p w14:paraId="7835D9FE">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sectPr>
          <w:footerReference r:id="rId10" w:type="default"/>
          <w:pgSz w:w="11905" w:h="16839"/>
          <w:pgMar w:top="1431" w:right="1266" w:bottom="400" w:left="1350" w:header="0" w:footer="0" w:gutter="0"/>
          <w:pgNumType w:fmt="decimal"/>
          <w:cols w:space="720" w:num="1"/>
        </w:sectPr>
      </w:pPr>
    </w:p>
    <w:p w14:paraId="44A03804">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p>
    <w:tbl>
      <w:tblPr>
        <w:tblStyle w:val="17"/>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23116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7" w:hRule="atLeast"/>
        </w:trPr>
        <w:tc>
          <w:tcPr>
            <w:tcW w:w="736" w:type="dxa"/>
            <w:vAlign w:val="top"/>
          </w:tcPr>
          <w:p w14:paraId="196E7959">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p>
        </w:tc>
        <w:tc>
          <w:tcPr>
            <w:tcW w:w="8547" w:type="dxa"/>
            <w:vAlign w:val="top"/>
          </w:tcPr>
          <w:p w14:paraId="1FA71172">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农林牧渔业产品，矿与矿物，电力、城市燃气、蒸汽和热水、水，食品、饮料和烟草原料，无形资产。</w:t>
            </w:r>
          </w:p>
          <w:p w14:paraId="591F811B">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3.2 既有本国产品又有非本国产品参与竞争的，依法对本国产品给予价格评审优惠，对本国产品的报价给予20%的价格扣除，用扣除后的价格参与评审。</w:t>
            </w:r>
          </w:p>
          <w:p w14:paraId="5F67FD50">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2414E75">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4、为落实政府采购政策，本次招标强制采购的节能产品（如有）：强制采购节能产品：如果需求中有节能产品则应该列明强制节能产品，并提供强制节能认证证书。</w:t>
            </w:r>
          </w:p>
          <w:p w14:paraId="4E67880D">
            <w:pPr>
              <w:pStyle w:val="16"/>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投标人实施过程中产品属于现行的《节能产品政府采购品目清单》强制采购范围内的，应当在供货时提供依据国家确定的认证机构出具的、处于有效期之内的节能产品认证证书。</w:t>
            </w:r>
          </w:p>
        </w:tc>
      </w:tr>
      <w:tr w14:paraId="01F00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736" w:type="dxa"/>
            <w:vAlign w:val="top"/>
          </w:tcPr>
          <w:p w14:paraId="5A73A65A">
            <w:pPr>
              <w:pStyle w:val="16"/>
              <w:spacing w:before="189" w:line="269" w:lineRule="exact"/>
              <w:ind w:left="283"/>
              <w:rPr>
                <w:sz w:val="20"/>
                <w:szCs w:val="20"/>
              </w:rPr>
            </w:pPr>
            <w:r>
              <w:rPr>
                <w:spacing w:val="-7"/>
                <w:position w:val="1"/>
                <w:sz w:val="20"/>
                <w:szCs w:val="20"/>
              </w:rPr>
              <w:t>15</w:t>
            </w:r>
          </w:p>
        </w:tc>
        <w:tc>
          <w:tcPr>
            <w:tcW w:w="8547" w:type="dxa"/>
            <w:vAlign w:val="top"/>
          </w:tcPr>
          <w:p w14:paraId="1A3D79FC">
            <w:pPr>
              <w:pStyle w:val="16"/>
              <w:spacing w:before="227" w:line="219" w:lineRule="auto"/>
              <w:ind w:left="355"/>
            </w:pPr>
            <w:r>
              <w:rPr>
                <w:b/>
                <w:bCs/>
                <w:spacing w:val="-3"/>
              </w:rPr>
              <w:t>本竞争性谈判文件解释权归采购人。</w:t>
            </w:r>
          </w:p>
        </w:tc>
      </w:tr>
      <w:tr w14:paraId="21346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36" w:type="dxa"/>
            <w:vAlign w:val="top"/>
          </w:tcPr>
          <w:p w14:paraId="053D9897">
            <w:pPr>
              <w:spacing w:line="258" w:lineRule="auto"/>
              <w:rPr>
                <w:rFonts w:ascii="Arial"/>
                <w:sz w:val="21"/>
              </w:rPr>
            </w:pPr>
          </w:p>
          <w:p w14:paraId="4A0D6F31">
            <w:pPr>
              <w:spacing w:line="258" w:lineRule="auto"/>
              <w:rPr>
                <w:rFonts w:ascii="Arial"/>
                <w:sz w:val="21"/>
              </w:rPr>
            </w:pPr>
          </w:p>
          <w:p w14:paraId="4A010A2A">
            <w:pPr>
              <w:spacing w:line="258" w:lineRule="auto"/>
              <w:rPr>
                <w:rFonts w:ascii="Arial"/>
                <w:sz w:val="21"/>
              </w:rPr>
            </w:pPr>
          </w:p>
          <w:p w14:paraId="0089A914">
            <w:pPr>
              <w:spacing w:line="258" w:lineRule="auto"/>
              <w:rPr>
                <w:rFonts w:ascii="Arial"/>
                <w:sz w:val="21"/>
              </w:rPr>
            </w:pPr>
          </w:p>
          <w:p w14:paraId="5F7761DA">
            <w:pPr>
              <w:spacing w:line="258" w:lineRule="auto"/>
              <w:rPr>
                <w:rFonts w:ascii="Arial"/>
                <w:sz w:val="21"/>
              </w:rPr>
            </w:pPr>
          </w:p>
          <w:p w14:paraId="1C6EB4FC">
            <w:pPr>
              <w:spacing w:line="259" w:lineRule="auto"/>
              <w:rPr>
                <w:rFonts w:ascii="Arial"/>
                <w:sz w:val="21"/>
              </w:rPr>
            </w:pPr>
          </w:p>
          <w:p w14:paraId="2597FD19">
            <w:pPr>
              <w:pStyle w:val="16"/>
              <w:spacing w:before="78" w:line="311" w:lineRule="auto"/>
              <w:ind w:left="134" w:right="125"/>
            </w:pPr>
            <w:r>
              <w:rPr>
                <w:b/>
                <w:bCs/>
                <w:spacing w:val="-8"/>
              </w:rPr>
              <w:t>特别提醒</w:t>
            </w:r>
          </w:p>
        </w:tc>
        <w:tc>
          <w:tcPr>
            <w:tcW w:w="8547" w:type="dxa"/>
            <w:vAlign w:val="top"/>
          </w:tcPr>
          <w:p w14:paraId="74201BD6">
            <w:pPr>
              <w:pStyle w:val="16"/>
              <w:spacing w:before="184" w:line="369" w:lineRule="auto"/>
              <w:ind w:left="136" w:right="109" w:firstLine="235"/>
            </w:pPr>
            <w:r>
              <w:rPr>
                <w:b/>
                <w:bCs/>
                <w:spacing w:val="-2"/>
              </w:rPr>
              <w:t>1、因电子化评标需要，谈判小组要求供应商进行二轮报价以及作出澄清、说</w:t>
            </w:r>
            <w:r>
              <w:rPr>
                <w:b/>
                <w:bCs/>
                <w:spacing w:val="-4"/>
              </w:rPr>
              <w:t>明或补正均采用网上方式进行。</w:t>
            </w:r>
          </w:p>
          <w:p w14:paraId="1C2E0D16">
            <w:pPr>
              <w:pStyle w:val="16"/>
              <w:spacing w:before="3" w:line="345" w:lineRule="auto"/>
              <w:ind w:left="112" w:right="47" w:firstLine="244"/>
            </w:pPr>
            <w:r>
              <w:rPr>
                <w:b/>
                <w:bCs/>
                <w:spacing w:val="-2"/>
              </w:rPr>
              <w:t>2、供应商在开标结束后，应实时保持交易系统处于登录状态，时刻关注谈判</w:t>
            </w:r>
            <w:r>
              <w:rPr>
                <w:b/>
                <w:bCs/>
                <w:spacing w:val="-5"/>
              </w:rPr>
              <w:t>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w:t>
            </w:r>
            <w:r>
              <w:rPr>
                <w:b/>
                <w:bCs/>
                <w:spacing w:val="-10"/>
              </w:rPr>
              <w:t>所有操作。如由于供应商未看到报价、澄清、说明或者补正的要求而带来的风险，</w:t>
            </w:r>
            <w:r>
              <w:rPr>
                <w:b/>
                <w:bCs/>
                <w:spacing w:val="-3"/>
              </w:rPr>
              <w:t>采购人和采购代理机构均不承担任何责任。</w:t>
            </w:r>
          </w:p>
        </w:tc>
      </w:tr>
    </w:tbl>
    <w:p w14:paraId="44D486F5">
      <w:pPr>
        <w:pStyle w:val="4"/>
      </w:pPr>
    </w:p>
    <w:p w14:paraId="2BF8165A">
      <w:pPr>
        <w:sectPr>
          <w:footerReference r:id="rId11" w:type="default"/>
          <w:pgSz w:w="11905" w:h="16839"/>
          <w:pgMar w:top="1431" w:right="1266" w:bottom="1571" w:left="1350" w:header="0" w:footer="1409" w:gutter="0"/>
          <w:pgNumType w:fmt="decimal"/>
          <w:cols w:space="720" w:num="1"/>
        </w:sectPr>
      </w:pPr>
    </w:p>
    <w:p w14:paraId="5ECA5150">
      <w:pPr>
        <w:spacing w:before="162" w:line="219" w:lineRule="auto"/>
        <w:ind w:left="2311"/>
        <w:outlineLvl w:val="0"/>
        <w:rPr>
          <w:rFonts w:ascii="宋体" w:hAnsi="宋体" w:eastAsia="宋体" w:cs="宋体"/>
          <w:sz w:val="28"/>
          <w:szCs w:val="28"/>
        </w:rPr>
      </w:pPr>
      <w:bookmarkStart w:id="2" w:name="bookmark3"/>
      <w:bookmarkEnd w:id="2"/>
      <w:r>
        <w:rPr>
          <w:rFonts w:ascii="宋体" w:hAnsi="宋体" w:eastAsia="宋体" w:cs="宋体"/>
          <w:b/>
          <w:bCs/>
          <w:spacing w:val="-3"/>
          <w:sz w:val="28"/>
          <w:szCs w:val="28"/>
        </w:rPr>
        <w:t>第一部分</w:t>
      </w:r>
      <w:r>
        <w:rPr>
          <w:rFonts w:ascii="宋体" w:hAnsi="宋体" w:eastAsia="宋体" w:cs="宋体"/>
          <w:spacing w:val="-3"/>
          <w:sz w:val="28"/>
          <w:szCs w:val="28"/>
        </w:rPr>
        <w:t xml:space="preserve"> </w:t>
      </w:r>
      <w:r>
        <w:rPr>
          <w:rFonts w:ascii="宋体" w:hAnsi="宋体" w:eastAsia="宋体" w:cs="宋体"/>
          <w:b/>
          <w:bCs/>
          <w:spacing w:val="-3"/>
          <w:sz w:val="28"/>
          <w:szCs w:val="28"/>
        </w:rPr>
        <w:t>采购项目相关内容及要求</w:t>
      </w:r>
    </w:p>
    <w:p w14:paraId="1FEEA3E9">
      <w:pPr>
        <w:spacing w:before="292" w:line="219" w:lineRule="auto"/>
        <w:ind w:left="498"/>
        <w:rPr>
          <w:rFonts w:ascii="宋体" w:hAnsi="宋体" w:eastAsia="宋体" w:cs="宋体"/>
          <w:sz w:val="24"/>
          <w:szCs w:val="24"/>
        </w:rPr>
      </w:pPr>
      <w:r>
        <w:rPr>
          <w:rFonts w:ascii="宋体" w:hAnsi="宋体" w:eastAsia="宋体" w:cs="宋体"/>
          <w:spacing w:val="-4"/>
          <w:sz w:val="24"/>
          <w:szCs w:val="24"/>
        </w:rPr>
        <w:t>1.项目基本情况</w:t>
      </w:r>
    </w:p>
    <w:p w14:paraId="42DB0A40">
      <w:pPr>
        <w:spacing w:before="216"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采 购 人：</w:t>
      </w:r>
      <w:r>
        <w:rPr>
          <w:rFonts w:hint="eastAsia" w:ascii="宋体" w:hAnsi="宋体" w:eastAsia="宋体" w:cs="宋体"/>
          <w:spacing w:val="-1"/>
          <w:sz w:val="24"/>
          <w:szCs w:val="24"/>
          <w:lang w:eastAsia="zh-CN"/>
        </w:rPr>
        <w:t>博爱县体育运动发展中心</w:t>
      </w:r>
    </w:p>
    <w:p w14:paraId="17C81F52">
      <w:pPr>
        <w:spacing w:before="214"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采购代理机构：</w:t>
      </w:r>
      <w:r>
        <w:rPr>
          <w:rFonts w:hint="eastAsia" w:ascii="宋体" w:hAnsi="宋体" w:eastAsia="宋体" w:cs="宋体"/>
          <w:spacing w:val="-1"/>
          <w:sz w:val="24"/>
          <w:szCs w:val="24"/>
          <w:lang w:eastAsia="zh-CN"/>
        </w:rPr>
        <w:t>河南古基工程管理有限公司</w:t>
      </w:r>
    </w:p>
    <w:p w14:paraId="3F97DD8E">
      <w:pPr>
        <w:spacing w:before="214" w:line="219" w:lineRule="auto"/>
        <w:ind w:left="484"/>
        <w:rPr>
          <w:rFonts w:hint="eastAsia" w:ascii="宋体" w:hAnsi="宋体" w:eastAsia="宋体" w:cs="宋体"/>
          <w:sz w:val="24"/>
          <w:szCs w:val="24"/>
          <w:lang w:eastAsia="zh-CN"/>
        </w:rPr>
      </w:pPr>
      <w:r>
        <w:rPr>
          <w:rFonts w:ascii="宋体" w:hAnsi="宋体" w:eastAsia="宋体" w:cs="宋体"/>
          <w:spacing w:val="-1"/>
          <w:sz w:val="24"/>
          <w:szCs w:val="24"/>
        </w:rPr>
        <w:t xml:space="preserve">项目名称: </w:t>
      </w:r>
      <w:r>
        <w:rPr>
          <w:rFonts w:hint="eastAsia" w:ascii="宋体" w:hAnsi="宋体" w:eastAsia="宋体" w:cs="宋体"/>
          <w:spacing w:val="-1"/>
          <w:sz w:val="24"/>
          <w:szCs w:val="24"/>
          <w:lang w:eastAsia="zh-CN"/>
        </w:rPr>
        <w:t>博爱县柏山镇贵屯村老年人体育健身示范园体育器材采购项目</w:t>
      </w:r>
    </w:p>
    <w:p w14:paraId="670A9350">
      <w:pPr>
        <w:spacing w:before="217" w:line="219" w:lineRule="auto"/>
        <w:ind w:left="480"/>
        <w:rPr>
          <w:rFonts w:hint="eastAsia" w:ascii="宋体" w:hAnsi="宋体" w:eastAsia="宋体" w:cs="宋体"/>
          <w:sz w:val="24"/>
          <w:szCs w:val="24"/>
          <w:highlight w:val="none"/>
          <w:lang w:eastAsia="zh-CN"/>
        </w:rPr>
      </w:pPr>
      <w:r>
        <w:rPr>
          <w:rFonts w:ascii="宋体" w:hAnsi="宋体" w:eastAsia="宋体" w:cs="宋体"/>
          <w:spacing w:val="-1"/>
          <w:sz w:val="24"/>
          <w:szCs w:val="24"/>
        </w:rPr>
        <w:t>采购编号：</w:t>
      </w:r>
      <w:r>
        <w:rPr>
          <w:rFonts w:hint="eastAsia" w:ascii="宋体" w:hAnsi="宋体" w:eastAsia="宋体" w:cs="宋体"/>
          <w:spacing w:val="-1"/>
          <w:sz w:val="24"/>
          <w:szCs w:val="24"/>
          <w:highlight w:val="none"/>
          <w:lang w:eastAsia="zh-CN"/>
        </w:rPr>
        <w:t>博政采购（2026）53号</w:t>
      </w:r>
    </w:p>
    <w:p w14:paraId="19D19132">
      <w:pPr>
        <w:spacing w:before="216" w:line="219" w:lineRule="auto"/>
        <w:ind w:left="491"/>
        <w:rPr>
          <w:rFonts w:hint="default" w:ascii="宋体" w:hAnsi="宋体" w:eastAsia="宋体" w:cs="宋体"/>
          <w:sz w:val="24"/>
          <w:szCs w:val="24"/>
          <w:highlight w:val="none"/>
          <w:lang w:val="en-US" w:eastAsia="zh-CN"/>
        </w:rPr>
      </w:pPr>
      <w:r>
        <w:rPr>
          <w:rFonts w:ascii="宋体" w:hAnsi="宋体" w:eastAsia="宋体" w:cs="宋体"/>
          <w:spacing w:val="-8"/>
          <w:sz w:val="24"/>
          <w:szCs w:val="24"/>
          <w:highlight w:val="none"/>
        </w:rPr>
        <w:t>资金来源：</w:t>
      </w:r>
      <w:r>
        <w:rPr>
          <w:rFonts w:ascii="宋体" w:hAnsi="宋体" w:eastAsia="宋体" w:cs="宋体"/>
          <w:spacing w:val="-69"/>
          <w:sz w:val="24"/>
          <w:szCs w:val="24"/>
          <w:highlight w:val="none"/>
        </w:rPr>
        <w:t xml:space="preserve"> </w:t>
      </w:r>
      <w:r>
        <w:rPr>
          <w:rFonts w:hint="eastAsia" w:ascii="宋体" w:hAnsi="宋体" w:eastAsia="宋体" w:cs="宋体"/>
          <w:spacing w:val="-8"/>
          <w:sz w:val="24"/>
          <w:szCs w:val="24"/>
          <w:highlight w:val="none"/>
          <w:lang w:val="en-US" w:eastAsia="zh-CN"/>
        </w:rPr>
        <w:t>上级财政资金</w:t>
      </w:r>
    </w:p>
    <w:p w14:paraId="59AE0774">
      <w:pPr>
        <w:spacing w:before="213" w:line="219" w:lineRule="auto"/>
        <w:ind w:left="483"/>
        <w:rPr>
          <w:rFonts w:ascii="宋体" w:hAnsi="宋体" w:eastAsia="宋体" w:cs="宋体"/>
          <w:sz w:val="24"/>
          <w:szCs w:val="24"/>
        </w:rPr>
      </w:pPr>
      <w:r>
        <w:rPr>
          <w:rFonts w:ascii="宋体" w:hAnsi="宋体" w:eastAsia="宋体" w:cs="宋体"/>
          <w:spacing w:val="-2"/>
          <w:sz w:val="24"/>
          <w:szCs w:val="24"/>
        </w:rPr>
        <w:t>2.供应商资格要求</w:t>
      </w:r>
    </w:p>
    <w:p w14:paraId="60D160B2">
      <w:pPr>
        <w:spacing w:before="217" w:line="219" w:lineRule="auto"/>
        <w:ind w:left="483"/>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46"/>
          <w:sz w:val="24"/>
          <w:szCs w:val="24"/>
        </w:rPr>
        <w:t xml:space="preserve"> </w:t>
      </w:r>
      <w:r>
        <w:rPr>
          <w:rFonts w:ascii="宋体" w:hAnsi="宋体" w:eastAsia="宋体" w:cs="宋体"/>
          <w:spacing w:val="-1"/>
          <w:sz w:val="24"/>
          <w:szCs w:val="24"/>
        </w:rPr>
        <w:t>符合《中华人民共和国政府采购法》第二十二条之规定；</w:t>
      </w:r>
    </w:p>
    <w:p w14:paraId="19A60FCB">
      <w:pPr>
        <w:spacing w:before="215" w:line="385" w:lineRule="auto"/>
        <w:ind w:firstLine="483"/>
        <w:rPr>
          <w:rFonts w:hint="eastAsia" w:ascii="宋体" w:hAnsi="宋体" w:eastAsia="宋体" w:cs="宋体"/>
          <w:spacing w:val="-1"/>
          <w:sz w:val="24"/>
          <w:szCs w:val="24"/>
        </w:rPr>
      </w:pPr>
      <w:r>
        <w:rPr>
          <w:rFonts w:ascii="宋体" w:hAnsi="宋体" w:eastAsia="宋体" w:cs="宋体"/>
          <w:spacing w:val="-4"/>
          <w:sz w:val="24"/>
          <w:szCs w:val="24"/>
        </w:rPr>
        <w:t>2.2</w:t>
      </w:r>
      <w:r>
        <w:rPr>
          <w:rFonts w:ascii="宋体" w:hAnsi="宋体" w:eastAsia="宋体" w:cs="宋体"/>
          <w:spacing w:val="-43"/>
          <w:sz w:val="24"/>
          <w:szCs w:val="24"/>
        </w:rPr>
        <w:t xml:space="preserve"> </w:t>
      </w:r>
      <w:r>
        <w:rPr>
          <w:rFonts w:ascii="宋体" w:hAnsi="宋体" w:eastAsia="宋体" w:cs="宋体"/>
          <w:spacing w:val="-4"/>
          <w:sz w:val="24"/>
          <w:szCs w:val="24"/>
        </w:rPr>
        <w:t>落实政府采购政策需满足的资格要求：</w:t>
      </w:r>
      <w:r>
        <w:rPr>
          <w:rFonts w:hint="eastAsia" w:ascii="宋体" w:hAnsi="宋体" w:eastAsia="宋体" w:cs="宋体"/>
          <w:spacing w:val="-1"/>
          <w:sz w:val="24"/>
          <w:szCs w:val="24"/>
        </w:rPr>
        <w:t>促进政府强制采购节能产品及环境标志产品优先采购，该项目全部面向中小企业采购，需要提供中小企业声明函。</w:t>
      </w:r>
    </w:p>
    <w:p w14:paraId="21475F3D">
      <w:pPr>
        <w:spacing w:before="1" w:line="218" w:lineRule="auto"/>
        <w:ind w:left="483"/>
        <w:rPr>
          <w:rFonts w:ascii="宋体" w:hAnsi="宋体" w:eastAsia="宋体" w:cs="宋体"/>
          <w:sz w:val="24"/>
          <w:szCs w:val="24"/>
        </w:rPr>
      </w:pPr>
      <w:r>
        <w:rPr>
          <w:rFonts w:ascii="宋体" w:hAnsi="宋体" w:eastAsia="宋体" w:cs="宋体"/>
          <w:spacing w:val="-1"/>
          <w:sz w:val="24"/>
          <w:szCs w:val="24"/>
        </w:rPr>
        <w:t>2.3.本项目的特定资格要求：</w:t>
      </w:r>
    </w:p>
    <w:p w14:paraId="1D552769">
      <w:pPr>
        <w:spacing w:before="215" w:line="385" w:lineRule="auto"/>
        <w:ind w:right="200" w:firstLine="482"/>
        <w:rPr>
          <w:rFonts w:ascii="宋体" w:hAnsi="宋体" w:eastAsia="宋体" w:cs="宋体"/>
          <w:sz w:val="24"/>
          <w:szCs w:val="24"/>
        </w:rPr>
      </w:pPr>
      <w:r>
        <w:rPr>
          <w:rFonts w:ascii="宋体" w:hAnsi="宋体" w:eastAsia="宋体" w:cs="宋体"/>
          <w:spacing w:val="-3"/>
          <w:sz w:val="24"/>
          <w:szCs w:val="24"/>
        </w:rPr>
        <w:t>2.3.1</w:t>
      </w:r>
      <w:r>
        <w:rPr>
          <w:rFonts w:ascii="宋体" w:hAnsi="宋体" w:eastAsia="宋体" w:cs="宋体"/>
          <w:spacing w:val="-41"/>
          <w:sz w:val="24"/>
          <w:szCs w:val="24"/>
        </w:rPr>
        <w:t xml:space="preserve"> </w:t>
      </w:r>
      <w:r>
        <w:rPr>
          <w:rFonts w:ascii="宋体" w:hAnsi="宋体" w:eastAsia="宋体" w:cs="宋体"/>
          <w:spacing w:val="-3"/>
          <w:sz w:val="24"/>
          <w:szCs w:val="24"/>
        </w:rPr>
        <w:t>供应商须具有有效的营业执照，并具有实施完成本项目的经营实力和完善的</w:t>
      </w:r>
      <w:r>
        <w:rPr>
          <w:rFonts w:ascii="宋体" w:hAnsi="宋体" w:eastAsia="宋体" w:cs="宋体"/>
          <w:spacing w:val="-2"/>
          <w:sz w:val="24"/>
          <w:szCs w:val="24"/>
        </w:rPr>
        <w:t>售后服务体系；</w:t>
      </w:r>
    </w:p>
    <w:p w14:paraId="2F12D84E">
      <w:pPr>
        <w:spacing w:before="4" w:line="384" w:lineRule="auto"/>
        <w:ind w:right="200" w:firstLine="483"/>
        <w:rPr>
          <w:rFonts w:ascii="宋体" w:hAnsi="宋体" w:eastAsia="宋体" w:cs="宋体"/>
          <w:sz w:val="24"/>
          <w:szCs w:val="24"/>
        </w:rPr>
      </w:pPr>
      <w:r>
        <w:rPr>
          <w:rFonts w:ascii="宋体" w:hAnsi="宋体" w:eastAsia="宋体" w:cs="宋体"/>
          <w:spacing w:val="-3"/>
          <w:sz w:val="24"/>
          <w:szCs w:val="24"/>
        </w:rPr>
        <w:t>2.3.2</w:t>
      </w:r>
      <w:r>
        <w:rPr>
          <w:rFonts w:ascii="宋体" w:hAnsi="宋体" w:eastAsia="宋体" w:cs="宋体"/>
          <w:spacing w:val="-41"/>
          <w:sz w:val="24"/>
          <w:szCs w:val="24"/>
        </w:rPr>
        <w:t xml:space="preserve"> </w:t>
      </w:r>
      <w:r>
        <w:rPr>
          <w:rFonts w:ascii="宋体" w:hAnsi="宋体" w:eastAsia="宋体" w:cs="宋体"/>
          <w:spacing w:val="-3"/>
          <w:sz w:val="24"/>
          <w:szCs w:val="24"/>
        </w:rPr>
        <w:t>信誉要求：按照《财政部关于在政府采购活动中查询及使用信用记录有关问</w:t>
      </w:r>
      <w:r>
        <w:rPr>
          <w:rFonts w:ascii="宋体" w:hAnsi="宋体" w:eastAsia="宋体" w:cs="宋体"/>
          <w:spacing w:val="6"/>
          <w:sz w:val="24"/>
          <w:szCs w:val="24"/>
        </w:rPr>
        <w:t>题的通知》</w:t>
      </w:r>
      <w:r>
        <w:rPr>
          <w:rFonts w:ascii="宋体" w:hAnsi="宋体" w:eastAsia="宋体" w:cs="宋体"/>
          <w:spacing w:val="-63"/>
          <w:sz w:val="24"/>
          <w:szCs w:val="24"/>
        </w:rPr>
        <w:t xml:space="preserve"> </w:t>
      </w:r>
      <w:r>
        <w:rPr>
          <w:rFonts w:ascii="宋体" w:hAnsi="宋体" w:eastAsia="宋体" w:cs="宋体"/>
          <w:spacing w:val="6"/>
          <w:sz w:val="24"/>
          <w:szCs w:val="24"/>
        </w:rPr>
        <w:t>（财库〔2016〕</w:t>
      </w:r>
      <w:r>
        <w:rPr>
          <w:rFonts w:ascii="宋体" w:hAnsi="宋体" w:eastAsia="宋体" w:cs="宋体"/>
          <w:spacing w:val="-37"/>
          <w:sz w:val="24"/>
          <w:szCs w:val="24"/>
        </w:rPr>
        <w:t xml:space="preserve"> </w:t>
      </w:r>
      <w:r>
        <w:rPr>
          <w:rFonts w:ascii="宋体" w:hAnsi="宋体" w:eastAsia="宋体" w:cs="宋体"/>
          <w:spacing w:val="6"/>
          <w:sz w:val="24"/>
          <w:szCs w:val="24"/>
        </w:rPr>
        <w:t>125 号</w:t>
      </w:r>
      <w:r>
        <w:rPr>
          <w:rFonts w:ascii="宋体" w:hAnsi="宋体" w:eastAsia="宋体" w:cs="宋体"/>
          <w:spacing w:val="-57"/>
          <w:sz w:val="24"/>
          <w:szCs w:val="24"/>
        </w:rPr>
        <w:t xml:space="preserve"> </w:t>
      </w:r>
      <w:r>
        <w:rPr>
          <w:rFonts w:ascii="宋体" w:hAnsi="宋体" w:eastAsia="宋体" w:cs="宋体"/>
          <w:spacing w:val="6"/>
          <w:sz w:val="24"/>
          <w:szCs w:val="24"/>
        </w:rPr>
        <w:t>）</w:t>
      </w:r>
      <w:r>
        <w:rPr>
          <w:rFonts w:ascii="宋体" w:hAnsi="宋体" w:eastAsia="宋体" w:cs="宋体"/>
          <w:spacing w:val="-62"/>
          <w:sz w:val="24"/>
          <w:szCs w:val="24"/>
        </w:rPr>
        <w:t xml:space="preserve"> </w:t>
      </w:r>
      <w:r>
        <w:rPr>
          <w:rFonts w:ascii="宋体" w:hAnsi="宋体" w:eastAsia="宋体" w:cs="宋体"/>
          <w:spacing w:val="6"/>
          <w:sz w:val="24"/>
          <w:szCs w:val="24"/>
        </w:rPr>
        <w:t>的要求</w:t>
      </w:r>
      <w:r>
        <w:rPr>
          <w:rFonts w:ascii="宋体" w:hAnsi="宋体" w:eastAsia="宋体" w:cs="宋体"/>
          <w:spacing w:val="-62"/>
          <w:sz w:val="24"/>
          <w:szCs w:val="24"/>
        </w:rPr>
        <w:t xml:space="preserve"> </w:t>
      </w:r>
      <w:r>
        <w:rPr>
          <w:rFonts w:ascii="宋体" w:hAnsi="宋体" w:eastAsia="宋体" w:cs="宋体"/>
          <w:spacing w:val="6"/>
          <w:sz w:val="24"/>
          <w:szCs w:val="24"/>
        </w:rPr>
        <w:t>，根据开标当</w:t>
      </w:r>
      <w:r>
        <w:rPr>
          <w:rFonts w:ascii="宋体" w:hAnsi="宋体" w:eastAsia="宋体" w:cs="宋体"/>
          <w:spacing w:val="-41"/>
          <w:sz w:val="24"/>
          <w:szCs w:val="24"/>
        </w:rPr>
        <w:t xml:space="preserve"> </w:t>
      </w:r>
      <w:r>
        <w:rPr>
          <w:rFonts w:ascii="宋体" w:hAnsi="宋体" w:eastAsia="宋体" w:cs="宋体"/>
          <w:spacing w:val="6"/>
          <w:sz w:val="24"/>
          <w:szCs w:val="24"/>
        </w:rPr>
        <w:t>日</w:t>
      </w:r>
      <w:r>
        <w:rPr>
          <w:rFonts w:ascii="宋体" w:hAnsi="宋体" w:eastAsia="宋体" w:cs="宋体"/>
          <w:spacing w:val="-91"/>
          <w:sz w:val="24"/>
          <w:szCs w:val="24"/>
        </w:rPr>
        <w:t xml:space="preserve"> </w:t>
      </w:r>
      <w:r>
        <w:rPr>
          <w:rFonts w:ascii="宋体" w:hAnsi="宋体" w:eastAsia="宋体" w:cs="宋体"/>
          <w:spacing w:val="6"/>
          <w:sz w:val="24"/>
          <w:szCs w:val="24"/>
        </w:rPr>
        <w:t>“</w:t>
      </w:r>
      <w:r>
        <w:rPr>
          <w:rFonts w:ascii="宋体" w:hAnsi="宋体" w:eastAsia="宋体" w:cs="宋体"/>
          <w:spacing w:val="-82"/>
          <w:sz w:val="24"/>
          <w:szCs w:val="24"/>
        </w:rPr>
        <w:t xml:space="preserve"> </w:t>
      </w:r>
      <w:r>
        <w:rPr>
          <w:rFonts w:ascii="宋体" w:hAnsi="宋体" w:eastAsia="宋体" w:cs="宋体"/>
          <w:spacing w:val="6"/>
          <w:sz w:val="24"/>
          <w:szCs w:val="24"/>
        </w:rPr>
        <w:t>信用</w:t>
      </w:r>
      <w:r>
        <w:rPr>
          <w:rFonts w:ascii="宋体" w:hAnsi="宋体" w:eastAsia="宋体" w:cs="宋体"/>
          <w:spacing w:val="5"/>
          <w:sz w:val="24"/>
          <w:szCs w:val="24"/>
        </w:rPr>
        <w:t>中</w:t>
      </w:r>
      <w:r>
        <w:rPr>
          <w:rFonts w:ascii="宋体" w:hAnsi="宋体" w:eastAsia="宋体" w:cs="宋体"/>
          <w:spacing w:val="-60"/>
          <w:sz w:val="24"/>
          <w:szCs w:val="24"/>
        </w:rPr>
        <w:t xml:space="preserve"> </w:t>
      </w:r>
      <w:r>
        <w:rPr>
          <w:rFonts w:ascii="宋体" w:hAnsi="宋体" w:eastAsia="宋体" w:cs="宋体"/>
          <w:spacing w:val="5"/>
          <w:sz w:val="24"/>
          <w:szCs w:val="24"/>
        </w:rPr>
        <w:t>国</w:t>
      </w:r>
      <w:r>
        <w:rPr>
          <w:rFonts w:ascii="宋体" w:hAnsi="宋体" w:eastAsia="宋体" w:cs="宋体"/>
          <w:spacing w:val="-60"/>
          <w:sz w:val="24"/>
          <w:szCs w:val="24"/>
        </w:rPr>
        <w:t xml:space="preserve"> </w:t>
      </w:r>
      <w:r>
        <w:rPr>
          <w:rFonts w:ascii="宋体" w:hAnsi="宋体" w:eastAsia="宋体" w:cs="宋体"/>
          <w:spacing w:val="5"/>
          <w:sz w:val="24"/>
          <w:szCs w:val="24"/>
        </w:rPr>
        <w:t>”网站</w:t>
      </w:r>
      <w:r>
        <w:rPr>
          <w:rFonts w:ascii="宋体" w:hAnsi="宋体" w:eastAsia="宋体" w:cs="宋体"/>
          <w:sz w:val="24"/>
          <w:szCs w:val="24"/>
        </w:rPr>
        <w:t>（</w:t>
      </w:r>
      <w:r>
        <w:fldChar w:fldCharType="begin"/>
      </w:r>
      <w:r>
        <w:instrText xml:space="preserve"> HYPERLINK "https://www.creditchina.gov.cn" </w:instrText>
      </w:r>
      <w:r>
        <w:fldChar w:fldCharType="separate"/>
      </w:r>
      <w:r>
        <w:rPr>
          <w:rFonts w:ascii="宋体" w:hAnsi="宋体" w:eastAsia="宋体" w:cs="宋体"/>
          <w:sz w:val="24"/>
          <w:szCs w:val="24"/>
        </w:rPr>
        <w:t>www.creditchina.gov.c</w:t>
      </w:r>
      <w:r>
        <w:rPr>
          <w:rFonts w:ascii="宋体" w:hAnsi="宋体" w:eastAsia="宋体" w:cs="宋体"/>
          <w:spacing w:val="-1"/>
          <w:sz w:val="24"/>
          <w:szCs w:val="24"/>
        </w:rPr>
        <w:t>n</w:t>
      </w:r>
      <w:r>
        <w:rPr>
          <w:rFonts w:ascii="宋体" w:hAnsi="宋体" w:eastAsia="宋体" w:cs="宋体"/>
          <w:spacing w:val="-1"/>
          <w:sz w:val="24"/>
          <w:szCs w:val="24"/>
        </w:rPr>
        <w:fldChar w:fldCharType="end"/>
      </w:r>
      <w:r>
        <w:rPr>
          <w:rFonts w:ascii="宋体" w:hAnsi="宋体" w:eastAsia="宋体" w:cs="宋体"/>
          <w:spacing w:val="-1"/>
          <w:sz w:val="24"/>
          <w:szCs w:val="24"/>
        </w:rPr>
        <w:t>）、中国政府采购网（</w:t>
      </w:r>
      <w:r>
        <w:fldChar w:fldCharType="begin"/>
      </w:r>
      <w:r>
        <w:instrText xml:space="preserve"> HYPERLINK "https://www.ccgp.gov.cn" </w:instrText>
      </w:r>
      <w:r>
        <w:fldChar w:fldCharType="separate"/>
      </w:r>
      <w:r>
        <w:rPr>
          <w:rFonts w:ascii="宋体" w:hAnsi="宋体" w:eastAsia="宋体" w:cs="宋体"/>
          <w:spacing w:val="-1"/>
          <w:sz w:val="24"/>
          <w:szCs w:val="24"/>
        </w:rPr>
        <w:t>www.ccgp.gov.cn</w:t>
      </w:r>
      <w:r>
        <w:rPr>
          <w:rFonts w:ascii="宋体" w:hAnsi="宋体" w:eastAsia="宋体" w:cs="宋体"/>
          <w:spacing w:val="-1"/>
          <w:sz w:val="24"/>
          <w:szCs w:val="24"/>
        </w:rPr>
        <w:fldChar w:fldCharType="end"/>
      </w:r>
      <w:r>
        <w:rPr>
          <w:rFonts w:ascii="宋体" w:hAnsi="宋体" w:eastAsia="宋体" w:cs="宋体"/>
          <w:spacing w:val="-1"/>
          <w:sz w:val="24"/>
          <w:szCs w:val="24"/>
        </w:rPr>
        <w:t>）的信息，对列入</w:t>
      </w:r>
      <w:r>
        <w:rPr>
          <w:rFonts w:ascii="宋体" w:hAnsi="宋体" w:eastAsia="宋体" w:cs="宋体"/>
          <w:spacing w:val="2"/>
          <w:sz w:val="24"/>
          <w:szCs w:val="24"/>
        </w:rPr>
        <w:t>失信被执行人、重大税收违法失信主体、政府采购严重违法失信行为记录名单的供应</w:t>
      </w:r>
      <w:r>
        <w:rPr>
          <w:rFonts w:ascii="宋体" w:hAnsi="宋体" w:eastAsia="宋体" w:cs="宋体"/>
          <w:spacing w:val="-1"/>
          <w:sz w:val="24"/>
          <w:szCs w:val="24"/>
        </w:rPr>
        <w:t>商，拒绝参与政府采购活动，同时对信用信息查询记录和证据进行打印存档(备注：信誉要求由采购代理机构开标当日提供查询结果)；</w:t>
      </w:r>
    </w:p>
    <w:p w14:paraId="52038EBB">
      <w:pPr>
        <w:spacing w:before="1" w:line="218" w:lineRule="auto"/>
        <w:ind w:left="483"/>
        <w:rPr>
          <w:rFonts w:ascii="宋体" w:hAnsi="宋体" w:eastAsia="宋体" w:cs="宋体"/>
          <w:sz w:val="24"/>
          <w:szCs w:val="24"/>
        </w:rPr>
      </w:pPr>
      <w:r>
        <w:rPr>
          <w:rFonts w:ascii="宋体" w:hAnsi="宋体" w:eastAsia="宋体" w:cs="宋体"/>
          <w:spacing w:val="-2"/>
          <w:sz w:val="24"/>
          <w:szCs w:val="24"/>
        </w:rPr>
        <w:t>2.3.3</w:t>
      </w:r>
      <w:r>
        <w:rPr>
          <w:rFonts w:ascii="宋体" w:hAnsi="宋体" w:eastAsia="宋体" w:cs="宋体"/>
          <w:spacing w:val="-40"/>
          <w:sz w:val="24"/>
          <w:szCs w:val="24"/>
        </w:rPr>
        <w:t xml:space="preserve"> </w:t>
      </w:r>
      <w:r>
        <w:rPr>
          <w:rFonts w:ascii="宋体" w:hAnsi="宋体" w:eastAsia="宋体" w:cs="宋体"/>
          <w:spacing w:val="-2"/>
          <w:sz w:val="24"/>
          <w:szCs w:val="24"/>
        </w:rPr>
        <w:t>本项目不接受联合体投标；</w:t>
      </w:r>
    </w:p>
    <w:p w14:paraId="04425F4A">
      <w:pPr>
        <w:spacing w:before="216" w:line="219" w:lineRule="auto"/>
        <w:ind w:left="483"/>
        <w:rPr>
          <w:rFonts w:ascii="宋体" w:hAnsi="宋体" w:eastAsia="宋体" w:cs="宋体"/>
          <w:sz w:val="24"/>
          <w:szCs w:val="24"/>
        </w:rPr>
      </w:pPr>
      <w:r>
        <w:rPr>
          <w:rFonts w:ascii="宋体" w:hAnsi="宋体" w:eastAsia="宋体" w:cs="宋体"/>
          <w:spacing w:val="-2"/>
          <w:sz w:val="24"/>
          <w:szCs w:val="24"/>
        </w:rPr>
        <w:t>2.3.4</w:t>
      </w:r>
      <w:r>
        <w:rPr>
          <w:rFonts w:ascii="宋体" w:hAnsi="宋体" w:eastAsia="宋体" w:cs="宋体"/>
          <w:spacing w:val="-40"/>
          <w:sz w:val="24"/>
          <w:szCs w:val="24"/>
        </w:rPr>
        <w:t xml:space="preserve"> </w:t>
      </w:r>
      <w:r>
        <w:rPr>
          <w:rFonts w:ascii="宋体" w:hAnsi="宋体" w:eastAsia="宋体" w:cs="宋体"/>
          <w:spacing w:val="-2"/>
          <w:sz w:val="24"/>
          <w:szCs w:val="24"/>
        </w:rPr>
        <w:t>资格审查方式：资格后审。</w:t>
      </w:r>
    </w:p>
    <w:p w14:paraId="12FA9E46">
      <w:pPr>
        <w:spacing w:before="213" w:line="385" w:lineRule="auto"/>
        <w:ind w:right="202" w:firstLine="484"/>
        <w:rPr>
          <w:rFonts w:ascii="宋体" w:hAnsi="宋体" w:eastAsia="宋体" w:cs="宋体"/>
          <w:sz w:val="24"/>
          <w:szCs w:val="24"/>
        </w:rPr>
      </w:pPr>
      <w:r>
        <w:rPr>
          <w:rFonts w:ascii="宋体" w:hAnsi="宋体" w:eastAsia="宋体" w:cs="宋体"/>
          <w:spacing w:val="2"/>
          <w:sz w:val="24"/>
          <w:szCs w:val="24"/>
        </w:rPr>
        <w:t>3.响应文件报价应是竞争性谈判文件和其他相关资料确定的全部工作内容的价格</w:t>
      </w:r>
      <w:r>
        <w:rPr>
          <w:rFonts w:ascii="宋体" w:hAnsi="宋体" w:eastAsia="宋体" w:cs="宋体"/>
          <w:spacing w:val="-4"/>
          <w:sz w:val="24"/>
          <w:szCs w:val="24"/>
        </w:rPr>
        <w:t>体现。</w:t>
      </w:r>
    </w:p>
    <w:p w14:paraId="540D024F">
      <w:pPr>
        <w:spacing w:before="1" w:line="218" w:lineRule="auto"/>
        <w:ind w:left="480"/>
        <w:rPr>
          <w:rFonts w:ascii="宋体" w:hAnsi="宋体" w:eastAsia="宋体" w:cs="宋体"/>
          <w:sz w:val="24"/>
          <w:szCs w:val="24"/>
        </w:rPr>
      </w:pPr>
      <w:r>
        <w:rPr>
          <w:rFonts w:ascii="宋体" w:hAnsi="宋体" w:eastAsia="宋体" w:cs="宋体"/>
          <w:spacing w:val="-1"/>
          <w:sz w:val="24"/>
          <w:szCs w:val="24"/>
        </w:rPr>
        <w:t>4.供应商的响应文件应实质性响应竞争性谈判文件要求。</w:t>
      </w:r>
    </w:p>
    <w:p w14:paraId="18964FF6">
      <w:pPr>
        <w:spacing w:before="216" w:line="219" w:lineRule="auto"/>
        <w:ind w:left="485"/>
        <w:rPr>
          <w:rFonts w:ascii="宋体" w:hAnsi="宋体" w:eastAsia="宋体" w:cs="宋体"/>
          <w:sz w:val="24"/>
          <w:szCs w:val="24"/>
        </w:rPr>
      </w:pPr>
      <w:r>
        <w:rPr>
          <w:rFonts w:ascii="宋体" w:hAnsi="宋体" w:eastAsia="宋体" w:cs="宋体"/>
          <w:spacing w:val="-1"/>
          <w:sz w:val="24"/>
          <w:szCs w:val="24"/>
        </w:rPr>
        <w:t>5.响应文件递交截止时间之后，任何人不得更改响应文件。</w:t>
      </w:r>
    </w:p>
    <w:p w14:paraId="20A5AC97">
      <w:pPr>
        <w:spacing w:before="216" w:line="219" w:lineRule="auto"/>
        <w:ind w:left="482"/>
        <w:rPr>
          <w:rFonts w:ascii="宋体" w:hAnsi="宋体" w:eastAsia="宋体" w:cs="宋体"/>
          <w:sz w:val="24"/>
          <w:szCs w:val="24"/>
        </w:rPr>
      </w:pPr>
      <w:r>
        <w:rPr>
          <w:rFonts w:ascii="宋体" w:hAnsi="宋体" w:eastAsia="宋体" w:cs="宋体"/>
          <w:spacing w:val="-1"/>
          <w:sz w:val="24"/>
          <w:szCs w:val="24"/>
        </w:rPr>
        <w:t>6.如有疑问，请与采购人或采购代理机构联系。</w:t>
      </w:r>
    </w:p>
    <w:p w14:paraId="112170BF">
      <w:pPr>
        <w:spacing w:line="219" w:lineRule="auto"/>
        <w:rPr>
          <w:rFonts w:ascii="宋体" w:hAnsi="宋体" w:eastAsia="宋体" w:cs="宋体"/>
          <w:sz w:val="24"/>
          <w:szCs w:val="24"/>
        </w:rPr>
        <w:sectPr>
          <w:footerReference r:id="rId12" w:type="default"/>
          <w:pgSz w:w="11905" w:h="16839"/>
          <w:pgMar w:top="1431" w:right="1262" w:bottom="1571" w:left="1472" w:header="0" w:footer="1409" w:gutter="0"/>
          <w:pgNumType w:fmt="decimal"/>
          <w:cols w:space="720" w:num="1"/>
        </w:sectPr>
      </w:pPr>
    </w:p>
    <w:p w14:paraId="3624154B">
      <w:pPr>
        <w:spacing w:before="204" w:line="220" w:lineRule="auto"/>
        <w:ind w:left="483"/>
        <w:rPr>
          <w:rFonts w:ascii="宋体" w:hAnsi="宋体" w:eastAsia="宋体" w:cs="宋体"/>
          <w:sz w:val="24"/>
          <w:szCs w:val="24"/>
        </w:rPr>
      </w:pPr>
      <w:r>
        <w:rPr>
          <w:rFonts w:ascii="宋体" w:hAnsi="宋体" w:eastAsia="宋体" w:cs="宋体"/>
          <w:spacing w:val="-1"/>
          <w:sz w:val="24"/>
          <w:szCs w:val="24"/>
        </w:rPr>
        <w:t>7.合同由成交人与</w:t>
      </w:r>
      <w:r>
        <w:rPr>
          <w:rFonts w:hint="eastAsia" w:ascii="宋体" w:hAnsi="宋体" w:eastAsia="宋体" w:cs="宋体"/>
          <w:spacing w:val="-1"/>
          <w:sz w:val="24"/>
          <w:szCs w:val="24"/>
          <w:lang w:eastAsia="zh-CN"/>
        </w:rPr>
        <w:t>博爱县体育运动发展中心</w:t>
      </w:r>
      <w:r>
        <w:rPr>
          <w:rFonts w:ascii="宋体" w:hAnsi="宋体" w:eastAsia="宋体" w:cs="宋体"/>
          <w:spacing w:val="-1"/>
          <w:sz w:val="24"/>
          <w:szCs w:val="24"/>
        </w:rPr>
        <w:t>签订。</w:t>
      </w:r>
    </w:p>
    <w:p w14:paraId="150E91F5">
      <w:pPr>
        <w:spacing w:before="212" w:line="219" w:lineRule="auto"/>
        <w:ind w:left="479"/>
        <w:rPr>
          <w:rFonts w:ascii="宋体" w:hAnsi="宋体" w:eastAsia="宋体" w:cs="宋体"/>
          <w:sz w:val="24"/>
          <w:szCs w:val="24"/>
        </w:rPr>
      </w:pPr>
      <w:r>
        <w:rPr>
          <w:rFonts w:ascii="宋体" w:hAnsi="宋体" w:eastAsia="宋体" w:cs="宋体"/>
          <w:sz w:val="24"/>
          <w:szCs w:val="24"/>
        </w:rPr>
        <w:t>8.成交人不得转包项目，否则一经发现，采购</w:t>
      </w:r>
      <w:r>
        <w:rPr>
          <w:rFonts w:ascii="宋体" w:hAnsi="宋体" w:eastAsia="宋体" w:cs="宋体"/>
          <w:spacing w:val="-1"/>
          <w:sz w:val="24"/>
          <w:szCs w:val="24"/>
        </w:rPr>
        <w:t>人有权另行选择其它单位。</w:t>
      </w:r>
    </w:p>
    <w:p w14:paraId="5A4D64CA">
      <w:pPr>
        <w:spacing w:before="213" w:line="385" w:lineRule="auto"/>
        <w:ind w:firstLine="479"/>
        <w:rPr>
          <w:rFonts w:hint="eastAsia" w:ascii="宋体" w:hAnsi="宋体" w:eastAsia="宋体" w:cs="宋体"/>
          <w:sz w:val="24"/>
          <w:szCs w:val="24"/>
          <w:lang w:eastAsia="zh-CN"/>
        </w:rPr>
      </w:pPr>
      <w:r>
        <w:rPr>
          <w:rFonts w:ascii="宋体" w:hAnsi="宋体" w:eastAsia="宋体" w:cs="宋体"/>
          <w:spacing w:val="-3"/>
          <w:sz w:val="24"/>
          <w:szCs w:val="24"/>
        </w:rPr>
        <w:t>9.付款方式：</w:t>
      </w:r>
      <w:r>
        <w:rPr>
          <w:rFonts w:hint="eastAsia" w:ascii="宋体" w:hAnsi="宋体" w:eastAsia="宋体" w:cs="宋体"/>
          <w:spacing w:val="-3"/>
          <w:sz w:val="24"/>
          <w:szCs w:val="24"/>
          <w:lang w:eastAsia="zh-CN"/>
        </w:rPr>
        <w:t>全部供货安装结束，经验收和检验合格后，支付合同总额的100%。</w:t>
      </w:r>
    </w:p>
    <w:p w14:paraId="70719667">
      <w:pPr>
        <w:spacing w:line="219" w:lineRule="auto"/>
        <w:ind w:left="495"/>
        <w:rPr>
          <w:rFonts w:ascii="宋体" w:hAnsi="宋体" w:eastAsia="宋体" w:cs="宋体"/>
          <w:sz w:val="24"/>
          <w:szCs w:val="24"/>
        </w:rPr>
      </w:pPr>
      <w:r>
        <w:rPr>
          <w:rFonts w:ascii="宋体" w:hAnsi="宋体" w:eastAsia="宋体" w:cs="宋体"/>
          <w:spacing w:val="-2"/>
          <w:sz w:val="24"/>
          <w:szCs w:val="24"/>
        </w:rPr>
        <w:t>10.质量要求：合格，符合国家及行业规范标准。</w:t>
      </w:r>
    </w:p>
    <w:p w14:paraId="0FB273E0">
      <w:pPr>
        <w:spacing w:before="216" w:line="219" w:lineRule="auto"/>
        <w:ind w:left="495"/>
        <w:rPr>
          <w:rFonts w:ascii="宋体" w:hAnsi="宋体" w:eastAsia="宋体" w:cs="宋体"/>
          <w:sz w:val="24"/>
          <w:szCs w:val="24"/>
        </w:rPr>
      </w:pPr>
      <w:r>
        <w:rPr>
          <w:rFonts w:ascii="宋体" w:hAnsi="宋体" w:eastAsia="宋体" w:cs="宋体"/>
          <w:spacing w:val="-4"/>
          <w:sz w:val="24"/>
          <w:szCs w:val="24"/>
        </w:rPr>
        <w:t>11.质保期：</w:t>
      </w:r>
      <w:r>
        <w:rPr>
          <w:rFonts w:hint="eastAsia" w:ascii="宋体" w:hAnsi="宋体" w:eastAsia="宋体" w:cs="宋体"/>
          <w:spacing w:val="-4"/>
          <w:sz w:val="24"/>
          <w:szCs w:val="24"/>
          <w:lang w:val="en-US" w:eastAsia="zh-CN"/>
        </w:rPr>
        <w:t>8</w:t>
      </w:r>
      <w:r>
        <w:rPr>
          <w:rFonts w:ascii="宋体" w:hAnsi="宋体" w:eastAsia="宋体" w:cs="宋体"/>
          <w:spacing w:val="-4"/>
          <w:sz w:val="24"/>
          <w:szCs w:val="24"/>
        </w:rPr>
        <w:t>年。</w:t>
      </w:r>
    </w:p>
    <w:p w14:paraId="7092177B">
      <w:pPr>
        <w:spacing w:before="214" w:line="219" w:lineRule="auto"/>
        <w:ind w:left="495"/>
        <w:rPr>
          <w:rFonts w:ascii="宋体" w:hAnsi="宋体" w:eastAsia="宋体" w:cs="宋体"/>
          <w:sz w:val="24"/>
          <w:szCs w:val="24"/>
        </w:rPr>
      </w:pPr>
      <w:r>
        <w:rPr>
          <w:rFonts w:ascii="宋体" w:hAnsi="宋体" w:eastAsia="宋体" w:cs="宋体"/>
          <w:spacing w:val="0"/>
          <w:sz w:val="24"/>
          <w:szCs w:val="24"/>
        </w:rPr>
        <w:t>12.供货安装期：</w:t>
      </w:r>
      <w:r>
        <w:rPr>
          <w:rFonts w:ascii="宋体" w:hAnsi="宋体" w:eastAsia="宋体" w:cs="宋体"/>
          <w:color w:val="auto"/>
          <w:spacing w:val="0"/>
          <w:sz w:val="24"/>
          <w:szCs w:val="24"/>
          <w:highlight w:val="none"/>
        </w:rPr>
        <w:t>自合同签订之日起</w:t>
      </w:r>
      <w:r>
        <w:rPr>
          <w:rFonts w:hint="eastAsia" w:ascii="宋体" w:hAnsi="宋体" w:eastAsia="宋体" w:cs="宋体"/>
          <w:color w:val="auto"/>
          <w:spacing w:val="0"/>
          <w:sz w:val="24"/>
          <w:szCs w:val="24"/>
          <w:highlight w:val="none"/>
          <w:lang w:val="en-US" w:eastAsia="zh-CN"/>
        </w:rPr>
        <w:t>30</w:t>
      </w:r>
      <w:r>
        <w:rPr>
          <w:rFonts w:ascii="宋体" w:hAnsi="宋体" w:eastAsia="宋体" w:cs="宋体"/>
          <w:color w:val="auto"/>
          <w:spacing w:val="0"/>
          <w:sz w:val="24"/>
          <w:szCs w:val="24"/>
          <w:highlight w:val="none"/>
        </w:rPr>
        <w:t>日历天。</w:t>
      </w:r>
    </w:p>
    <w:p w14:paraId="06165A89">
      <w:pPr>
        <w:spacing w:before="214" w:line="219" w:lineRule="auto"/>
        <w:ind w:left="495"/>
        <w:rPr>
          <w:rFonts w:ascii="宋体" w:hAnsi="宋体" w:eastAsia="宋体" w:cs="宋体"/>
          <w:sz w:val="24"/>
          <w:szCs w:val="24"/>
        </w:rPr>
      </w:pPr>
      <w:r>
        <w:rPr>
          <w:rFonts w:ascii="宋体" w:hAnsi="宋体" w:eastAsia="宋体" w:cs="宋体"/>
          <w:spacing w:val="-2"/>
          <w:sz w:val="24"/>
          <w:szCs w:val="24"/>
        </w:rPr>
        <w:t>13.合同履行期限：同供货安装期。</w:t>
      </w:r>
    </w:p>
    <w:p w14:paraId="3B585E7C">
      <w:pPr>
        <w:spacing w:line="219" w:lineRule="auto"/>
        <w:rPr>
          <w:rFonts w:ascii="宋体" w:hAnsi="宋体" w:eastAsia="宋体" w:cs="宋体"/>
          <w:sz w:val="24"/>
          <w:szCs w:val="24"/>
        </w:rPr>
        <w:sectPr>
          <w:footerReference r:id="rId13" w:type="default"/>
          <w:pgSz w:w="11905" w:h="16839"/>
          <w:pgMar w:top="1431" w:right="1462" w:bottom="1571" w:left="1475" w:header="0" w:footer="1409" w:gutter="0"/>
          <w:pgNumType w:fmt="decimal"/>
          <w:cols w:space="720" w:num="1"/>
        </w:sectPr>
      </w:pPr>
    </w:p>
    <w:p w14:paraId="5BF63D3B">
      <w:pPr>
        <w:spacing w:before="162" w:line="219" w:lineRule="auto"/>
        <w:ind w:left="3014"/>
        <w:outlineLvl w:val="0"/>
        <w:rPr>
          <w:rFonts w:ascii="宋体" w:hAnsi="宋体" w:eastAsia="宋体" w:cs="宋体"/>
          <w:sz w:val="28"/>
          <w:szCs w:val="28"/>
        </w:rPr>
      </w:pPr>
      <w:bookmarkStart w:id="3" w:name="bookmark4"/>
      <w:bookmarkEnd w:id="3"/>
      <w:r>
        <w:rPr>
          <w:rFonts w:ascii="宋体" w:hAnsi="宋体" w:eastAsia="宋体" w:cs="宋体"/>
          <w:b/>
          <w:bCs/>
          <w:spacing w:val="-3"/>
          <w:sz w:val="28"/>
          <w:szCs w:val="28"/>
        </w:rPr>
        <w:t>第二部分</w:t>
      </w:r>
      <w:r>
        <w:rPr>
          <w:rFonts w:ascii="宋体" w:hAnsi="宋体" w:eastAsia="宋体" w:cs="宋体"/>
          <w:spacing w:val="-3"/>
          <w:sz w:val="28"/>
          <w:szCs w:val="28"/>
        </w:rPr>
        <w:t xml:space="preserve"> </w:t>
      </w:r>
      <w:r>
        <w:rPr>
          <w:rFonts w:ascii="宋体" w:hAnsi="宋体" w:eastAsia="宋体" w:cs="宋体"/>
          <w:b/>
          <w:bCs/>
          <w:spacing w:val="-3"/>
          <w:sz w:val="28"/>
          <w:szCs w:val="28"/>
        </w:rPr>
        <w:t>参与采购须知</w:t>
      </w:r>
    </w:p>
    <w:p w14:paraId="57F8A84E">
      <w:pPr>
        <w:spacing w:before="257" w:line="221" w:lineRule="auto"/>
        <w:ind w:left="3933"/>
        <w:rPr>
          <w:rFonts w:ascii="宋体" w:hAnsi="宋体" w:eastAsia="宋体" w:cs="宋体"/>
          <w:sz w:val="28"/>
          <w:szCs w:val="28"/>
        </w:rPr>
      </w:pPr>
      <w:r>
        <w:rPr>
          <w:rFonts w:ascii="宋体" w:hAnsi="宋体" w:eastAsia="宋体" w:cs="宋体"/>
          <w:b/>
          <w:bCs/>
          <w:spacing w:val="-6"/>
          <w:sz w:val="28"/>
          <w:szCs w:val="28"/>
        </w:rPr>
        <w:t>一、总则</w:t>
      </w:r>
    </w:p>
    <w:p w14:paraId="7029581D">
      <w:pPr>
        <w:spacing w:before="202" w:line="384" w:lineRule="auto"/>
        <w:ind w:left="2" w:right="2" w:firstLine="495"/>
        <w:rPr>
          <w:rFonts w:ascii="宋体" w:hAnsi="宋体" w:eastAsia="宋体" w:cs="宋体"/>
          <w:sz w:val="24"/>
          <w:szCs w:val="24"/>
        </w:rPr>
      </w:pPr>
      <w:r>
        <w:rPr>
          <w:rFonts w:ascii="宋体" w:hAnsi="宋体" w:eastAsia="宋体" w:cs="宋体"/>
          <w:spacing w:val="-1"/>
          <w:sz w:val="24"/>
          <w:szCs w:val="24"/>
        </w:rPr>
        <w:t>1.根据《中华人民共和国政府采购法》以及</w:t>
      </w:r>
      <w:r>
        <w:rPr>
          <w:rFonts w:ascii="宋体" w:hAnsi="宋体" w:eastAsia="宋体" w:cs="宋体"/>
          <w:spacing w:val="-2"/>
          <w:sz w:val="24"/>
          <w:szCs w:val="24"/>
        </w:rPr>
        <w:t>相关的法律、法规、规章等，按照本</w:t>
      </w:r>
      <w:r>
        <w:rPr>
          <w:rFonts w:ascii="宋体" w:hAnsi="宋体" w:eastAsia="宋体" w:cs="宋体"/>
          <w:spacing w:val="-1"/>
          <w:sz w:val="24"/>
          <w:szCs w:val="24"/>
        </w:rPr>
        <w:t>文件中预定的评标方式择优选定成交人。</w:t>
      </w:r>
    </w:p>
    <w:p w14:paraId="6A5E5D57">
      <w:pPr>
        <w:spacing w:line="218" w:lineRule="auto"/>
        <w:ind w:left="483"/>
        <w:rPr>
          <w:rFonts w:ascii="宋体" w:hAnsi="宋体" w:eastAsia="宋体" w:cs="宋体"/>
          <w:sz w:val="24"/>
          <w:szCs w:val="24"/>
        </w:rPr>
      </w:pPr>
      <w:r>
        <w:rPr>
          <w:rFonts w:ascii="宋体" w:hAnsi="宋体" w:eastAsia="宋体" w:cs="宋体"/>
          <w:spacing w:val="-1"/>
          <w:sz w:val="24"/>
          <w:szCs w:val="24"/>
        </w:rPr>
        <w:t>2.本次竞争性谈判已按照有关规定向博爱县财政局采购办备案。</w:t>
      </w:r>
    </w:p>
    <w:p w14:paraId="7F5F993F">
      <w:pPr>
        <w:spacing w:before="217" w:line="219" w:lineRule="auto"/>
        <w:ind w:left="485"/>
        <w:rPr>
          <w:rFonts w:ascii="宋体" w:hAnsi="宋体" w:eastAsia="宋体" w:cs="宋体"/>
          <w:sz w:val="24"/>
          <w:szCs w:val="24"/>
        </w:rPr>
      </w:pPr>
      <w:r>
        <w:rPr>
          <w:rFonts w:ascii="宋体" w:hAnsi="宋体" w:eastAsia="宋体" w:cs="宋体"/>
          <w:spacing w:val="-1"/>
          <w:sz w:val="24"/>
          <w:szCs w:val="24"/>
        </w:rPr>
        <w:t>3.维护双方当事人的合法权益，反对不正当竞争。</w:t>
      </w:r>
    </w:p>
    <w:p w14:paraId="7118E5FF">
      <w:pPr>
        <w:spacing w:before="214" w:line="385" w:lineRule="auto"/>
        <w:ind w:left="3" w:firstLine="476"/>
        <w:rPr>
          <w:rFonts w:ascii="宋体" w:hAnsi="宋体" w:eastAsia="宋体" w:cs="宋体"/>
          <w:sz w:val="24"/>
          <w:szCs w:val="24"/>
        </w:rPr>
      </w:pPr>
      <w:r>
        <w:rPr>
          <w:rFonts w:ascii="宋体" w:hAnsi="宋体" w:eastAsia="宋体" w:cs="宋体"/>
          <w:spacing w:val="-1"/>
          <w:sz w:val="24"/>
          <w:szCs w:val="24"/>
        </w:rPr>
        <w:t>4.供应商应仔细阅读竞争性谈判文件，一旦参与竞争性谈判，均认为响应该竞争性谈判文件中采购人的有关要求。</w:t>
      </w:r>
    </w:p>
    <w:p w14:paraId="45A8BA1B">
      <w:pPr>
        <w:spacing w:before="2" w:line="385" w:lineRule="auto"/>
        <w:ind w:left="5" w:firstLine="480"/>
        <w:rPr>
          <w:rFonts w:ascii="宋体" w:hAnsi="宋体" w:eastAsia="宋体" w:cs="宋体"/>
          <w:sz w:val="24"/>
          <w:szCs w:val="24"/>
        </w:rPr>
      </w:pPr>
      <w:r>
        <w:rPr>
          <w:rFonts w:ascii="宋体" w:hAnsi="宋体" w:eastAsia="宋体" w:cs="宋体"/>
          <w:spacing w:val="-1"/>
          <w:sz w:val="24"/>
          <w:szCs w:val="24"/>
        </w:rPr>
        <w:t>5.投标费用：供应商在投标过程中所发生的一切费用，不论成交与否，均由供应商自负，采购单位不承担任何责任。</w:t>
      </w:r>
    </w:p>
    <w:p w14:paraId="60EF9BB7">
      <w:pPr>
        <w:pStyle w:val="4"/>
        <w:spacing w:line="369" w:lineRule="auto"/>
      </w:pPr>
    </w:p>
    <w:p w14:paraId="78E55D24">
      <w:pPr>
        <w:spacing w:before="91" w:line="219" w:lineRule="auto"/>
        <w:ind w:left="3511"/>
        <w:rPr>
          <w:rFonts w:ascii="宋体" w:hAnsi="宋体" w:eastAsia="宋体" w:cs="宋体"/>
          <w:sz w:val="28"/>
          <w:szCs w:val="28"/>
        </w:rPr>
      </w:pPr>
      <w:r>
        <w:rPr>
          <w:rFonts w:ascii="宋体" w:hAnsi="宋体" w:eastAsia="宋体" w:cs="宋体"/>
          <w:b/>
          <w:bCs/>
          <w:spacing w:val="-4"/>
          <w:sz w:val="28"/>
          <w:szCs w:val="28"/>
        </w:rPr>
        <w:t>二、采购内容及要求</w:t>
      </w:r>
    </w:p>
    <w:p w14:paraId="38998E86">
      <w:pPr>
        <w:spacing w:before="201" w:line="219" w:lineRule="auto"/>
        <w:ind w:left="498"/>
        <w:rPr>
          <w:rFonts w:hint="eastAsia" w:ascii="宋体" w:hAnsi="宋体" w:eastAsia="宋体" w:cs="宋体"/>
          <w:sz w:val="24"/>
          <w:szCs w:val="24"/>
          <w:lang w:eastAsia="zh-CN"/>
        </w:rPr>
      </w:pPr>
      <w:r>
        <w:rPr>
          <w:rFonts w:ascii="宋体" w:hAnsi="宋体" w:eastAsia="宋体" w:cs="宋体"/>
          <w:spacing w:val="-1"/>
          <w:sz w:val="24"/>
          <w:szCs w:val="24"/>
        </w:rPr>
        <w:t>1.项目名称：</w:t>
      </w:r>
      <w:r>
        <w:rPr>
          <w:rFonts w:hint="eastAsia" w:ascii="宋体" w:hAnsi="宋体" w:eastAsia="宋体" w:cs="宋体"/>
          <w:spacing w:val="-1"/>
          <w:sz w:val="24"/>
          <w:szCs w:val="24"/>
          <w:lang w:eastAsia="zh-CN"/>
        </w:rPr>
        <w:t>博爱县柏山镇贵屯村老年人体育健身示范园体育器材采购项目</w:t>
      </w:r>
    </w:p>
    <w:p w14:paraId="61DA7F91">
      <w:pPr>
        <w:spacing w:before="215" w:line="386" w:lineRule="auto"/>
        <w:ind w:left="1" w:firstLine="481"/>
        <w:rPr>
          <w:rFonts w:ascii="宋体" w:hAnsi="宋体" w:eastAsia="宋体" w:cs="宋体"/>
          <w:sz w:val="24"/>
          <w:szCs w:val="24"/>
        </w:rPr>
      </w:pPr>
      <w:r>
        <w:rPr>
          <w:rFonts w:ascii="宋体" w:hAnsi="宋体" w:eastAsia="宋体" w:cs="宋体"/>
          <w:spacing w:val="-1"/>
          <w:sz w:val="24"/>
          <w:szCs w:val="24"/>
        </w:rPr>
        <w:t>2.采购内容：</w:t>
      </w:r>
      <w:r>
        <w:rPr>
          <w:rFonts w:hint="eastAsia" w:ascii="宋体" w:hAnsi="宋体" w:eastAsia="宋体" w:cs="宋体"/>
          <w:spacing w:val="-1"/>
          <w:sz w:val="24"/>
          <w:szCs w:val="24"/>
          <w:lang w:val="en-US" w:eastAsia="zh-CN"/>
        </w:rPr>
        <w:t>博爱县柏山镇贵屯村老年人体育健身示范园体育器材采购项目，采购健身器材区粗颗粒塑胶、球场围网、硅PU铺设、篮球架、匹克球网架、乒乓球台、健身器材、智能健身器材等（具体详见谈判文件第五部分采购内容及要求）。</w:t>
      </w:r>
    </w:p>
    <w:p w14:paraId="7A928EAF">
      <w:pPr>
        <w:pStyle w:val="4"/>
        <w:spacing w:line="287" w:lineRule="auto"/>
      </w:pPr>
    </w:p>
    <w:p w14:paraId="446A9505">
      <w:pPr>
        <w:pStyle w:val="4"/>
        <w:spacing w:line="287" w:lineRule="auto"/>
      </w:pPr>
    </w:p>
    <w:p w14:paraId="61727C2D">
      <w:pPr>
        <w:pStyle w:val="4"/>
        <w:spacing w:line="287" w:lineRule="auto"/>
      </w:pPr>
    </w:p>
    <w:p w14:paraId="11181E69">
      <w:pPr>
        <w:spacing w:before="92" w:line="219" w:lineRule="auto"/>
        <w:ind w:left="3926"/>
        <w:rPr>
          <w:rFonts w:ascii="宋体" w:hAnsi="宋体" w:eastAsia="宋体" w:cs="宋体"/>
          <w:sz w:val="28"/>
          <w:szCs w:val="28"/>
        </w:rPr>
      </w:pPr>
      <w:r>
        <w:rPr>
          <w:rFonts w:ascii="宋体" w:hAnsi="宋体" w:eastAsia="宋体" w:cs="宋体"/>
          <w:b/>
          <w:bCs/>
          <w:spacing w:val="-4"/>
          <w:sz w:val="28"/>
          <w:szCs w:val="28"/>
        </w:rPr>
        <w:t>三、采购文件</w:t>
      </w:r>
    </w:p>
    <w:p w14:paraId="70BD4385">
      <w:pPr>
        <w:keepNext w:val="0"/>
        <w:keepLines w:val="0"/>
        <w:pageBreakBefore w:val="0"/>
        <w:widowControl/>
        <w:kinsoku w:val="0"/>
        <w:wordWrap/>
        <w:overflowPunct/>
        <w:topLinePunct w:val="0"/>
        <w:autoSpaceDE w:val="0"/>
        <w:autoSpaceDN w:val="0"/>
        <w:bidi w:val="0"/>
        <w:adjustRightInd w:val="0"/>
        <w:snapToGrid w:val="0"/>
        <w:spacing w:line="500" w:lineRule="exact"/>
        <w:ind w:left="498"/>
        <w:textAlignment w:val="baseline"/>
        <w:rPr>
          <w:rFonts w:ascii="宋体" w:hAnsi="宋体" w:eastAsia="宋体" w:cs="宋体"/>
          <w:sz w:val="24"/>
          <w:szCs w:val="24"/>
        </w:rPr>
      </w:pPr>
      <w:r>
        <w:rPr>
          <w:rFonts w:ascii="宋体" w:hAnsi="宋体" w:eastAsia="宋体" w:cs="宋体"/>
          <w:spacing w:val="-1"/>
          <w:sz w:val="24"/>
          <w:szCs w:val="24"/>
        </w:rPr>
        <w:t>1.竞争性谈判文件包括本文件和所有按本文件规定发出的补充通知等。</w:t>
      </w:r>
    </w:p>
    <w:p w14:paraId="04DBEB6D">
      <w:pPr>
        <w:keepNext w:val="0"/>
        <w:keepLines w:val="0"/>
        <w:pageBreakBefore w:val="0"/>
        <w:widowControl/>
        <w:kinsoku w:val="0"/>
        <w:wordWrap/>
        <w:overflowPunct/>
        <w:topLinePunct w:val="0"/>
        <w:autoSpaceDE w:val="0"/>
        <w:autoSpaceDN w:val="0"/>
        <w:bidi w:val="0"/>
        <w:adjustRightInd w:val="0"/>
        <w:snapToGrid w:val="0"/>
        <w:spacing w:line="500" w:lineRule="exact"/>
        <w:ind w:firstLine="483"/>
        <w:textAlignment w:val="baseline"/>
        <w:rPr>
          <w:rFonts w:ascii="宋体" w:hAnsi="宋体" w:eastAsia="宋体" w:cs="宋体"/>
          <w:sz w:val="24"/>
          <w:szCs w:val="24"/>
        </w:rPr>
      </w:pPr>
      <w:r>
        <w:rPr>
          <w:rFonts w:ascii="宋体" w:hAnsi="宋体" w:eastAsia="宋体" w:cs="宋体"/>
          <w:spacing w:val="-1"/>
          <w:sz w:val="24"/>
          <w:szCs w:val="24"/>
        </w:rPr>
        <w:t>2.供应商的响应文件应实质上响应竞争性谈判文件的要求，否则，响应文件将被</w:t>
      </w:r>
      <w:r>
        <w:rPr>
          <w:rFonts w:ascii="宋体" w:hAnsi="宋体" w:eastAsia="宋体" w:cs="宋体"/>
          <w:spacing w:val="-3"/>
          <w:sz w:val="24"/>
          <w:szCs w:val="24"/>
        </w:rPr>
        <w:t>拒绝。</w:t>
      </w:r>
    </w:p>
    <w:p w14:paraId="1B6FDE2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jc w:val="both"/>
        <w:textAlignment w:val="baseline"/>
        <w:rPr>
          <w:rFonts w:ascii="宋体" w:hAnsi="宋体" w:eastAsia="宋体" w:cs="宋体"/>
          <w:spacing w:val="-2"/>
          <w:sz w:val="24"/>
          <w:szCs w:val="24"/>
        </w:rPr>
      </w:pPr>
      <w:r>
        <w:rPr>
          <w:rFonts w:ascii="宋体" w:hAnsi="宋体" w:eastAsia="宋体" w:cs="宋体"/>
          <w:spacing w:val="-2"/>
          <w:sz w:val="24"/>
          <w:szCs w:val="24"/>
        </w:rPr>
        <w:t>3.竞争性谈判文件的解释。</w:t>
      </w:r>
    </w:p>
    <w:p w14:paraId="759F9B16">
      <w:pPr>
        <w:keepNext w:val="0"/>
        <w:keepLines w:val="0"/>
        <w:pageBreakBefore w:val="0"/>
        <w:widowControl/>
        <w:kinsoku w:val="0"/>
        <w:wordWrap/>
        <w:overflowPunct/>
        <w:topLinePunct w:val="0"/>
        <w:autoSpaceDE w:val="0"/>
        <w:autoSpaceDN w:val="0"/>
        <w:bidi w:val="0"/>
        <w:adjustRightInd w:val="0"/>
        <w:snapToGrid w:val="0"/>
        <w:spacing w:line="500" w:lineRule="exact"/>
        <w:ind w:firstLine="480"/>
        <w:jc w:val="both"/>
        <w:textAlignment w:val="baseline"/>
        <w:rPr>
          <w:rFonts w:ascii="宋体" w:hAnsi="宋体" w:eastAsia="宋体" w:cs="宋体"/>
          <w:sz w:val="24"/>
          <w:szCs w:val="24"/>
        </w:rPr>
      </w:pPr>
      <w:r>
        <w:rPr>
          <w:rFonts w:ascii="宋体" w:hAnsi="宋体" w:eastAsia="宋体" w:cs="宋体"/>
          <w:spacing w:val="2"/>
          <w:sz w:val="24"/>
          <w:szCs w:val="24"/>
        </w:rPr>
        <w:t>供应商对收到的本项目竞争性谈判文件若有疑问，应以书面形式向采购人、采购代理机构提出，采购人和采购代理机构将在提起之日起七个工作日内以书面形式给予</w:t>
      </w:r>
      <w:r>
        <w:rPr>
          <w:rFonts w:ascii="宋体" w:hAnsi="宋体" w:eastAsia="宋体" w:cs="宋体"/>
          <w:spacing w:val="-3"/>
          <w:sz w:val="24"/>
          <w:szCs w:val="24"/>
        </w:rPr>
        <w:t>答复。</w:t>
      </w:r>
    </w:p>
    <w:p w14:paraId="5E2E0DA1">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ascii="宋体" w:hAnsi="宋体" w:eastAsia="宋体" w:cs="宋体"/>
          <w:sz w:val="24"/>
          <w:szCs w:val="24"/>
        </w:rPr>
      </w:pPr>
      <w:r>
        <w:rPr>
          <w:rFonts w:ascii="宋体" w:hAnsi="宋体" w:eastAsia="宋体" w:cs="宋体"/>
          <w:spacing w:val="-1"/>
          <w:sz w:val="24"/>
          <w:szCs w:val="24"/>
        </w:rPr>
        <w:t>本竞争性谈判文件的解释权属于采购人。</w:t>
      </w:r>
    </w:p>
    <w:p w14:paraId="7DF2CBA7">
      <w:pPr>
        <w:keepNext w:val="0"/>
        <w:keepLines w:val="0"/>
        <w:pageBreakBefore w:val="0"/>
        <w:widowControl/>
        <w:kinsoku w:val="0"/>
        <w:wordWrap/>
        <w:overflowPunct/>
        <w:topLinePunct w:val="0"/>
        <w:autoSpaceDE w:val="0"/>
        <w:autoSpaceDN w:val="0"/>
        <w:bidi w:val="0"/>
        <w:adjustRightInd w:val="0"/>
        <w:snapToGrid w:val="0"/>
        <w:spacing w:line="500" w:lineRule="exact"/>
        <w:ind w:left="420"/>
        <w:textAlignment w:val="baseline"/>
        <w:rPr>
          <w:rFonts w:ascii="宋体" w:hAnsi="宋体" w:eastAsia="宋体" w:cs="宋体"/>
          <w:sz w:val="24"/>
          <w:szCs w:val="24"/>
        </w:rPr>
      </w:pPr>
      <w:r>
        <w:rPr>
          <w:rFonts w:ascii="宋体" w:hAnsi="宋体" w:eastAsia="宋体" w:cs="宋体"/>
          <w:spacing w:val="-1"/>
          <w:sz w:val="24"/>
          <w:szCs w:val="24"/>
        </w:rPr>
        <w:t>4.竞争性谈判文件的修改。</w:t>
      </w:r>
    </w:p>
    <w:p w14:paraId="3C6CEF7A">
      <w:pPr>
        <w:keepNext w:val="0"/>
        <w:keepLines w:val="0"/>
        <w:pageBreakBefore w:val="0"/>
        <w:widowControl/>
        <w:kinsoku w:val="0"/>
        <w:wordWrap/>
        <w:overflowPunct/>
        <w:topLinePunct w:val="0"/>
        <w:autoSpaceDE w:val="0"/>
        <w:autoSpaceDN w:val="0"/>
        <w:bidi w:val="0"/>
        <w:adjustRightInd w:val="0"/>
        <w:snapToGrid w:val="0"/>
        <w:spacing w:line="500" w:lineRule="exact"/>
        <w:ind w:firstLine="479"/>
        <w:textAlignment w:val="baseline"/>
        <w:rPr>
          <w:rFonts w:ascii="宋体" w:hAnsi="宋体" w:eastAsia="宋体" w:cs="宋体"/>
          <w:sz w:val="24"/>
          <w:szCs w:val="24"/>
        </w:rPr>
      </w:pPr>
      <w:r>
        <w:rPr>
          <w:rFonts w:ascii="宋体" w:hAnsi="宋体" w:eastAsia="宋体" w:cs="宋体"/>
          <w:spacing w:val="2"/>
          <w:sz w:val="24"/>
          <w:szCs w:val="24"/>
        </w:rPr>
        <w:t>4.1 在竞争性谈判文件发出后，如需对文件进行修改，应在竞争性谈判开始前以</w:t>
      </w:r>
      <w:r>
        <w:rPr>
          <w:rFonts w:ascii="宋体" w:hAnsi="宋体" w:eastAsia="宋体" w:cs="宋体"/>
          <w:spacing w:val="-1"/>
          <w:sz w:val="24"/>
          <w:szCs w:val="24"/>
        </w:rPr>
        <w:t>补充通知的形式在相关网站发布。</w:t>
      </w:r>
    </w:p>
    <w:p w14:paraId="012DD000">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z w:val="24"/>
          <w:szCs w:val="24"/>
        </w:rPr>
      </w:pPr>
      <w:r>
        <w:rPr>
          <w:rFonts w:ascii="宋体" w:hAnsi="宋体" w:eastAsia="宋体" w:cs="宋体"/>
          <w:spacing w:val="-1"/>
          <w:sz w:val="24"/>
          <w:szCs w:val="24"/>
        </w:rPr>
        <w:t>5.竞争性谈判文件、补充通知内容相互矛盾时，以最后发出的通知为准。</w:t>
      </w:r>
    </w:p>
    <w:p w14:paraId="074F82C7">
      <w:pPr>
        <w:pStyle w:val="4"/>
        <w:spacing w:line="372" w:lineRule="auto"/>
      </w:pPr>
    </w:p>
    <w:p w14:paraId="43495A15">
      <w:pPr>
        <w:spacing w:before="92" w:line="219" w:lineRule="auto"/>
        <w:ind w:left="3674"/>
        <w:rPr>
          <w:rFonts w:ascii="宋体" w:hAnsi="宋体" w:eastAsia="宋体" w:cs="宋体"/>
          <w:sz w:val="28"/>
          <w:szCs w:val="28"/>
        </w:rPr>
      </w:pPr>
      <w:r>
        <w:rPr>
          <w:rFonts w:ascii="宋体" w:hAnsi="宋体" w:eastAsia="宋体" w:cs="宋体"/>
          <w:b/>
          <w:bCs/>
          <w:spacing w:val="-8"/>
          <w:sz w:val="28"/>
          <w:szCs w:val="28"/>
        </w:rPr>
        <w:t>四、采购要求</w:t>
      </w:r>
    </w:p>
    <w:p w14:paraId="1F15EE6B">
      <w:pPr>
        <w:spacing w:before="197" w:line="219" w:lineRule="auto"/>
        <w:ind w:left="498"/>
        <w:rPr>
          <w:rFonts w:ascii="宋体" w:hAnsi="宋体" w:eastAsia="宋体" w:cs="宋体"/>
          <w:sz w:val="24"/>
          <w:szCs w:val="24"/>
        </w:rPr>
      </w:pPr>
      <w:r>
        <w:rPr>
          <w:rFonts w:ascii="宋体" w:hAnsi="宋体" w:eastAsia="宋体" w:cs="宋体"/>
          <w:spacing w:val="-1"/>
          <w:sz w:val="24"/>
          <w:szCs w:val="24"/>
        </w:rPr>
        <w:t>1.确定成交人后，成交人要按照响应文件中承诺的内容履行合同。</w:t>
      </w:r>
    </w:p>
    <w:p w14:paraId="06F71984">
      <w:pPr>
        <w:spacing w:before="217" w:line="384" w:lineRule="auto"/>
        <w:ind w:left="5" w:firstLine="478"/>
        <w:rPr>
          <w:rFonts w:ascii="宋体" w:hAnsi="宋体" w:eastAsia="宋体" w:cs="宋体"/>
          <w:sz w:val="24"/>
          <w:szCs w:val="24"/>
        </w:rPr>
      </w:pPr>
      <w:r>
        <w:rPr>
          <w:rFonts w:ascii="宋体" w:hAnsi="宋体" w:eastAsia="宋体" w:cs="宋体"/>
          <w:spacing w:val="-1"/>
          <w:sz w:val="24"/>
          <w:szCs w:val="24"/>
        </w:rPr>
        <w:t>2.参加竞争性谈判的供应商应按竞争性谈判文件中提供的格式填写响应文件，否则将认为是对该竞争性谈判文件的不响应。</w:t>
      </w:r>
    </w:p>
    <w:p w14:paraId="16F73B98">
      <w:pPr>
        <w:spacing w:before="1" w:line="218" w:lineRule="auto"/>
        <w:ind w:left="485"/>
        <w:rPr>
          <w:rFonts w:ascii="宋体" w:hAnsi="宋体" w:eastAsia="宋体" w:cs="宋体"/>
          <w:sz w:val="24"/>
          <w:szCs w:val="24"/>
        </w:rPr>
      </w:pPr>
      <w:r>
        <w:rPr>
          <w:rFonts w:ascii="宋体" w:hAnsi="宋体" w:eastAsia="宋体" w:cs="宋体"/>
          <w:spacing w:val="-1"/>
          <w:sz w:val="24"/>
          <w:szCs w:val="24"/>
        </w:rPr>
        <w:t>3.对竞争性谈判文件未作出实质性响应的供应商将被拒绝参与谈判。</w:t>
      </w:r>
    </w:p>
    <w:p w14:paraId="35CB5A7B">
      <w:pPr>
        <w:spacing w:before="182" w:line="220" w:lineRule="auto"/>
        <w:ind w:left="2666"/>
        <w:rPr>
          <w:rFonts w:ascii="宋体" w:hAnsi="宋体" w:eastAsia="宋体" w:cs="宋体"/>
          <w:b/>
          <w:bCs/>
          <w:spacing w:val="-3"/>
          <w:sz w:val="28"/>
          <w:szCs w:val="28"/>
        </w:rPr>
      </w:pPr>
    </w:p>
    <w:p w14:paraId="3AF6379B">
      <w:pPr>
        <w:spacing w:before="182" w:line="220" w:lineRule="auto"/>
        <w:ind w:left="2666"/>
        <w:rPr>
          <w:rFonts w:ascii="宋体" w:hAnsi="宋体" w:eastAsia="宋体" w:cs="宋体"/>
          <w:sz w:val="28"/>
          <w:szCs w:val="28"/>
        </w:rPr>
      </w:pPr>
      <w:r>
        <w:rPr>
          <w:rFonts w:ascii="宋体" w:hAnsi="宋体" w:eastAsia="宋体" w:cs="宋体"/>
          <w:b/>
          <w:bCs/>
          <w:spacing w:val="-3"/>
          <w:sz w:val="28"/>
          <w:szCs w:val="28"/>
        </w:rPr>
        <w:t>五、响应文件的编制、递交和修改</w:t>
      </w:r>
    </w:p>
    <w:p w14:paraId="24F32FF0">
      <w:pPr>
        <w:spacing w:before="201" w:line="219" w:lineRule="auto"/>
        <w:ind w:left="498"/>
        <w:rPr>
          <w:rFonts w:ascii="宋体" w:hAnsi="宋体" w:eastAsia="宋体" w:cs="宋体"/>
          <w:sz w:val="24"/>
          <w:szCs w:val="24"/>
        </w:rPr>
      </w:pPr>
      <w:r>
        <w:rPr>
          <w:rFonts w:ascii="宋体" w:hAnsi="宋体" w:eastAsia="宋体" w:cs="宋体"/>
          <w:b/>
          <w:bCs/>
          <w:spacing w:val="-4"/>
          <w:sz w:val="24"/>
          <w:szCs w:val="24"/>
        </w:rPr>
        <w:t>1.响应文件的语言及格式</w:t>
      </w:r>
    </w:p>
    <w:p w14:paraId="78EEBAFF">
      <w:pPr>
        <w:spacing w:before="212" w:line="385" w:lineRule="auto"/>
        <w:ind w:left="5" w:firstLine="492"/>
        <w:rPr>
          <w:rFonts w:ascii="宋体" w:hAnsi="宋体" w:eastAsia="宋体" w:cs="宋体"/>
          <w:sz w:val="24"/>
          <w:szCs w:val="24"/>
        </w:rPr>
      </w:pPr>
      <w:r>
        <w:rPr>
          <w:rFonts w:ascii="宋体" w:hAnsi="宋体" w:eastAsia="宋体" w:cs="宋体"/>
          <w:spacing w:val="2"/>
          <w:sz w:val="24"/>
          <w:szCs w:val="24"/>
        </w:rPr>
        <w:t>1.1 供应商应按照竞争性谈判文件提供的格式编写响应性文件，但不得</w:t>
      </w:r>
      <w:r>
        <w:rPr>
          <w:rFonts w:ascii="宋体" w:hAnsi="宋体" w:eastAsia="宋体" w:cs="宋体"/>
          <w:spacing w:val="1"/>
          <w:sz w:val="24"/>
          <w:szCs w:val="24"/>
        </w:rPr>
        <w:t>缺少或私</w:t>
      </w:r>
      <w:r>
        <w:rPr>
          <w:rFonts w:ascii="宋体" w:hAnsi="宋体" w:eastAsia="宋体" w:cs="宋体"/>
          <w:spacing w:val="2"/>
          <w:sz w:val="24"/>
          <w:szCs w:val="24"/>
        </w:rPr>
        <w:t>自更改任何谈判文件要求填写的表格或提交的资料。谈判文件提供格式的可按格式填</w:t>
      </w:r>
      <w:r>
        <w:rPr>
          <w:rFonts w:ascii="宋体" w:hAnsi="宋体" w:eastAsia="宋体" w:cs="宋体"/>
          <w:spacing w:val="-2"/>
          <w:sz w:val="24"/>
          <w:szCs w:val="24"/>
        </w:rPr>
        <w:t>列，未提供格式的可自行拟定。</w:t>
      </w:r>
    </w:p>
    <w:p w14:paraId="4905F017">
      <w:pPr>
        <w:spacing w:before="3" w:line="384" w:lineRule="auto"/>
        <w:ind w:left="3" w:firstLine="494"/>
        <w:rPr>
          <w:rFonts w:ascii="宋体" w:hAnsi="宋体" w:eastAsia="宋体" w:cs="宋体"/>
          <w:sz w:val="24"/>
          <w:szCs w:val="24"/>
        </w:rPr>
      </w:pPr>
      <w:r>
        <w:rPr>
          <w:rFonts w:ascii="宋体" w:hAnsi="宋体" w:eastAsia="宋体" w:cs="宋体"/>
          <w:spacing w:val="2"/>
          <w:sz w:val="24"/>
          <w:szCs w:val="24"/>
        </w:rPr>
        <w:t>1.2 与报价有关的所有文件必须使用中文（本竞争性谈判文件中有特殊</w:t>
      </w:r>
      <w:r>
        <w:rPr>
          <w:rFonts w:ascii="宋体" w:hAnsi="宋体" w:eastAsia="宋体" w:cs="宋体"/>
          <w:spacing w:val="1"/>
          <w:sz w:val="24"/>
          <w:szCs w:val="24"/>
        </w:rPr>
        <w:t>要求的情</w:t>
      </w:r>
      <w:r>
        <w:rPr>
          <w:rFonts w:ascii="宋体" w:hAnsi="宋体" w:eastAsia="宋体" w:cs="宋体"/>
          <w:spacing w:val="-1"/>
          <w:sz w:val="24"/>
          <w:szCs w:val="24"/>
        </w:rPr>
        <w:t>形除外</w:t>
      </w:r>
      <w:r>
        <w:rPr>
          <w:rFonts w:ascii="宋体" w:hAnsi="宋体" w:eastAsia="宋体" w:cs="宋体"/>
          <w:spacing w:val="6"/>
          <w:sz w:val="24"/>
          <w:szCs w:val="24"/>
        </w:rPr>
        <w:t>），</w:t>
      </w:r>
      <w:r>
        <w:rPr>
          <w:rFonts w:ascii="宋体" w:hAnsi="宋体" w:eastAsia="宋体" w:cs="宋体"/>
          <w:spacing w:val="-1"/>
          <w:sz w:val="24"/>
          <w:szCs w:val="24"/>
        </w:rPr>
        <w:t>供应商必须使用竞争性谈判文件中规定的文件格式。</w:t>
      </w:r>
    </w:p>
    <w:p w14:paraId="4872778E">
      <w:pPr>
        <w:spacing w:line="219" w:lineRule="auto"/>
        <w:ind w:left="483"/>
        <w:rPr>
          <w:rFonts w:ascii="宋体" w:hAnsi="宋体" w:eastAsia="宋体" w:cs="宋体"/>
          <w:sz w:val="24"/>
          <w:szCs w:val="24"/>
        </w:rPr>
      </w:pPr>
      <w:r>
        <w:rPr>
          <w:rFonts w:ascii="宋体" w:hAnsi="宋体" w:eastAsia="宋体" w:cs="宋体"/>
          <w:b/>
          <w:bCs/>
          <w:spacing w:val="-6"/>
          <w:sz w:val="24"/>
          <w:szCs w:val="24"/>
        </w:rPr>
        <w:t>2.响应文件的组成</w:t>
      </w:r>
    </w:p>
    <w:p w14:paraId="713A9E33">
      <w:pPr>
        <w:spacing w:before="215" w:line="219" w:lineRule="auto"/>
        <w:ind w:left="483"/>
        <w:rPr>
          <w:rFonts w:ascii="宋体" w:hAnsi="宋体" w:eastAsia="宋体" w:cs="宋体"/>
          <w:sz w:val="24"/>
          <w:szCs w:val="24"/>
        </w:rPr>
      </w:pPr>
      <w:r>
        <w:rPr>
          <w:rFonts w:ascii="宋体" w:hAnsi="宋体" w:eastAsia="宋体" w:cs="宋体"/>
          <w:spacing w:val="-1"/>
          <w:sz w:val="24"/>
          <w:szCs w:val="24"/>
        </w:rPr>
        <w:t>2.响应文件应主要包括下列部分：</w:t>
      </w:r>
    </w:p>
    <w:p w14:paraId="0F8A6CFA">
      <w:pPr>
        <w:spacing w:before="216" w:line="218" w:lineRule="auto"/>
        <w:ind w:left="483"/>
        <w:rPr>
          <w:rFonts w:ascii="宋体" w:hAnsi="宋体" w:eastAsia="宋体" w:cs="宋体"/>
          <w:sz w:val="24"/>
          <w:szCs w:val="24"/>
        </w:rPr>
      </w:pPr>
      <w:r>
        <w:rPr>
          <w:rFonts w:ascii="宋体" w:hAnsi="宋体" w:eastAsia="宋体" w:cs="宋体"/>
          <w:spacing w:val="-1"/>
          <w:sz w:val="24"/>
          <w:szCs w:val="24"/>
        </w:rPr>
        <w:t>2.1 投标函、投标报价明细表；</w:t>
      </w:r>
    </w:p>
    <w:p w14:paraId="31DE0D63">
      <w:pPr>
        <w:spacing w:before="217" w:line="219" w:lineRule="auto"/>
        <w:ind w:left="483"/>
        <w:rPr>
          <w:rFonts w:ascii="宋体" w:hAnsi="宋体" w:eastAsia="宋体" w:cs="宋体"/>
          <w:sz w:val="24"/>
          <w:szCs w:val="24"/>
        </w:rPr>
      </w:pPr>
      <w:r>
        <w:rPr>
          <w:rFonts w:ascii="宋体" w:hAnsi="宋体" w:eastAsia="宋体" w:cs="宋体"/>
          <w:spacing w:val="-1"/>
          <w:sz w:val="24"/>
          <w:szCs w:val="24"/>
        </w:rPr>
        <w:t>2.2 法定代表人身份证明；</w:t>
      </w:r>
    </w:p>
    <w:p w14:paraId="54ED47C1">
      <w:pPr>
        <w:spacing w:before="213" w:line="219" w:lineRule="auto"/>
        <w:ind w:left="483"/>
        <w:rPr>
          <w:rFonts w:ascii="宋体" w:hAnsi="宋体" w:eastAsia="宋体" w:cs="宋体"/>
          <w:sz w:val="24"/>
          <w:szCs w:val="24"/>
        </w:rPr>
      </w:pPr>
      <w:r>
        <w:rPr>
          <w:rFonts w:ascii="宋体" w:hAnsi="宋体" w:eastAsia="宋体" w:cs="宋体"/>
          <w:spacing w:val="-2"/>
          <w:sz w:val="24"/>
          <w:szCs w:val="24"/>
        </w:rPr>
        <w:t>2.3 授权人委托书；</w:t>
      </w:r>
    </w:p>
    <w:p w14:paraId="47878F7A">
      <w:pPr>
        <w:spacing w:before="203" w:line="219" w:lineRule="auto"/>
        <w:ind w:left="484"/>
        <w:rPr>
          <w:rFonts w:ascii="宋体" w:hAnsi="宋体" w:eastAsia="宋体" w:cs="宋体"/>
          <w:spacing w:val="-1"/>
          <w:sz w:val="24"/>
          <w:szCs w:val="24"/>
        </w:rPr>
      </w:pPr>
      <w:r>
        <w:rPr>
          <w:rFonts w:ascii="宋体" w:hAnsi="宋体" w:eastAsia="宋体" w:cs="宋体"/>
          <w:spacing w:val="-1"/>
          <w:sz w:val="24"/>
          <w:szCs w:val="24"/>
        </w:rPr>
        <w:t>2.4 供应商资格证明承诺函；</w:t>
      </w:r>
    </w:p>
    <w:p w14:paraId="0C3750CC">
      <w:pPr>
        <w:spacing w:before="203" w:line="219" w:lineRule="auto"/>
        <w:ind w:left="484"/>
        <w:rPr>
          <w:rFonts w:ascii="宋体" w:hAnsi="宋体" w:eastAsia="宋体" w:cs="宋体"/>
          <w:sz w:val="24"/>
          <w:szCs w:val="24"/>
        </w:rPr>
      </w:pPr>
      <w:r>
        <w:rPr>
          <w:rFonts w:ascii="宋体" w:hAnsi="宋体" w:eastAsia="宋体" w:cs="宋体"/>
          <w:spacing w:val="-1"/>
          <w:sz w:val="24"/>
          <w:szCs w:val="24"/>
        </w:rPr>
        <w:t>2.5 供应商服务承诺和优惠承诺；</w:t>
      </w:r>
    </w:p>
    <w:p w14:paraId="62D99C2C">
      <w:pPr>
        <w:spacing w:before="214" w:line="385" w:lineRule="auto"/>
        <w:ind w:left="2" w:firstLine="481"/>
        <w:rPr>
          <w:rFonts w:ascii="宋体" w:hAnsi="宋体" w:eastAsia="宋体" w:cs="宋体"/>
          <w:sz w:val="24"/>
          <w:szCs w:val="24"/>
        </w:rPr>
      </w:pPr>
      <w:r>
        <w:rPr>
          <w:rFonts w:ascii="宋体" w:hAnsi="宋体" w:eastAsia="宋体" w:cs="宋体"/>
          <w:spacing w:val="6"/>
          <w:sz w:val="24"/>
          <w:szCs w:val="24"/>
        </w:rPr>
        <w:t>2.6 供应商所投产品属于当期政府采购清</w:t>
      </w:r>
      <w:r>
        <w:rPr>
          <w:rFonts w:ascii="宋体" w:hAnsi="宋体" w:eastAsia="宋体" w:cs="宋体"/>
          <w:spacing w:val="5"/>
          <w:sz w:val="24"/>
          <w:szCs w:val="24"/>
        </w:rPr>
        <w:t>单规定的节能环保产品的证明材料(如</w:t>
      </w:r>
      <w:r>
        <w:rPr>
          <w:rFonts w:ascii="宋体" w:hAnsi="宋体" w:eastAsia="宋体" w:cs="宋体"/>
          <w:spacing w:val="-4"/>
          <w:sz w:val="24"/>
          <w:szCs w:val="24"/>
        </w:rPr>
        <w:t>有)；</w:t>
      </w:r>
    </w:p>
    <w:p w14:paraId="7AFB615D">
      <w:pPr>
        <w:spacing w:line="219" w:lineRule="auto"/>
        <w:ind w:left="484"/>
        <w:rPr>
          <w:rFonts w:ascii="宋体" w:hAnsi="宋体" w:eastAsia="宋体" w:cs="宋体"/>
          <w:sz w:val="24"/>
          <w:szCs w:val="24"/>
        </w:rPr>
      </w:pPr>
      <w:r>
        <w:rPr>
          <w:rFonts w:ascii="宋体" w:hAnsi="宋体" w:eastAsia="宋体" w:cs="宋体"/>
          <w:spacing w:val="-2"/>
          <w:sz w:val="24"/>
          <w:szCs w:val="24"/>
        </w:rPr>
        <w:t>2.7 投标承诺函；</w:t>
      </w:r>
    </w:p>
    <w:p w14:paraId="60C3BE85">
      <w:pPr>
        <w:spacing w:before="214" w:line="219" w:lineRule="auto"/>
        <w:ind w:left="484"/>
        <w:rPr>
          <w:rFonts w:ascii="宋体" w:hAnsi="宋体" w:eastAsia="宋体" w:cs="宋体"/>
          <w:sz w:val="24"/>
          <w:szCs w:val="24"/>
        </w:rPr>
      </w:pPr>
      <w:r>
        <w:rPr>
          <w:rFonts w:ascii="宋体" w:hAnsi="宋体" w:eastAsia="宋体" w:cs="宋体"/>
          <w:spacing w:val="-4"/>
          <w:sz w:val="24"/>
          <w:szCs w:val="24"/>
        </w:rPr>
        <w:t>2.8</w:t>
      </w:r>
      <w:r>
        <w:rPr>
          <w:rFonts w:ascii="宋体" w:hAnsi="宋体" w:eastAsia="宋体" w:cs="宋体"/>
          <w:spacing w:val="32"/>
          <w:sz w:val="24"/>
          <w:szCs w:val="24"/>
        </w:rPr>
        <w:t xml:space="preserve"> </w:t>
      </w:r>
      <w:r>
        <w:rPr>
          <w:rFonts w:ascii="宋体" w:hAnsi="宋体" w:eastAsia="宋体" w:cs="宋体"/>
          <w:spacing w:val="-4"/>
          <w:sz w:val="24"/>
          <w:szCs w:val="24"/>
        </w:rPr>
        <w:t>中小企业声明函</w:t>
      </w:r>
      <w:r>
        <w:rPr>
          <w:rFonts w:ascii="宋体" w:hAnsi="宋体" w:eastAsia="宋体" w:cs="宋体"/>
          <w:spacing w:val="3"/>
          <w:sz w:val="24"/>
          <w:szCs w:val="24"/>
        </w:rPr>
        <w:t>；</w:t>
      </w:r>
    </w:p>
    <w:p w14:paraId="11CD665F">
      <w:pPr>
        <w:spacing w:before="215" w:line="219" w:lineRule="auto"/>
        <w:ind w:left="484"/>
        <w:rPr>
          <w:rFonts w:ascii="宋体" w:hAnsi="宋体" w:eastAsia="宋体" w:cs="宋体"/>
          <w:sz w:val="24"/>
          <w:szCs w:val="24"/>
        </w:rPr>
      </w:pPr>
      <w:r>
        <w:rPr>
          <w:rFonts w:ascii="宋体" w:hAnsi="宋体" w:eastAsia="宋体" w:cs="宋体"/>
          <w:spacing w:val="-1"/>
          <w:sz w:val="24"/>
          <w:szCs w:val="24"/>
        </w:rPr>
        <w:t>2.9 残疾人福利性单位声明函（如有</w:t>
      </w:r>
      <w:r>
        <w:rPr>
          <w:rFonts w:ascii="宋体" w:hAnsi="宋体" w:eastAsia="宋体" w:cs="宋体"/>
          <w:spacing w:val="2"/>
          <w:sz w:val="24"/>
          <w:szCs w:val="24"/>
        </w:rPr>
        <w:t>）；</w:t>
      </w:r>
    </w:p>
    <w:p w14:paraId="18D9DB18">
      <w:pPr>
        <w:spacing w:before="216" w:line="219" w:lineRule="auto"/>
        <w:ind w:left="484"/>
        <w:rPr>
          <w:rFonts w:hint="eastAsia" w:ascii="宋体" w:hAnsi="宋体" w:eastAsia="宋体" w:cs="宋体"/>
          <w:spacing w:val="-1"/>
          <w:sz w:val="24"/>
          <w:szCs w:val="24"/>
        </w:rPr>
      </w:pPr>
      <w:r>
        <w:rPr>
          <w:rFonts w:hint="eastAsia" w:ascii="宋体" w:hAnsi="宋体" w:eastAsia="宋体" w:cs="宋体"/>
          <w:spacing w:val="-1"/>
          <w:sz w:val="24"/>
          <w:szCs w:val="24"/>
        </w:rPr>
        <w:t>2.1</w:t>
      </w:r>
      <w:r>
        <w:rPr>
          <w:rFonts w:hint="eastAsia" w:ascii="宋体" w:hAnsi="宋体" w:eastAsia="宋体" w:cs="宋体"/>
          <w:spacing w:val="-1"/>
          <w:sz w:val="24"/>
          <w:szCs w:val="24"/>
          <w:lang w:val="en-US" w:eastAsia="zh-CN"/>
        </w:rPr>
        <w:t>0</w:t>
      </w:r>
      <w:r>
        <w:rPr>
          <w:rFonts w:hint="eastAsia" w:ascii="宋体" w:hAnsi="宋体" w:eastAsia="宋体" w:cs="宋体"/>
          <w:spacing w:val="-1"/>
          <w:sz w:val="24"/>
          <w:szCs w:val="24"/>
        </w:rPr>
        <w:t>监狱企业声明函（如有）</w:t>
      </w:r>
    </w:p>
    <w:p w14:paraId="43FA573A">
      <w:pPr>
        <w:widowControl/>
        <w:spacing w:line="500" w:lineRule="exact"/>
        <w:ind w:firstLine="480" w:firstLineChars="200"/>
        <w:rPr>
          <w:rFonts w:ascii="宋体" w:hAnsi="宋体" w:eastAsia="宋体" w:cs="宋体"/>
          <w:spacing w:val="-1"/>
          <w:sz w:val="24"/>
          <w:szCs w:val="24"/>
        </w:rPr>
      </w:pPr>
      <w:r>
        <w:rPr>
          <w:rFonts w:hint="eastAsia" w:ascii="宋体" w:hAnsi="宋体" w:cs="宋体"/>
          <w:color w:val="auto"/>
          <w:kern w:val="0"/>
          <w:sz w:val="24"/>
          <w:lang w:val="en-US" w:eastAsia="zh-CN"/>
        </w:rPr>
        <w:t>2.11</w:t>
      </w:r>
      <w:r>
        <w:rPr>
          <w:rFonts w:hint="eastAsia" w:ascii="宋体" w:hAnsi="宋体" w:cs="宋体"/>
          <w:color w:val="auto"/>
          <w:kern w:val="0"/>
          <w:sz w:val="24"/>
        </w:rPr>
        <w:t>关于符合本国产品标准的声明函</w:t>
      </w:r>
      <w:r>
        <w:rPr>
          <w:rFonts w:hint="eastAsia" w:ascii="宋体" w:hAnsi="宋体" w:cs="宋体"/>
          <w:color w:val="auto"/>
          <w:kern w:val="0"/>
          <w:sz w:val="24"/>
          <w:lang w:eastAsia="zh-CN"/>
        </w:rPr>
        <w:t>；</w:t>
      </w:r>
    </w:p>
    <w:p w14:paraId="140DD58C">
      <w:pPr>
        <w:widowControl/>
        <w:spacing w:line="500" w:lineRule="exact"/>
        <w:ind w:firstLine="480" w:firstLineChars="200"/>
        <w:rPr>
          <w:rFonts w:hint="eastAsia" w:ascii="宋体" w:hAnsi="宋体" w:cs="宋体"/>
          <w:color w:val="auto"/>
          <w:kern w:val="0"/>
          <w:sz w:val="24"/>
        </w:rPr>
      </w:pPr>
      <w:r>
        <w:rPr>
          <w:rFonts w:hint="eastAsia" w:ascii="宋体" w:hAnsi="宋体" w:cs="宋体"/>
          <w:color w:val="auto"/>
          <w:kern w:val="0"/>
          <w:sz w:val="24"/>
          <w:lang w:val="en-US" w:eastAsia="zh-CN"/>
        </w:rPr>
        <w:t>2.12</w:t>
      </w:r>
      <w:r>
        <w:rPr>
          <w:rFonts w:hint="eastAsia" w:ascii="宋体" w:hAnsi="宋体" w:cs="宋体"/>
          <w:color w:val="auto"/>
          <w:kern w:val="0"/>
          <w:sz w:val="24"/>
        </w:rPr>
        <w:t>竞争性谈判文件要求的或供应商认为需要加以说明的其他内容。</w:t>
      </w:r>
    </w:p>
    <w:p w14:paraId="74FB8D5B">
      <w:pPr>
        <w:spacing w:before="215" w:line="385" w:lineRule="auto"/>
        <w:ind w:left="13" w:right="98" w:firstLine="468"/>
        <w:rPr>
          <w:rFonts w:ascii="宋体" w:hAnsi="宋体" w:eastAsia="宋体" w:cs="宋体"/>
          <w:sz w:val="24"/>
          <w:szCs w:val="24"/>
        </w:rPr>
      </w:pPr>
      <w:r>
        <w:rPr>
          <w:rFonts w:ascii="宋体" w:hAnsi="宋体" w:eastAsia="宋体" w:cs="宋体"/>
          <w:sz w:val="24"/>
          <w:szCs w:val="24"/>
        </w:rPr>
        <w:t>全套响应文件应无涂改和行间插字，如有修改应在修改</w:t>
      </w:r>
      <w:r>
        <w:rPr>
          <w:rFonts w:ascii="宋体" w:hAnsi="宋体" w:eastAsia="宋体" w:cs="宋体"/>
          <w:spacing w:val="-1"/>
          <w:sz w:val="24"/>
          <w:szCs w:val="24"/>
        </w:rPr>
        <w:t>处加盖供应商的企业印章（即公章）或企业法定代表人或其委托代理人印章（或签字）。</w:t>
      </w:r>
    </w:p>
    <w:p w14:paraId="6DBADCF8">
      <w:pPr>
        <w:spacing w:before="2" w:line="384" w:lineRule="auto"/>
        <w:ind w:left="12" w:firstLine="469"/>
        <w:rPr>
          <w:rFonts w:ascii="宋体" w:hAnsi="宋体" w:eastAsia="宋体" w:cs="宋体"/>
          <w:sz w:val="24"/>
          <w:szCs w:val="24"/>
        </w:rPr>
      </w:pPr>
      <w:r>
        <w:rPr>
          <w:rFonts w:ascii="宋体" w:hAnsi="宋体" w:eastAsia="宋体" w:cs="宋体"/>
          <w:b/>
          <w:bCs/>
          <w:spacing w:val="-3"/>
          <w:sz w:val="24"/>
          <w:szCs w:val="24"/>
        </w:rPr>
        <w:t>注：1、符合《政府采购法》第二十二条规定的</w:t>
      </w:r>
      <w:r>
        <w:rPr>
          <w:rFonts w:ascii="宋体" w:hAnsi="宋体" w:eastAsia="宋体" w:cs="宋体"/>
          <w:b/>
          <w:bCs/>
          <w:spacing w:val="-4"/>
          <w:sz w:val="24"/>
          <w:szCs w:val="24"/>
        </w:rPr>
        <w:t>资格条件，按照采购文件约定提供</w:t>
      </w:r>
      <w:r>
        <w:rPr>
          <w:rFonts w:ascii="宋体" w:hAnsi="宋体" w:eastAsia="宋体" w:cs="宋体"/>
          <w:b/>
          <w:bCs/>
          <w:spacing w:val="-2"/>
          <w:sz w:val="24"/>
          <w:szCs w:val="24"/>
        </w:rPr>
        <w:t>资格承诺，不再提供资质资料，主要包括供应商在响应文件中无需再</w:t>
      </w:r>
      <w:r>
        <w:rPr>
          <w:rFonts w:ascii="宋体" w:hAnsi="宋体" w:eastAsia="宋体" w:cs="宋体"/>
          <w:b/>
          <w:bCs/>
          <w:spacing w:val="-3"/>
          <w:sz w:val="24"/>
          <w:szCs w:val="24"/>
        </w:rPr>
        <w:t>提供营业执照、</w:t>
      </w:r>
    </w:p>
    <w:p w14:paraId="5A5018DB">
      <w:pPr>
        <w:spacing w:before="3" w:line="383" w:lineRule="auto"/>
        <w:ind w:left="2" w:right="64"/>
        <w:rPr>
          <w:rFonts w:ascii="宋体" w:hAnsi="宋体" w:eastAsia="宋体" w:cs="宋体"/>
          <w:sz w:val="24"/>
          <w:szCs w:val="24"/>
        </w:rPr>
      </w:pPr>
      <w:r>
        <w:rPr>
          <w:rFonts w:ascii="宋体" w:hAnsi="宋体" w:eastAsia="宋体" w:cs="宋体"/>
          <w:b/>
          <w:bCs/>
          <w:spacing w:val="-2"/>
          <w:sz w:val="24"/>
          <w:szCs w:val="24"/>
        </w:rPr>
        <w:t>财务状况报告、依法缴纳税收和社会保障资金、具有履行合同所必须的设备和专业技术能力、参加政府采购活动前三年内再经营活动中没有重大违法记录相关证明材料。</w:t>
      </w:r>
    </w:p>
    <w:p w14:paraId="01201BD0">
      <w:pPr>
        <w:spacing w:before="5" w:line="384" w:lineRule="auto"/>
        <w:ind w:firstLine="483"/>
        <w:rPr>
          <w:rFonts w:ascii="宋体" w:hAnsi="宋体" w:eastAsia="宋体" w:cs="宋体"/>
          <w:sz w:val="24"/>
          <w:szCs w:val="24"/>
        </w:rPr>
      </w:pPr>
      <w:r>
        <w:rPr>
          <w:rFonts w:ascii="宋体" w:hAnsi="宋体" w:eastAsia="宋体" w:cs="宋体"/>
          <w:b/>
          <w:bCs/>
          <w:spacing w:val="-4"/>
          <w:sz w:val="24"/>
          <w:szCs w:val="24"/>
        </w:rPr>
        <w:t>2、供应商应当遵循诚实信用原则，不得作虚假承诺。供应商承诺不实的，属于提</w:t>
      </w:r>
      <w:r>
        <w:rPr>
          <w:rFonts w:ascii="宋体" w:hAnsi="宋体" w:eastAsia="宋体" w:cs="宋体"/>
          <w:b/>
          <w:bCs/>
          <w:spacing w:val="-2"/>
          <w:sz w:val="24"/>
          <w:szCs w:val="24"/>
        </w:rPr>
        <w:t>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w:t>
      </w:r>
      <w:r>
        <w:rPr>
          <w:rFonts w:ascii="宋体" w:hAnsi="宋体" w:eastAsia="宋体" w:cs="宋体"/>
          <w:b/>
          <w:bCs/>
          <w:spacing w:val="-3"/>
          <w:sz w:val="24"/>
          <w:szCs w:val="24"/>
        </w:rPr>
        <w:t>犯罪的，依法追究刑事责任。</w:t>
      </w:r>
    </w:p>
    <w:p w14:paraId="006C963A">
      <w:pPr>
        <w:spacing w:line="219" w:lineRule="auto"/>
        <w:ind w:left="486"/>
        <w:rPr>
          <w:rFonts w:ascii="宋体" w:hAnsi="宋体" w:eastAsia="宋体" w:cs="宋体"/>
          <w:sz w:val="24"/>
          <w:szCs w:val="24"/>
        </w:rPr>
      </w:pPr>
      <w:r>
        <w:rPr>
          <w:rFonts w:ascii="宋体" w:hAnsi="宋体" w:eastAsia="宋体" w:cs="宋体"/>
          <w:b/>
          <w:bCs/>
          <w:spacing w:val="-6"/>
          <w:sz w:val="24"/>
          <w:szCs w:val="24"/>
        </w:rPr>
        <w:t>3.响应文件的编制</w:t>
      </w:r>
    </w:p>
    <w:p w14:paraId="4644DCF9">
      <w:pPr>
        <w:spacing w:before="214" w:line="385" w:lineRule="auto"/>
        <w:ind w:right="98" w:firstLine="485"/>
        <w:rPr>
          <w:rFonts w:ascii="宋体" w:hAnsi="宋体" w:eastAsia="宋体" w:cs="宋体"/>
          <w:sz w:val="24"/>
          <w:szCs w:val="24"/>
        </w:rPr>
      </w:pPr>
      <w:r>
        <w:rPr>
          <w:rFonts w:ascii="宋体" w:hAnsi="宋体" w:eastAsia="宋体" w:cs="宋体"/>
          <w:sz w:val="24"/>
          <w:szCs w:val="24"/>
        </w:rPr>
        <w:t>3.1 响应文件应按竞争性谈判文件中要求使</w:t>
      </w:r>
      <w:r>
        <w:rPr>
          <w:rFonts w:ascii="宋体" w:hAnsi="宋体" w:eastAsia="宋体" w:cs="宋体"/>
          <w:spacing w:val="-1"/>
          <w:sz w:val="24"/>
          <w:szCs w:val="24"/>
        </w:rPr>
        <w:t>用焦作市公共资源交易系统响应性文件制作专用工具软件编制。</w:t>
      </w:r>
    </w:p>
    <w:p w14:paraId="351011F6">
      <w:pPr>
        <w:keepNext w:val="0"/>
        <w:keepLines w:val="0"/>
        <w:pageBreakBefore w:val="0"/>
        <w:widowControl/>
        <w:kinsoku w:val="0"/>
        <w:wordWrap/>
        <w:overflowPunct/>
        <w:topLinePunct w:val="0"/>
        <w:autoSpaceDE w:val="0"/>
        <w:autoSpaceDN w:val="0"/>
        <w:bidi w:val="0"/>
        <w:adjustRightInd w:val="0"/>
        <w:snapToGrid w:val="0"/>
        <w:spacing w:line="560" w:lineRule="exact"/>
        <w:ind w:left="7" w:right="0" w:firstLine="479"/>
        <w:textAlignment w:val="baseline"/>
        <w:rPr>
          <w:rFonts w:ascii="宋体" w:hAnsi="宋体" w:eastAsia="宋体" w:cs="宋体"/>
          <w:sz w:val="24"/>
          <w:szCs w:val="24"/>
        </w:rPr>
      </w:pPr>
      <w:r>
        <w:rPr>
          <w:rFonts w:ascii="宋体" w:hAnsi="宋体" w:eastAsia="宋体" w:cs="宋体"/>
          <w:sz w:val="24"/>
          <w:szCs w:val="24"/>
        </w:rPr>
        <w:t>3.2 响应文件应当对竞争性谈判文件有关合</w:t>
      </w:r>
      <w:r>
        <w:rPr>
          <w:rFonts w:ascii="宋体" w:hAnsi="宋体" w:eastAsia="宋体" w:cs="宋体"/>
          <w:spacing w:val="-1"/>
          <w:sz w:val="24"/>
          <w:szCs w:val="24"/>
        </w:rPr>
        <w:t>同履行期限（供货安装期）、投标有效期、质量要求、采购要求及服务内容、等实质性内容作出承诺及响应。</w:t>
      </w:r>
    </w:p>
    <w:p w14:paraId="19CEAF80">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ascii="宋体" w:hAnsi="宋体" w:eastAsia="宋体" w:cs="宋体"/>
          <w:sz w:val="24"/>
          <w:szCs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602C392A">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3.4 签字盖章要求：</w:t>
      </w:r>
    </w:p>
    <w:p w14:paraId="0DE4CE89">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3.4.1 要求供应商加盖公章的地方都应加盖供应商单位的 CA 印章。</w:t>
      </w:r>
    </w:p>
    <w:p w14:paraId="089F3657">
      <w:pPr>
        <w:spacing w:before="215" w:line="385" w:lineRule="auto"/>
        <w:ind w:right="98" w:firstLine="484"/>
        <w:rPr>
          <w:rFonts w:ascii="宋体" w:hAnsi="宋体" w:eastAsia="宋体" w:cs="宋体"/>
          <w:sz w:val="24"/>
          <w:szCs w:val="24"/>
        </w:rPr>
      </w:pPr>
      <w:r>
        <w:rPr>
          <w:rFonts w:ascii="宋体" w:hAnsi="宋体" w:eastAsia="宋体" w:cs="宋体"/>
          <w:sz w:val="24"/>
          <w:szCs w:val="24"/>
        </w:rPr>
        <w:t>3.4.2 要求法定代表人签字或盖章的，法定</w:t>
      </w:r>
      <w:r>
        <w:rPr>
          <w:rFonts w:ascii="宋体" w:hAnsi="宋体" w:eastAsia="宋体" w:cs="宋体"/>
          <w:spacing w:val="-1"/>
          <w:sz w:val="24"/>
          <w:szCs w:val="24"/>
        </w:rPr>
        <w:t>代表人在签字或盖章的地方上传手写</w:t>
      </w:r>
      <w:r>
        <w:rPr>
          <w:rFonts w:ascii="宋体" w:hAnsi="宋体" w:eastAsia="宋体" w:cs="宋体"/>
          <w:spacing w:val="-3"/>
          <w:sz w:val="24"/>
          <w:szCs w:val="24"/>
        </w:rPr>
        <w:t>签名的扫描件或加盖法定代表人</w:t>
      </w:r>
      <w:r>
        <w:rPr>
          <w:rFonts w:ascii="宋体" w:hAnsi="宋体" w:eastAsia="宋体" w:cs="宋体"/>
          <w:spacing w:val="-42"/>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745EB7AD">
      <w:pPr>
        <w:spacing w:before="2" w:line="384" w:lineRule="auto"/>
        <w:ind w:right="98" w:firstLine="484"/>
        <w:rPr>
          <w:rFonts w:ascii="宋体" w:hAnsi="宋体" w:eastAsia="宋体" w:cs="宋体"/>
          <w:sz w:val="24"/>
          <w:szCs w:val="24"/>
        </w:rPr>
      </w:pPr>
      <w:r>
        <w:rPr>
          <w:rFonts w:ascii="宋体" w:hAnsi="宋体" w:eastAsia="宋体" w:cs="宋体"/>
          <w:sz w:val="24"/>
          <w:szCs w:val="24"/>
        </w:rPr>
        <w:t>3.4.3 要求委托代理人签字或盖章的，委托</w:t>
      </w:r>
      <w:r>
        <w:rPr>
          <w:rFonts w:ascii="宋体" w:hAnsi="宋体" w:eastAsia="宋体" w:cs="宋体"/>
          <w:spacing w:val="-1"/>
          <w:sz w:val="24"/>
          <w:szCs w:val="24"/>
        </w:rPr>
        <w:t>代理人在签字或盖章的地方上传手写</w:t>
      </w:r>
      <w:r>
        <w:rPr>
          <w:rFonts w:ascii="宋体" w:hAnsi="宋体" w:eastAsia="宋体" w:cs="宋体"/>
          <w:spacing w:val="-3"/>
          <w:sz w:val="24"/>
          <w:szCs w:val="24"/>
        </w:rPr>
        <w:t>签名的扫描件或加盖委托代理人</w:t>
      </w:r>
      <w:r>
        <w:rPr>
          <w:rFonts w:ascii="宋体" w:hAnsi="宋体" w:eastAsia="宋体" w:cs="宋体"/>
          <w:spacing w:val="-42"/>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1C26FA8D">
      <w:pPr>
        <w:spacing w:line="219" w:lineRule="auto"/>
        <w:ind w:left="479"/>
        <w:rPr>
          <w:rFonts w:ascii="宋体" w:hAnsi="宋体" w:eastAsia="宋体" w:cs="宋体"/>
          <w:sz w:val="24"/>
          <w:szCs w:val="24"/>
        </w:rPr>
      </w:pPr>
      <w:r>
        <w:rPr>
          <w:rFonts w:ascii="宋体" w:hAnsi="宋体" w:eastAsia="宋体" w:cs="宋体"/>
          <w:b/>
          <w:bCs/>
          <w:spacing w:val="-3"/>
          <w:sz w:val="24"/>
          <w:szCs w:val="24"/>
        </w:rPr>
        <w:t>4.响应性文件的语言和计量单位</w:t>
      </w:r>
    </w:p>
    <w:p w14:paraId="55BDBB93">
      <w:pPr>
        <w:spacing w:before="214" w:line="385" w:lineRule="auto"/>
        <w:ind w:left="28" w:right="98" w:firstLine="450"/>
        <w:rPr>
          <w:rFonts w:ascii="宋体" w:hAnsi="宋体" w:eastAsia="宋体" w:cs="宋体"/>
          <w:sz w:val="24"/>
          <w:szCs w:val="24"/>
        </w:rPr>
      </w:pPr>
      <w:r>
        <w:rPr>
          <w:rFonts w:ascii="宋体" w:hAnsi="宋体" w:eastAsia="宋体" w:cs="宋体"/>
          <w:sz w:val="24"/>
          <w:szCs w:val="24"/>
        </w:rPr>
        <w:t>4.1 谈判文件以及供应商与采购人、采购代理机构就有关</w:t>
      </w:r>
      <w:r>
        <w:rPr>
          <w:rFonts w:ascii="宋体" w:hAnsi="宋体" w:eastAsia="宋体" w:cs="宋体"/>
          <w:spacing w:val="-1"/>
          <w:sz w:val="24"/>
          <w:szCs w:val="24"/>
        </w:rPr>
        <w:t>投标事宜的所有来往函</w:t>
      </w:r>
      <w:r>
        <w:rPr>
          <w:rFonts w:ascii="宋体" w:hAnsi="宋体" w:eastAsia="宋体" w:cs="宋体"/>
          <w:spacing w:val="-4"/>
          <w:sz w:val="24"/>
          <w:szCs w:val="24"/>
        </w:rPr>
        <w:t>电均应使用简体中文书写。</w:t>
      </w:r>
    </w:p>
    <w:p w14:paraId="187AB278">
      <w:pPr>
        <w:spacing w:before="3" w:line="383" w:lineRule="auto"/>
        <w:ind w:left="1" w:right="98" w:firstLine="477"/>
        <w:rPr>
          <w:rFonts w:ascii="宋体" w:hAnsi="宋体" w:eastAsia="宋体" w:cs="宋体"/>
          <w:sz w:val="24"/>
          <w:szCs w:val="24"/>
        </w:rPr>
      </w:pPr>
      <w:r>
        <w:rPr>
          <w:rFonts w:ascii="宋体" w:hAnsi="宋体" w:eastAsia="宋体" w:cs="宋体"/>
          <w:sz w:val="24"/>
          <w:szCs w:val="24"/>
        </w:rPr>
        <w:t>4.2 关于投标计量单位，谈判文件已有明确规定的，使用</w:t>
      </w:r>
      <w:r>
        <w:rPr>
          <w:rFonts w:ascii="宋体" w:hAnsi="宋体" w:eastAsia="宋体" w:cs="宋体"/>
          <w:spacing w:val="-1"/>
          <w:sz w:val="24"/>
          <w:szCs w:val="24"/>
        </w:rPr>
        <w:t>响应性文件规定的计量单位；谈判文件没有规定的，应采用中华人民共和国法定计量单位。</w:t>
      </w:r>
    </w:p>
    <w:p w14:paraId="0AC8DA89">
      <w:pPr>
        <w:spacing w:before="5" w:line="384" w:lineRule="auto"/>
        <w:ind w:left="1" w:right="98" w:firstLine="477"/>
        <w:rPr>
          <w:rFonts w:ascii="宋体" w:hAnsi="宋体" w:eastAsia="宋体" w:cs="宋体"/>
          <w:sz w:val="24"/>
          <w:szCs w:val="24"/>
        </w:rPr>
      </w:pPr>
      <w:r>
        <w:rPr>
          <w:rFonts w:ascii="宋体" w:hAnsi="宋体" w:eastAsia="宋体" w:cs="宋体"/>
          <w:sz w:val="24"/>
          <w:szCs w:val="24"/>
        </w:rPr>
        <w:t>4.3 原版为外文的证书类文件，以及由外国人做出的本人</w:t>
      </w:r>
      <w:r>
        <w:rPr>
          <w:rFonts w:ascii="宋体" w:hAnsi="宋体" w:eastAsia="宋体" w:cs="宋体"/>
          <w:spacing w:val="-1"/>
          <w:sz w:val="24"/>
          <w:szCs w:val="24"/>
        </w:rPr>
        <w:t>签名、外国公司的名称</w:t>
      </w:r>
      <w:r>
        <w:rPr>
          <w:rFonts w:ascii="宋体" w:hAnsi="宋体" w:eastAsia="宋体" w:cs="宋体"/>
          <w:sz w:val="24"/>
          <w:szCs w:val="24"/>
        </w:rPr>
        <w:t>或外国印章等可以是外文，但应当提供中文翻译文件并</w:t>
      </w:r>
      <w:r>
        <w:rPr>
          <w:rFonts w:ascii="宋体" w:hAnsi="宋体" w:eastAsia="宋体" w:cs="宋体"/>
          <w:spacing w:val="-1"/>
          <w:sz w:val="24"/>
          <w:szCs w:val="24"/>
        </w:rPr>
        <w:t>加盖供应商公章。必要时谈判</w:t>
      </w:r>
      <w:r>
        <w:rPr>
          <w:rFonts w:ascii="宋体" w:hAnsi="宋体" w:eastAsia="宋体" w:cs="宋体"/>
          <w:sz w:val="24"/>
          <w:szCs w:val="24"/>
        </w:rPr>
        <w:t>小组可以要求供应商提供附有公证书的中文翻译文件或</w:t>
      </w:r>
      <w:r>
        <w:rPr>
          <w:rFonts w:ascii="宋体" w:hAnsi="宋体" w:eastAsia="宋体" w:cs="宋体"/>
          <w:spacing w:val="-1"/>
          <w:sz w:val="24"/>
          <w:szCs w:val="24"/>
        </w:rPr>
        <w:t>者与原版文件签章相一致的中</w:t>
      </w:r>
      <w:r>
        <w:rPr>
          <w:rFonts w:ascii="宋体" w:hAnsi="宋体" w:eastAsia="宋体" w:cs="宋体"/>
          <w:spacing w:val="-2"/>
          <w:sz w:val="24"/>
          <w:szCs w:val="24"/>
        </w:rPr>
        <w:t>文翻译文件。</w:t>
      </w:r>
    </w:p>
    <w:p w14:paraId="2DF5A99C">
      <w:pPr>
        <w:spacing w:line="218" w:lineRule="auto"/>
        <w:ind w:left="479"/>
        <w:rPr>
          <w:rFonts w:ascii="宋体" w:hAnsi="宋体" w:eastAsia="宋体" w:cs="宋体"/>
          <w:sz w:val="24"/>
          <w:szCs w:val="24"/>
        </w:rPr>
      </w:pPr>
      <w:r>
        <w:rPr>
          <w:rFonts w:ascii="宋体" w:hAnsi="宋体" w:eastAsia="宋体" w:cs="宋体"/>
          <w:spacing w:val="-1"/>
          <w:sz w:val="24"/>
          <w:szCs w:val="24"/>
        </w:rPr>
        <w:t>4.4 本响应性文件所表述的时间均为北京时间。</w:t>
      </w:r>
    </w:p>
    <w:p w14:paraId="5828DE9B">
      <w:pPr>
        <w:spacing w:before="216" w:line="219" w:lineRule="auto"/>
        <w:ind w:left="484"/>
        <w:outlineLvl w:val="1"/>
        <w:rPr>
          <w:rFonts w:ascii="宋体" w:hAnsi="宋体" w:eastAsia="宋体" w:cs="宋体"/>
          <w:sz w:val="24"/>
          <w:szCs w:val="24"/>
        </w:rPr>
      </w:pPr>
      <w:r>
        <w:rPr>
          <w:rFonts w:ascii="宋体" w:hAnsi="宋体" w:eastAsia="宋体" w:cs="宋体"/>
          <w:b/>
          <w:bCs/>
          <w:spacing w:val="-3"/>
          <w:sz w:val="24"/>
          <w:szCs w:val="24"/>
        </w:rPr>
        <w:t>5.响应文件的补充与撤回</w:t>
      </w:r>
    </w:p>
    <w:p w14:paraId="472965EF">
      <w:pPr>
        <w:spacing w:before="214" w:line="385" w:lineRule="auto"/>
        <w:ind w:left="28" w:firstLine="456"/>
        <w:rPr>
          <w:rFonts w:ascii="宋体" w:hAnsi="宋体" w:eastAsia="宋体" w:cs="宋体"/>
          <w:sz w:val="24"/>
          <w:szCs w:val="24"/>
        </w:rPr>
      </w:pPr>
      <w:r>
        <w:rPr>
          <w:rFonts w:ascii="宋体" w:hAnsi="宋体" w:eastAsia="宋体" w:cs="宋体"/>
          <w:spacing w:val="2"/>
          <w:sz w:val="24"/>
          <w:szCs w:val="24"/>
        </w:rPr>
        <w:t>5.1 供应商在投标截止时间前可对其响应性文件进行修改并重新上传或在焦作市</w:t>
      </w:r>
      <w:r>
        <w:rPr>
          <w:rFonts w:ascii="宋体" w:hAnsi="宋体" w:eastAsia="宋体" w:cs="宋体"/>
          <w:spacing w:val="-2"/>
          <w:sz w:val="24"/>
          <w:szCs w:val="24"/>
        </w:rPr>
        <w:t>电子招投标交易平台上进行撤回投标的操作。</w:t>
      </w:r>
    </w:p>
    <w:p w14:paraId="0736AF16">
      <w:pPr>
        <w:spacing w:before="1" w:line="218" w:lineRule="auto"/>
        <w:ind w:left="484"/>
        <w:rPr>
          <w:rFonts w:ascii="宋体" w:hAnsi="宋体" w:eastAsia="宋体" w:cs="宋体"/>
          <w:sz w:val="24"/>
          <w:szCs w:val="24"/>
        </w:rPr>
      </w:pPr>
      <w:r>
        <w:rPr>
          <w:rFonts w:ascii="宋体" w:hAnsi="宋体" w:eastAsia="宋体" w:cs="宋体"/>
          <w:sz w:val="24"/>
          <w:szCs w:val="24"/>
        </w:rPr>
        <w:t>5.2 供应商在响应文件递交截止时间后不能</w:t>
      </w:r>
      <w:r>
        <w:rPr>
          <w:rFonts w:ascii="宋体" w:hAnsi="宋体" w:eastAsia="宋体" w:cs="宋体"/>
          <w:spacing w:val="-1"/>
          <w:sz w:val="24"/>
          <w:szCs w:val="24"/>
        </w:rPr>
        <w:t>修改、补充替代或撤回其响应文件。</w:t>
      </w:r>
    </w:p>
    <w:p w14:paraId="15ECEBD1">
      <w:pPr>
        <w:spacing w:before="214" w:line="219" w:lineRule="auto"/>
        <w:ind w:left="481"/>
        <w:rPr>
          <w:rFonts w:ascii="宋体" w:hAnsi="宋体" w:eastAsia="宋体" w:cs="宋体"/>
          <w:sz w:val="24"/>
          <w:szCs w:val="24"/>
        </w:rPr>
      </w:pPr>
      <w:r>
        <w:rPr>
          <w:rFonts w:ascii="宋体" w:hAnsi="宋体" w:eastAsia="宋体" w:cs="宋体"/>
          <w:spacing w:val="-1"/>
          <w:sz w:val="24"/>
          <w:szCs w:val="24"/>
        </w:rPr>
        <w:t>6、响应性文件有下列情形之一的，采购代理机构不予接收。</w:t>
      </w:r>
    </w:p>
    <w:p w14:paraId="4804C428">
      <w:pPr>
        <w:spacing w:before="217" w:line="384" w:lineRule="auto"/>
        <w:ind w:left="8" w:firstLine="473"/>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43"/>
          <w:sz w:val="24"/>
          <w:szCs w:val="24"/>
        </w:rPr>
        <w:t xml:space="preserve"> </w:t>
      </w:r>
      <w:r>
        <w:rPr>
          <w:rFonts w:ascii="宋体" w:hAnsi="宋体" w:eastAsia="宋体" w:cs="宋体"/>
          <w:spacing w:val="-3"/>
          <w:sz w:val="24"/>
          <w:szCs w:val="24"/>
        </w:rPr>
        <w:t>在响应文件递交截止时间以后递交的响应性文件为无效文件，采购人将不予接</w:t>
      </w:r>
      <w:r>
        <w:rPr>
          <w:rFonts w:ascii="宋体" w:hAnsi="宋体" w:eastAsia="宋体" w:cs="宋体"/>
          <w:spacing w:val="-9"/>
          <w:sz w:val="24"/>
          <w:szCs w:val="24"/>
        </w:rPr>
        <w:t>收。</w:t>
      </w:r>
    </w:p>
    <w:p w14:paraId="67CA710A">
      <w:pPr>
        <w:spacing w:before="1" w:line="218" w:lineRule="auto"/>
        <w:ind w:left="481"/>
        <w:rPr>
          <w:rFonts w:ascii="宋体" w:hAnsi="宋体" w:eastAsia="宋体" w:cs="宋体"/>
          <w:sz w:val="24"/>
          <w:szCs w:val="24"/>
        </w:rPr>
      </w:pPr>
      <w:r>
        <w:rPr>
          <w:rFonts w:ascii="宋体" w:hAnsi="宋体" w:eastAsia="宋体" w:cs="宋体"/>
          <w:spacing w:val="-2"/>
          <w:sz w:val="24"/>
          <w:szCs w:val="24"/>
        </w:rPr>
        <w:t>6.2</w:t>
      </w:r>
      <w:r>
        <w:rPr>
          <w:rFonts w:ascii="宋体" w:hAnsi="宋体" w:eastAsia="宋体" w:cs="宋体"/>
          <w:spacing w:val="-37"/>
          <w:sz w:val="24"/>
          <w:szCs w:val="24"/>
        </w:rPr>
        <w:t xml:space="preserve"> </w:t>
      </w:r>
      <w:r>
        <w:rPr>
          <w:rFonts w:ascii="宋体" w:hAnsi="宋体" w:eastAsia="宋体" w:cs="宋体"/>
          <w:spacing w:val="-2"/>
          <w:sz w:val="24"/>
          <w:szCs w:val="24"/>
        </w:rPr>
        <w:t>未按竞争性谈判文件要求签章的。</w:t>
      </w:r>
    </w:p>
    <w:p w14:paraId="2725E99C">
      <w:pPr>
        <w:spacing w:line="218" w:lineRule="auto"/>
        <w:rPr>
          <w:rFonts w:ascii="宋体" w:hAnsi="宋体" w:eastAsia="宋体" w:cs="宋体"/>
          <w:sz w:val="24"/>
          <w:szCs w:val="24"/>
        </w:rPr>
        <w:sectPr>
          <w:footerReference r:id="rId14" w:type="default"/>
          <w:pgSz w:w="11905" w:h="16839"/>
          <w:pgMar w:top="1431" w:right="1462" w:bottom="1571" w:left="1473" w:header="0" w:footer="1409" w:gutter="0"/>
          <w:pgNumType w:fmt="decimal"/>
          <w:cols w:space="720" w:num="1"/>
        </w:sectPr>
      </w:pPr>
    </w:p>
    <w:p w14:paraId="7DC152D4">
      <w:pPr>
        <w:spacing w:before="91" w:line="219" w:lineRule="auto"/>
        <w:ind w:left="3927"/>
        <w:rPr>
          <w:rFonts w:ascii="宋体" w:hAnsi="宋体" w:eastAsia="宋体" w:cs="宋体"/>
          <w:sz w:val="28"/>
          <w:szCs w:val="28"/>
        </w:rPr>
      </w:pPr>
      <w:r>
        <w:rPr>
          <w:rFonts w:ascii="宋体" w:hAnsi="宋体" w:eastAsia="宋体" w:cs="宋体"/>
          <w:b/>
          <w:bCs/>
          <w:spacing w:val="-4"/>
          <w:sz w:val="28"/>
          <w:szCs w:val="28"/>
        </w:rPr>
        <w:t>六、投标报价</w:t>
      </w:r>
    </w:p>
    <w:p w14:paraId="355FAD18">
      <w:pPr>
        <w:spacing w:before="202" w:line="218" w:lineRule="auto"/>
        <w:ind w:left="497"/>
        <w:rPr>
          <w:rFonts w:ascii="宋体" w:hAnsi="宋体" w:eastAsia="宋体" w:cs="宋体"/>
          <w:sz w:val="24"/>
          <w:szCs w:val="24"/>
        </w:rPr>
      </w:pPr>
      <w:r>
        <w:rPr>
          <w:rFonts w:ascii="宋体" w:hAnsi="宋体" w:eastAsia="宋体" w:cs="宋体"/>
          <w:spacing w:val="-8"/>
          <w:sz w:val="24"/>
          <w:szCs w:val="24"/>
        </w:rPr>
        <w:t>1.控制价</w:t>
      </w:r>
    </w:p>
    <w:p w14:paraId="508AF0C7">
      <w:pPr>
        <w:spacing w:before="184" w:line="219" w:lineRule="auto"/>
        <w:rPr>
          <w:rFonts w:ascii="宋体" w:hAnsi="宋体" w:eastAsia="宋体" w:cs="宋体"/>
          <w:sz w:val="24"/>
          <w:szCs w:val="24"/>
        </w:rPr>
      </w:pPr>
      <w:r>
        <w:rPr>
          <w:rFonts w:hint="eastAsia" w:ascii="宋体" w:hAnsi="宋体" w:eastAsia="宋体" w:cs="宋体"/>
          <w:b/>
          <w:bCs/>
          <w:spacing w:val="-2"/>
          <w:sz w:val="24"/>
          <w:szCs w:val="24"/>
          <w:lang w:val="en-US" w:eastAsia="zh-CN"/>
        </w:rPr>
        <w:t xml:space="preserve">  </w:t>
      </w:r>
      <w:r>
        <w:rPr>
          <w:rFonts w:ascii="宋体" w:hAnsi="宋体" w:eastAsia="宋体" w:cs="宋体"/>
          <w:b/>
          <w:bCs/>
          <w:spacing w:val="-2"/>
          <w:sz w:val="24"/>
          <w:szCs w:val="24"/>
        </w:rPr>
        <w:t>本项目预算控制金额：大写：</w:t>
      </w:r>
      <w:r>
        <w:rPr>
          <w:rFonts w:hint="eastAsia" w:ascii="宋体" w:hAnsi="宋体" w:eastAsia="宋体" w:cs="宋体"/>
          <w:b/>
          <w:bCs/>
          <w:spacing w:val="-2"/>
          <w:sz w:val="24"/>
          <w:szCs w:val="24"/>
          <w:lang w:val="en-US" w:eastAsia="zh-CN"/>
        </w:rPr>
        <w:t>伍拾肆万伍仟伍佰伍拾元整</w:t>
      </w:r>
      <w:r>
        <w:rPr>
          <w:rFonts w:ascii="宋体" w:hAnsi="宋体" w:eastAsia="宋体" w:cs="宋体"/>
          <w:b/>
          <w:bCs/>
          <w:spacing w:val="-2"/>
          <w:sz w:val="24"/>
          <w:szCs w:val="24"/>
        </w:rPr>
        <w:t>（小写：¥</w:t>
      </w:r>
      <w:r>
        <w:rPr>
          <w:rFonts w:hint="eastAsia" w:ascii="宋体" w:hAnsi="宋体" w:eastAsia="宋体" w:cs="宋体"/>
          <w:b/>
          <w:bCs/>
          <w:spacing w:val="-2"/>
          <w:sz w:val="24"/>
          <w:szCs w:val="24"/>
          <w:lang w:val="en-US" w:eastAsia="zh-CN"/>
        </w:rPr>
        <w:t>545550</w:t>
      </w:r>
      <w:r>
        <w:rPr>
          <w:rFonts w:ascii="宋体" w:hAnsi="宋体" w:eastAsia="宋体" w:cs="宋体"/>
          <w:b/>
          <w:bCs/>
          <w:spacing w:val="-3"/>
          <w:sz w:val="24"/>
          <w:szCs w:val="24"/>
        </w:rPr>
        <w:t>元）</w:t>
      </w:r>
    </w:p>
    <w:p w14:paraId="2EC63B2B">
      <w:pPr>
        <w:spacing w:before="207" w:line="385" w:lineRule="auto"/>
        <w:ind w:left="19" w:firstLine="460"/>
        <w:rPr>
          <w:rFonts w:ascii="宋体" w:hAnsi="宋体" w:eastAsia="宋体" w:cs="宋体"/>
          <w:sz w:val="24"/>
          <w:szCs w:val="24"/>
        </w:rPr>
      </w:pPr>
      <w:r>
        <w:rPr>
          <w:rFonts w:ascii="宋体" w:hAnsi="宋体" w:eastAsia="宋体" w:cs="宋体"/>
          <w:spacing w:val="2"/>
          <w:sz w:val="24"/>
          <w:szCs w:val="24"/>
        </w:rPr>
        <w:t>供应商的投标报价高于招标控制价的视为无效报价，其投标予以拒绝。当成交人</w:t>
      </w:r>
      <w:r>
        <w:rPr>
          <w:rFonts w:ascii="宋体" w:hAnsi="宋体" w:eastAsia="宋体" w:cs="宋体"/>
          <w:spacing w:val="3"/>
          <w:sz w:val="24"/>
          <w:szCs w:val="24"/>
        </w:rPr>
        <w:t>的投标价高于控制价的95%时，该成交人的成</w:t>
      </w:r>
      <w:r>
        <w:rPr>
          <w:rFonts w:ascii="宋体" w:hAnsi="宋体" w:eastAsia="宋体" w:cs="宋体"/>
          <w:spacing w:val="2"/>
          <w:sz w:val="24"/>
          <w:szCs w:val="24"/>
        </w:rPr>
        <w:t>交价按控制价的95%执行。</w:t>
      </w:r>
    </w:p>
    <w:p w14:paraId="6A2FACCF">
      <w:pPr>
        <w:spacing w:before="1" w:line="217" w:lineRule="auto"/>
        <w:ind w:left="482"/>
        <w:rPr>
          <w:rFonts w:ascii="宋体" w:hAnsi="宋体" w:eastAsia="宋体" w:cs="宋体"/>
          <w:sz w:val="24"/>
          <w:szCs w:val="24"/>
        </w:rPr>
      </w:pPr>
      <w:r>
        <w:rPr>
          <w:rFonts w:ascii="宋体" w:hAnsi="宋体" w:eastAsia="宋体" w:cs="宋体"/>
          <w:spacing w:val="-5"/>
          <w:sz w:val="24"/>
          <w:szCs w:val="24"/>
        </w:rPr>
        <w:t>2.投标报价</w:t>
      </w:r>
    </w:p>
    <w:p w14:paraId="594AD245">
      <w:pPr>
        <w:spacing w:before="214" w:line="385" w:lineRule="auto"/>
        <w:ind w:firstLine="482"/>
        <w:rPr>
          <w:rFonts w:ascii="宋体" w:hAnsi="宋体" w:eastAsia="宋体" w:cs="宋体"/>
          <w:sz w:val="24"/>
          <w:szCs w:val="24"/>
        </w:rPr>
      </w:pPr>
      <w:r>
        <w:rPr>
          <w:rFonts w:ascii="宋体" w:hAnsi="宋体" w:eastAsia="宋体" w:cs="宋体"/>
          <w:spacing w:val="2"/>
          <w:sz w:val="24"/>
          <w:szCs w:val="24"/>
        </w:rPr>
        <w:t>2.1 投标报价应包括竞争性谈判文件确定采购范围的全部工作内容，以及其响应文件编制与递交所涉及的一切费用。供应商以人民币为计量币种报价，并以人民币币</w:t>
      </w:r>
      <w:r>
        <w:rPr>
          <w:rFonts w:ascii="宋体" w:hAnsi="宋体" w:eastAsia="宋体" w:cs="宋体"/>
          <w:spacing w:val="-2"/>
          <w:sz w:val="24"/>
          <w:szCs w:val="24"/>
        </w:rPr>
        <w:t>种签约、结算。</w:t>
      </w:r>
    </w:p>
    <w:p w14:paraId="5F3D86C5">
      <w:pPr>
        <w:spacing w:before="2" w:line="384" w:lineRule="auto"/>
        <w:ind w:firstLine="481"/>
        <w:rPr>
          <w:rFonts w:ascii="宋体" w:hAnsi="宋体" w:eastAsia="宋体" w:cs="宋体"/>
          <w:sz w:val="24"/>
          <w:szCs w:val="24"/>
        </w:rPr>
      </w:pPr>
      <w:r>
        <w:rPr>
          <w:rFonts w:ascii="宋体" w:hAnsi="宋体" w:eastAsia="宋体" w:cs="宋体"/>
          <w:spacing w:val="2"/>
          <w:sz w:val="24"/>
          <w:szCs w:val="24"/>
        </w:rPr>
        <w:t>2.2 供应商的投标报价应包括货物本身的费用、包装费、运输费、装卸费、运输过程保险费、安装费、质量保证费、相关的伴随服务费、货物本身已支付或将支付的</w:t>
      </w:r>
      <w:r>
        <w:rPr>
          <w:rFonts w:ascii="宋体" w:hAnsi="宋体" w:eastAsia="宋体" w:cs="宋体"/>
          <w:spacing w:val="-1"/>
          <w:sz w:val="24"/>
          <w:szCs w:val="24"/>
        </w:rPr>
        <w:t>各种税费以及其它交付使用前的所有费用。</w:t>
      </w:r>
    </w:p>
    <w:p w14:paraId="0693FE78">
      <w:pPr>
        <w:spacing w:before="3" w:line="375" w:lineRule="auto"/>
        <w:ind w:firstLine="602"/>
        <w:jc w:val="both"/>
        <w:rPr>
          <w:rFonts w:ascii="宋体" w:hAnsi="宋体" w:eastAsia="宋体" w:cs="宋体"/>
          <w:sz w:val="24"/>
          <w:szCs w:val="24"/>
        </w:rPr>
      </w:pPr>
      <w:r>
        <w:rPr>
          <w:rFonts w:ascii="宋体" w:hAnsi="宋体" w:eastAsia="宋体" w:cs="宋体"/>
          <w:spacing w:val="6"/>
          <w:sz w:val="24"/>
          <w:szCs w:val="24"/>
        </w:rPr>
        <w:t>投标价不是唯一的或不是固定不变的响应文件将被作为非响应性投标而予以拒</w:t>
      </w:r>
      <w:r>
        <w:rPr>
          <w:rFonts w:ascii="宋体" w:hAnsi="宋体" w:eastAsia="宋体" w:cs="宋体"/>
          <w:spacing w:val="2"/>
          <w:sz w:val="24"/>
          <w:szCs w:val="24"/>
        </w:rPr>
        <w:t>绝，供应商所报的投标价在投标有效期内是固定不变的，供应商不得以任何理由予以</w:t>
      </w:r>
      <w:r>
        <w:rPr>
          <w:rFonts w:ascii="宋体" w:hAnsi="宋体" w:eastAsia="宋体" w:cs="宋体"/>
          <w:spacing w:val="-4"/>
          <w:sz w:val="24"/>
          <w:szCs w:val="24"/>
        </w:rPr>
        <w:t>变更。</w:t>
      </w:r>
    </w:p>
    <w:p w14:paraId="23BBAF84">
      <w:pPr>
        <w:spacing w:before="1" w:line="220" w:lineRule="auto"/>
        <w:ind w:left="3646"/>
        <w:rPr>
          <w:rFonts w:ascii="宋体" w:hAnsi="宋体" w:eastAsia="宋体" w:cs="宋体"/>
          <w:sz w:val="28"/>
          <w:szCs w:val="28"/>
        </w:rPr>
      </w:pPr>
      <w:r>
        <w:rPr>
          <w:rFonts w:ascii="宋体" w:hAnsi="宋体" w:eastAsia="宋体" w:cs="宋体"/>
          <w:b/>
          <w:bCs/>
          <w:spacing w:val="-4"/>
          <w:sz w:val="28"/>
          <w:szCs w:val="28"/>
        </w:rPr>
        <w:t>七、谈判程序</w:t>
      </w:r>
    </w:p>
    <w:p w14:paraId="7F56AF93">
      <w:pPr>
        <w:spacing w:before="201" w:line="219" w:lineRule="auto"/>
        <w:ind w:left="491"/>
        <w:rPr>
          <w:rFonts w:ascii="宋体" w:hAnsi="宋体" w:eastAsia="宋体" w:cs="宋体"/>
          <w:sz w:val="24"/>
          <w:szCs w:val="24"/>
        </w:rPr>
      </w:pPr>
      <w:r>
        <w:rPr>
          <w:rFonts w:ascii="宋体" w:hAnsi="宋体" w:eastAsia="宋体" w:cs="宋体"/>
          <w:spacing w:val="-3"/>
          <w:sz w:val="24"/>
          <w:szCs w:val="24"/>
        </w:rPr>
        <w:t>（一） 采购程序</w:t>
      </w:r>
    </w:p>
    <w:p w14:paraId="490096AD">
      <w:pPr>
        <w:spacing w:before="212" w:line="385" w:lineRule="auto"/>
        <w:ind w:firstLine="497"/>
        <w:rPr>
          <w:rFonts w:ascii="宋体" w:hAnsi="宋体" w:eastAsia="宋体" w:cs="宋体"/>
          <w:sz w:val="24"/>
          <w:szCs w:val="24"/>
        </w:rPr>
      </w:pPr>
      <w:r>
        <w:rPr>
          <w:rFonts w:ascii="宋体" w:hAnsi="宋体" w:eastAsia="宋体" w:cs="宋体"/>
          <w:spacing w:val="2"/>
          <w:sz w:val="24"/>
          <w:szCs w:val="24"/>
        </w:rPr>
        <w:t>1.采购人在规定的投标截止时间（开标时间）和投标须知前附表规定</w:t>
      </w:r>
      <w:r>
        <w:rPr>
          <w:rFonts w:ascii="宋体" w:hAnsi="宋体" w:eastAsia="宋体" w:cs="宋体"/>
          <w:spacing w:val="1"/>
          <w:sz w:val="24"/>
          <w:szCs w:val="24"/>
        </w:rPr>
        <w:t>的地点公开</w:t>
      </w:r>
      <w:r>
        <w:rPr>
          <w:rFonts w:ascii="宋体" w:hAnsi="宋体" w:eastAsia="宋体" w:cs="宋体"/>
          <w:spacing w:val="-14"/>
          <w:sz w:val="24"/>
          <w:szCs w:val="24"/>
        </w:rPr>
        <w:t>开</w:t>
      </w:r>
      <w:r>
        <w:rPr>
          <w:rFonts w:ascii="宋体" w:hAnsi="宋体" w:eastAsia="宋体" w:cs="宋体"/>
          <w:spacing w:val="-55"/>
          <w:sz w:val="24"/>
          <w:szCs w:val="24"/>
        </w:rPr>
        <w:t xml:space="preserve"> </w:t>
      </w:r>
      <w:r>
        <w:rPr>
          <w:rFonts w:ascii="宋体" w:hAnsi="宋体" w:eastAsia="宋体" w:cs="宋体"/>
          <w:spacing w:val="-14"/>
          <w:sz w:val="24"/>
          <w:szCs w:val="24"/>
        </w:rPr>
        <w:t>标</w:t>
      </w:r>
      <w:r>
        <w:rPr>
          <w:rFonts w:ascii="宋体" w:hAnsi="宋体" w:eastAsia="宋体" w:cs="宋体"/>
          <w:spacing w:val="-32"/>
          <w:sz w:val="24"/>
          <w:szCs w:val="24"/>
        </w:rPr>
        <w:t xml:space="preserve"> </w:t>
      </w:r>
      <w:r>
        <w:rPr>
          <w:rFonts w:ascii="宋体" w:hAnsi="宋体" w:eastAsia="宋体" w:cs="宋体"/>
          <w:spacing w:val="-14"/>
          <w:sz w:val="24"/>
          <w:szCs w:val="24"/>
        </w:rPr>
        <w:t>。</w:t>
      </w:r>
      <w:r>
        <w:rPr>
          <w:rFonts w:ascii="宋体" w:hAnsi="宋体" w:eastAsia="宋体" w:cs="宋体"/>
          <w:spacing w:val="-54"/>
          <w:sz w:val="24"/>
          <w:szCs w:val="24"/>
        </w:rPr>
        <w:t xml:space="preserve"> </w:t>
      </w:r>
      <w:r>
        <w:rPr>
          <w:rFonts w:ascii="宋体" w:hAnsi="宋体" w:eastAsia="宋体" w:cs="宋体"/>
          <w:spacing w:val="-14"/>
          <w:sz w:val="24"/>
          <w:szCs w:val="24"/>
        </w:rPr>
        <w:t>本</w:t>
      </w:r>
      <w:r>
        <w:rPr>
          <w:rFonts w:ascii="宋体" w:hAnsi="宋体" w:eastAsia="宋体" w:cs="宋体"/>
          <w:spacing w:val="-52"/>
          <w:sz w:val="24"/>
          <w:szCs w:val="24"/>
        </w:rPr>
        <w:t xml:space="preserve"> </w:t>
      </w:r>
      <w:r>
        <w:rPr>
          <w:rFonts w:ascii="宋体" w:hAnsi="宋体" w:eastAsia="宋体" w:cs="宋体"/>
          <w:spacing w:val="-14"/>
          <w:sz w:val="24"/>
          <w:szCs w:val="24"/>
        </w:rPr>
        <w:t>项 目</w:t>
      </w:r>
      <w:r>
        <w:rPr>
          <w:rFonts w:ascii="宋体" w:hAnsi="宋体" w:eastAsia="宋体" w:cs="宋体"/>
          <w:spacing w:val="-56"/>
          <w:sz w:val="24"/>
          <w:szCs w:val="24"/>
        </w:rPr>
        <w:t xml:space="preserve"> </w:t>
      </w:r>
      <w:r>
        <w:rPr>
          <w:rFonts w:ascii="宋体" w:hAnsi="宋体" w:eastAsia="宋体" w:cs="宋体"/>
          <w:spacing w:val="-14"/>
          <w:sz w:val="24"/>
          <w:szCs w:val="24"/>
        </w:rPr>
        <w:t>采</w:t>
      </w:r>
      <w:r>
        <w:rPr>
          <w:rFonts w:ascii="宋体" w:hAnsi="宋体" w:eastAsia="宋体" w:cs="宋体"/>
          <w:spacing w:val="-54"/>
          <w:sz w:val="24"/>
          <w:szCs w:val="24"/>
        </w:rPr>
        <w:t xml:space="preserve"> </w:t>
      </w:r>
      <w:r>
        <w:rPr>
          <w:rFonts w:ascii="宋体" w:hAnsi="宋体" w:eastAsia="宋体" w:cs="宋体"/>
          <w:spacing w:val="-14"/>
          <w:sz w:val="24"/>
          <w:szCs w:val="24"/>
        </w:rPr>
        <w:t>用</w:t>
      </w:r>
      <w:r>
        <w:rPr>
          <w:rFonts w:ascii="宋体" w:hAnsi="宋体" w:eastAsia="宋体" w:cs="宋体"/>
          <w:spacing w:val="-65"/>
          <w:sz w:val="24"/>
          <w:szCs w:val="24"/>
        </w:rPr>
        <w:t xml:space="preserve"> </w:t>
      </w:r>
      <w:r>
        <w:rPr>
          <w:rFonts w:ascii="宋体" w:hAnsi="宋体" w:eastAsia="宋体" w:cs="宋体"/>
          <w:spacing w:val="-14"/>
          <w:sz w:val="24"/>
          <w:szCs w:val="24"/>
        </w:rPr>
        <w:t>“</w:t>
      </w:r>
      <w:r>
        <w:rPr>
          <w:rFonts w:ascii="宋体" w:hAnsi="宋体" w:eastAsia="宋体" w:cs="宋体"/>
          <w:spacing w:val="-55"/>
          <w:sz w:val="24"/>
          <w:szCs w:val="24"/>
        </w:rPr>
        <w:t xml:space="preserve"> </w:t>
      </w:r>
      <w:r>
        <w:rPr>
          <w:rFonts w:ascii="宋体" w:hAnsi="宋体" w:eastAsia="宋体" w:cs="宋体"/>
          <w:spacing w:val="-14"/>
          <w:sz w:val="24"/>
          <w:szCs w:val="24"/>
        </w:rPr>
        <w:t>远</w:t>
      </w:r>
      <w:r>
        <w:rPr>
          <w:rFonts w:ascii="宋体" w:hAnsi="宋体" w:eastAsia="宋体" w:cs="宋体"/>
          <w:spacing w:val="-56"/>
          <w:sz w:val="24"/>
          <w:szCs w:val="24"/>
        </w:rPr>
        <w:t xml:space="preserve"> </w:t>
      </w:r>
      <w:r>
        <w:rPr>
          <w:rFonts w:ascii="宋体" w:hAnsi="宋体" w:eastAsia="宋体" w:cs="宋体"/>
          <w:spacing w:val="-14"/>
          <w:sz w:val="24"/>
          <w:szCs w:val="24"/>
        </w:rPr>
        <w:t>程</w:t>
      </w:r>
      <w:r>
        <w:rPr>
          <w:rFonts w:ascii="宋体" w:hAnsi="宋体" w:eastAsia="宋体" w:cs="宋体"/>
          <w:spacing w:val="-52"/>
          <w:sz w:val="24"/>
          <w:szCs w:val="24"/>
        </w:rPr>
        <w:t xml:space="preserve"> </w:t>
      </w:r>
      <w:r>
        <w:rPr>
          <w:rFonts w:ascii="宋体" w:hAnsi="宋体" w:eastAsia="宋体" w:cs="宋体"/>
          <w:spacing w:val="-14"/>
          <w:sz w:val="24"/>
          <w:szCs w:val="24"/>
        </w:rPr>
        <w:t>不</w:t>
      </w:r>
      <w:r>
        <w:rPr>
          <w:rFonts w:ascii="宋体" w:hAnsi="宋体" w:eastAsia="宋体" w:cs="宋体"/>
          <w:spacing w:val="-52"/>
          <w:sz w:val="24"/>
          <w:szCs w:val="24"/>
        </w:rPr>
        <w:t xml:space="preserve"> </w:t>
      </w:r>
      <w:r>
        <w:rPr>
          <w:rFonts w:ascii="宋体" w:hAnsi="宋体" w:eastAsia="宋体" w:cs="宋体"/>
          <w:spacing w:val="-14"/>
          <w:sz w:val="24"/>
          <w:szCs w:val="24"/>
        </w:rPr>
        <w:t>见</w:t>
      </w:r>
      <w:r>
        <w:rPr>
          <w:rFonts w:ascii="宋体" w:hAnsi="宋体" w:eastAsia="宋体" w:cs="宋体"/>
          <w:spacing w:val="-54"/>
          <w:sz w:val="24"/>
          <w:szCs w:val="24"/>
        </w:rPr>
        <w:t xml:space="preserve"> </w:t>
      </w:r>
      <w:r>
        <w:rPr>
          <w:rFonts w:ascii="宋体" w:hAnsi="宋体" w:eastAsia="宋体" w:cs="宋体"/>
          <w:spacing w:val="-14"/>
          <w:sz w:val="24"/>
          <w:szCs w:val="24"/>
        </w:rPr>
        <w:t>面</w:t>
      </w:r>
      <w:r>
        <w:rPr>
          <w:rFonts w:ascii="宋体" w:hAnsi="宋体" w:eastAsia="宋体" w:cs="宋体"/>
          <w:spacing w:val="-33"/>
          <w:sz w:val="24"/>
          <w:szCs w:val="24"/>
        </w:rPr>
        <w:t xml:space="preserve"> </w:t>
      </w:r>
      <w:r>
        <w:rPr>
          <w:rFonts w:ascii="宋体" w:hAnsi="宋体" w:eastAsia="宋体" w:cs="宋体"/>
          <w:spacing w:val="-14"/>
          <w:sz w:val="24"/>
          <w:szCs w:val="24"/>
        </w:rPr>
        <w:t>”</w:t>
      </w:r>
      <w:r>
        <w:rPr>
          <w:rFonts w:ascii="宋体" w:hAnsi="宋体" w:eastAsia="宋体" w:cs="宋体"/>
          <w:spacing w:val="-68"/>
          <w:sz w:val="24"/>
          <w:szCs w:val="24"/>
        </w:rPr>
        <w:t xml:space="preserve"> </w:t>
      </w:r>
      <w:r>
        <w:rPr>
          <w:rFonts w:ascii="宋体" w:hAnsi="宋体" w:eastAsia="宋体" w:cs="宋体"/>
          <w:spacing w:val="-14"/>
          <w:sz w:val="24"/>
          <w:szCs w:val="24"/>
        </w:rPr>
        <w:t>的</w:t>
      </w:r>
      <w:r>
        <w:rPr>
          <w:rFonts w:ascii="宋体" w:hAnsi="宋体" w:eastAsia="宋体" w:cs="宋体"/>
          <w:spacing w:val="-54"/>
          <w:sz w:val="24"/>
          <w:szCs w:val="24"/>
        </w:rPr>
        <w:t xml:space="preserve"> </w:t>
      </w:r>
      <w:r>
        <w:rPr>
          <w:rFonts w:ascii="宋体" w:hAnsi="宋体" w:eastAsia="宋体" w:cs="宋体"/>
          <w:spacing w:val="-14"/>
          <w:sz w:val="24"/>
          <w:szCs w:val="24"/>
        </w:rPr>
        <w:t>开</w:t>
      </w:r>
      <w:r>
        <w:rPr>
          <w:rFonts w:ascii="宋体" w:hAnsi="宋体" w:eastAsia="宋体" w:cs="宋体"/>
          <w:spacing w:val="-55"/>
          <w:sz w:val="24"/>
          <w:szCs w:val="24"/>
        </w:rPr>
        <w:t xml:space="preserve"> </w:t>
      </w:r>
      <w:r>
        <w:rPr>
          <w:rFonts w:ascii="宋体" w:hAnsi="宋体" w:eastAsia="宋体" w:cs="宋体"/>
          <w:spacing w:val="-14"/>
          <w:sz w:val="24"/>
          <w:szCs w:val="24"/>
        </w:rPr>
        <w:t>标</w:t>
      </w:r>
      <w:r>
        <w:rPr>
          <w:rFonts w:ascii="宋体" w:hAnsi="宋体" w:eastAsia="宋体" w:cs="宋体"/>
          <w:spacing w:val="-54"/>
          <w:sz w:val="24"/>
          <w:szCs w:val="24"/>
        </w:rPr>
        <w:t xml:space="preserve"> </w:t>
      </w:r>
      <w:r>
        <w:rPr>
          <w:rFonts w:ascii="宋体" w:hAnsi="宋体" w:eastAsia="宋体" w:cs="宋体"/>
          <w:spacing w:val="-14"/>
          <w:sz w:val="24"/>
          <w:szCs w:val="24"/>
        </w:rPr>
        <w:t>方</w:t>
      </w:r>
      <w:r>
        <w:rPr>
          <w:rFonts w:ascii="宋体" w:hAnsi="宋体" w:eastAsia="宋体" w:cs="宋体"/>
          <w:spacing w:val="-51"/>
          <w:sz w:val="24"/>
          <w:szCs w:val="24"/>
        </w:rPr>
        <w:t xml:space="preserve"> </w:t>
      </w:r>
      <w:r>
        <w:rPr>
          <w:rFonts w:ascii="宋体" w:hAnsi="宋体" w:eastAsia="宋体" w:cs="宋体"/>
          <w:spacing w:val="-14"/>
          <w:sz w:val="24"/>
          <w:szCs w:val="24"/>
        </w:rPr>
        <w:t>式</w:t>
      </w:r>
      <w:r>
        <w:rPr>
          <w:rFonts w:ascii="宋体" w:hAnsi="宋体" w:eastAsia="宋体" w:cs="宋体"/>
          <w:spacing w:val="-51"/>
          <w:sz w:val="24"/>
          <w:szCs w:val="24"/>
        </w:rPr>
        <w:t xml:space="preserve"> </w:t>
      </w:r>
      <w:r>
        <w:rPr>
          <w:rFonts w:ascii="宋体" w:hAnsi="宋体" w:eastAsia="宋体" w:cs="宋体"/>
          <w:spacing w:val="-14"/>
          <w:sz w:val="24"/>
          <w:szCs w:val="24"/>
        </w:rPr>
        <w:t>,</w:t>
      </w:r>
      <w:r>
        <w:rPr>
          <w:rFonts w:ascii="宋体" w:hAnsi="宋体" w:eastAsia="宋体" w:cs="宋体"/>
          <w:spacing w:val="-55"/>
          <w:sz w:val="24"/>
          <w:szCs w:val="24"/>
        </w:rPr>
        <w:t xml:space="preserve"> </w:t>
      </w:r>
      <w:r>
        <w:rPr>
          <w:rFonts w:ascii="宋体" w:hAnsi="宋体" w:eastAsia="宋体" w:cs="宋体"/>
          <w:spacing w:val="-14"/>
          <w:sz w:val="24"/>
          <w:szCs w:val="24"/>
        </w:rPr>
        <w:t>载</w:t>
      </w:r>
      <w:r>
        <w:rPr>
          <w:rFonts w:ascii="宋体" w:hAnsi="宋体" w:eastAsia="宋体" w:cs="宋体"/>
          <w:spacing w:val="-33"/>
          <w:sz w:val="24"/>
          <w:szCs w:val="24"/>
        </w:rPr>
        <w:t xml:space="preserve"> </w:t>
      </w:r>
      <w:r>
        <w:rPr>
          <w:rFonts w:ascii="宋体" w:hAnsi="宋体" w:eastAsia="宋体" w:cs="宋体"/>
          <w:spacing w:val="-14"/>
          <w:sz w:val="24"/>
          <w:szCs w:val="24"/>
        </w:rPr>
        <w:t>明</w:t>
      </w:r>
      <w:r>
        <w:rPr>
          <w:rFonts w:ascii="宋体" w:hAnsi="宋体" w:eastAsia="宋体" w:cs="宋体"/>
          <w:spacing w:val="-55"/>
          <w:sz w:val="24"/>
          <w:szCs w:val="24"/>
        </w:rPr>
        <w:t xml:space="preserve"> </w:t>
      </w:r>
      <w:r>
        <w:rPr>
          <w:rFonts w:ascii="宋体" w:hAnsi="宋体" w:eastAsia="宋体" w:cs="宋体"/>
          <w:spacing w:val="-14"/>
          <w:sz w:val="24"/>
          <w:szCs w:val="24"/>
        </w:rPr>
        <w:t>远</w:t>
      </w:r>
      <w:r>
        <w:rPr>
          <w:rFonts w:ascii="宋体" w:hAnsi="宋体" w:eastAsia="宋体" w:cs="宋体"/>
          <w:spacing w:val="-57"/>
          <w:sz w:val="24"/>
          <w:szCs w:val="24"/>
        </w:rPr>
        <w:t xml:space="preserve"> </w:t>
      </w:r>
      <w:r>
        <w:rPr>
          <w:rFonts w:ascii="宋体" w:hAnsi="宋体" w:eastAsia="宋体" w:cs="宋体"/>
          <w:spacing w:val="-14"/>
          <w:sz w:val="24"/>
          <w:szCs w:val="24"/>
        </w:rPr>
        <w:t>程</w:t>
      </w:r>
      <w:r>
        <w:rPr>
          <w:rFonts w:ascii="宋体" w:hAnsi="宋体" w:eastAsia="宋体" w:cs="宋体"/>
          <w:spacing w:val="-54"/>
          <w:sz w:val="24"/>
          <w:szCs w:val="24"/>
        </w:rPr>
        <w:t xml:space="preserve"> </w:t>
      </w:r>
      <w:r>
        <w:rPr>
          <w:rFonts w:ascii="宋体" w:hAnsi="宋体" w:eastAsia="宋体" w:cs="宋体"/>
          <w:spacing w:val="-14"/>
          <w:sz w:val="24"/>
          <w:szCs w:val="24"/>
        </w:rPr>
        <w:t>开</w:t>
      </w:r>
      <w:r>
        <w:rPr>
          <w:rFonts w:ascii="宋体" w:hAnsi="宋体" w:eastAsia="宋体" w:cs="宋体"/>
          <w:spacing w:val="-55"/>
          <w:sz w:val="24"/>
          <w:szCs w:val="24"/>
        </w:rPr>
        <w:t xml:space="preserve"> </w:t>
      </w:r>
      <w:r>
        <w:rPr>
          <w:rFonts w:ascii="宋体" w:hAnsi="宋体" w:eastAsia="宋体" w:cs="宋体"/>
          <w:spacing w:val="-14"/>
          <w:sz w:val="24"/>
          <w:szCs w:val="24"/>
        </w:rPr>
        <w:t>标</w:t>
      </w:r>
      <w:r>
        <w:rPr>
          <w:rFonts w:ascii="宋体" w:hAnsi="宋体" w:eastAsia="宋体" w:cs="宋体"/>
          <w:spacing w:val="-52"/>
          <w:sz w:val="24"/>
          <w:szCs w:val="24"/>
        </w:rPr>
        <w:t xml:space="preserve"> </w:t>
      </w:r>
      <w:r>
        <w:rPr>
          <w:rFonts w:ascii="宋体" w:hAnsi="宋体" w:eastAsia="宋体" w:cs="宋体"/>
          <w:spacing w:val="-14"/>
          <w:sz w:val="24"/>
          <w:szCs w:val="24"/>
        </w:rPr>
        <w:t>大</w:t>
      </w:r>
      <w:r>
        <w:rPr>
          <w:rFonts w:ascii="宋体" w:hAnsi="宋体" w:eastAsia="宋体" w:cs="宋体"/>
          <w:spacing w:val="-52"/>
          <w:sz w:val="24"/>
          <w:szCs w:val="24"/>
        </w:rPr>
        <w:t xml:space="preserve"> </w:t>
      </w:r>
      <w:r>
        <w:rPr>
          <w:rFonts w:ascii="宋体" w:hAnsi="宋体" w:eastAsia="宋体" w:cs="宋体"/>
          <w:spacing w:val="-14"/>
          <w:sz w:val="24"/>
          <w:szCs w:val="24"/>
        </w:rPr>
        <w:t>厅</w:t>
      </w:r>
      <w:r>
        <w:rPr>
          <w:rFonts w:ascii="宋体" w:hAnsi="宋体" w:eastAsia="宋体" w:cs="宋体"/>
          <w:spacing w:val="-36"/>
          <w:sz w:val="24"/>
          <w:szCs w:val="24"/>
        </w:rPr>
        <w:t xml:space="preserve"> </w:t>
      </w:r>
      <w:r>
        <w:rPr>
          <w:rFonts w:ascii="宋体" w:hAnsi="宋体" w:eastAsia="宋体" w:cs="宋体"/>
          <w:spacing w:val="-14"/>
          <w:sz w:val="24"/>
          <w:szCs w:val="24"/>
        </w:rPr>
        <w:t>网</w:t>
      </w:r>
      <w:r>
        <w:rPr>
          <w:rFonts w:ascii="宋体" w:hAnsi="宋体" w:eastAsia="宋体" w:cs="宋体"/>
          <w:spacing w:val="-55"/>
          <w:sz w:val="24"/>
          <w:szCs w:val="24"/>
        </w:rPr>
        <w:t xml:space="preserve"> </w:t>
      </w:r>
      <w:r>
        <w:rPr>
          <w:rFonts w:ascii="宋体" w:hAnsi="宋体" w:eastAsia="宋体" w:cs="宋体"/>
          <w:spacing w:val="-14"/>
          <w:sz w:val="24"/>
          <w:szCs w:val="24"/>
        </w:rPr>
        <w:t>址</w:t>
      </w:r>
      <w:r>
        <w:rPr>
          <w:rFonts w:ascii="宋体" w:hAnsi="宋体" w:eastAsia="宋体" w:cs="宋体"/>
          <w:sz w:val="24"/>
          <w:szCs w:val="24"/>
        </w:rPr>
        <w:t>（</w:t>
      </w:r>
      <w:r>
        <w:fldChar w:fldCharType="begin"/>
      </w:r>
      <w:r>
        <w:instrText xml:space="preserve"> HYPERLINK "https://ggzy.jiaozuo.gov.cn/BidOpeningHall/bidhall/dqhnjz/login.html" </w:instrText>
      </w:r>
      <w:r>
        <w:fldChar w:fldCharType="separate"/>
      </w:r>
      <w:r>
        <w:rPr>
          <w:rFonts w:ascii="宋体" w:hAnsi="宋体" w:eastAsia="宋体" w:cs="宋体"/>
          <w:sz w:val="24"/>
          <w:szCs w:val="24"/>
        </w:rPr>
        <w:t>https://ggzy.jiaozuo.g</w:t>
      </w:r>
      <w:r>
        <w:rPr>
          <w:rFonts w:ascii="宋体" w:hAnsi="宋体" w:eastAsia="宋体" w:cs="宋体"/>
          <w:spacing w:val="-1"/>
          <w:sz w:val="24"/>
          <w:szCs w:val="24"/>
        </w:rPr>
        <w:t>ov.cn/BidOpeningHall/bidhall/dqhnjz/login.html</w:t>
      </w:r>
      <w:r>
        <w:rPr>
          <w:rFonts w:ascii="宋体" w:hAnsi="宋体" w:eastAsia="宋体" w:cs="宋体"/>
          <w:spacing w:val="-1"/>
          <w:sz w:val="24"/>
          <w:szCs w:val="24"/>
        </w:rPr>
        <w:fldChar w:fldCharType="end"/>
      </w:r>
      <w:r>
        <w:rPr>
          <w:rFonts w:ascii="宋体" w:hAnsi="宋体" w:eastAsia="宋体" w:cs="宋体"/>
          <w:spacing w:val="-51"/>
          <w:sz w:val="24"/>
          <w:szCs w:val="24"/>
        </w:rPr>
        <w:t xml:space="preserve"> </w:t>
      </w:r>
      <w:r>
        <w:rPr>
          <w:rFonts w:ascii="宋体" w:hAnsi="宋体" w:eastAsia="宋体" w:cs="宋体"/>
          <w:spacing w:val="-1"/>
          <w:sz w:val="24"/>
          <w:szCs w:val="24"/>
        </w:rPr>
        <w:t>）</w:t>
      </w:r>
      <w:r>
        <w:rPr>
          <w:rFonts w:ascii="宋体" w:hAnsi="宋体" w:eastAsia="宋体" w:cs="宋体"/>
          <w:spacing w:val="-54"/>
          <w:sz w:val="24"/>
          <w:szCs w:val="24"/>
        </w:rPr>
        <w:t xml:space="preserve"> </w:t>
      </w:r>
      <w:r>
        <w:rPr>
          <w:rFonts w:ascii="宋体" w:hAnsi="宋体" w:eastAsia="宋体" w:cs="宋体"/>
          <w:spacing w:val="-1"/>
          <w:sz w:val="24"/>
          <w:szCs w:val="24"/>
        </w:rPr>
        <w:t>。</w:t>
      </w:r>
      <w:r>
        <w:rPr>
          <w:rFonts w:ascii="宋体" w:hAnsi="宋体" w:eastAsia="宋体" w:cs="宋体"/>
          <w:spacing w:val="2"/>
          <w:sz w:val="24"/>
          <w:szCs w:val="24"/>
        </w:rPr>
        <w:t>供应商无需到现场参加开标会议，无需到达现场提交原件资料。登录远程不见面开标大厅，在线准时参加开标活动。在规定时间内响应性文件未解密的供应商，视为放弃</w:t>
      </w:r>
      <w:r>
        <w:rPr>
          <w:rFonts w:ascii="宋体" w:hAnsi="宋体" w:eastAsia="宋体" w:cs="宋体"/>
          <w:spacing w:val="-4"/>
          <w:sz w:val="24"/>
          <w:szCs w:val="24"/>
        </w:rPr>
        <w:t>投标。</w:t>
      </w:r>
    </w:p>
    <w:p w14:paraId="18156DAD">
      <w:pPr>
        <w:spacing w:before="3" w:line="384" w:lineRule="auto"/>
        <w:ind w:right="42" w:firstLine="482"/>
        <w:rPr>
          <w:rFonts w:ascii="宋体" w:hAnsi="宋体" w:eastAsia="宋体" w:cs="宋体"/>
          <w:sz w:val="24"/>
          <w:szCs w:val="24"/>
        </w:rPr>
      </w:pPr>
      <w:r>
        <w:rPr>
          <w:rFonts w:ascii="宋体" w:hAnsi="宋体" w:eastAsia="宋体" w:cs="宋体"/>
          <w:spacing w:val="1"/>
          <w:sz w:val="24"/>
          <w:szCs w:val="24"/>
        </w:rPr>
        <w:t>2.所有响应性文件必须在本竞争性谈判文件中规定的时间进行签到、文件解密、</w:t>
      </w:r>
      <w:r>
        <w:rPr>
          <w:rFonts w:ascii="宋体" w:hAnsi="宋体" w:eastAsia="宋体" w:cs="宋体"/>
          <w:spacing w:val="-1"/>
          <w:sz w:val="24"/>
          <w:szCs w:val="24"/>
        </w:rPr>
        <w:t>答疑澄清等，不能按时上传、解密者视为自动放弃投标。</w:t>
      </w:r>
    </w:p>
    <w:p w14:paraId="09B8358E">
      <w:pPr>
        <w:spacing w:line="218" w:lineRule="auto"/>
        <w:ind w:left="484"/>
        <w:rPr>
          <w:rFonts w:ascii="宋体" w:hAnsi="宋体" w:eastAsia="宋体" w:cs="宋体"/>
          <w:sz w:val="24"/>
          <w:szCs w:val="24"/>
        </w:rPr>
      </w:pPr>
      <w:r>
        <w:rPr>
          <w:rFonts w:ascii="宋体" w:hAnsi="宋体" w:eastAsia="宋体" w:cs="宋体"/>
          <w:spacing w:val="-3"/>
          <w:sz w:val="24"/>
          <w:szCs w:val="24"/>
        </w:rPr>
        <w:t>3.供应商不足</w:t>
      </w:r>
      <w:r>
        <w:rPr>
          <w:rFonts w:ascii="宋体" w:hAnsi="宋体" w:eastAsia="宋体" w:cs="宋体"/>
          <w:spacing w:val="-39"/>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家的，不得开标。</w:t>
      </w:r>
    </w:p>
    <w:p w14:paraId="1AA91017">
      <w:pPr>
        <w:spacing w:line="218" w:lineRule="auto"/>
        <w:rPr>
          <w:rFonts w:ascii="宋体" w:hAnsi="宋体" w:eastAsia="宋体" w:cs="宋体"/>
          <w:sz w:val="24"/>
          <w:szCs w:val="24"/>
        </w:rPr>
        <w:sectPr>
          <w:footerReference r:id="rId15" w:type="default"/>
          <w:pgSz w:w="11905" w:h="16839"/>
          <w:pgMar w:top="1431" w:right="1462" w:bottom="1571" w:left="1473" w:header="0" w:footer="1409" w:gutter="0"/>
          <w:pgNumType w:fmt="decimal"/>
          <w:cols w:space="720" w:num="1"/>
        </w:sectPr>
      </w:pPr>
    </w:p>
    <w:p w14:paraId="4B380654">
      <w:pPr>
        <w:spacing w:before="206" w:line="384" w:lineRule="auto"/>
        <w:ind w:left="7" w:firstLine="473"/>
        <w:rPr>
          <w:rFonts w:ascii="宋体" w:hAnsi="宋体" w:eastAsia="宋体" w:cs="宋体"/>
          <w:sz w:val="24"/>
          <w:szCs w:val="24"/>
        </w:rPr>
      </w:pPr>
      <w:r>
        <w:rPr>
          <w:rFonts w:ascii="宋体" w:hAnsi="宋体" w:eastAsia="宋体" w:cs="宋体"/>
          <w:spacing w:val="-6"/>
          <w:sz w:val="24"/>
          <w:szCs w:val="24"/>
        </w:rPr>
        <w:t>4.开标当日采购人、采购代理机构通过“信用中国”（</w:t>
      </w:r>
      <w:r>
        <w:fldChar w:fldCharType="begin"/>
      </w:r>
      <w:r>
        <w:instrText xml:space="preserve"> HYPERLINK "https://www.creditchina.gov.cn" </w:instrText>
      </w:r>
      <w:r>
        <w:fldChar w:fldCharType="separate"/>
      </w:r>
      <w:r>
        <w:rPr>
          <w:rFonts w:ascii="宋体" w:hAnsi="宋体" w:eastAsia="宋体" w:cs="宋体"/>
          <w:spacing w:val="-6"/>
          <w:sz w:val="24"/>
          <w:szCs w:val="24"/>
        </w:rPr>
        <w:t>www.cre</w:t>
      </w:r>
      <w:r>
        <w:rPr>
          <w:rFonts w:ascii="宋体" w:hAnsi="宋体" w:eastAsia="宋体" w:cs="宋体"/>
          <w:spacing w:val="-7"/>
          <w:sz w:val="24"/>
          <w:szCs w:val="24"/>
        </w:rPr>
        <w:t>ditchina.gov.cn</w:t>
      </w:r>
      <w:r>
        <w:rPr>
          <w:rFonts w:ascii="宋体" w:hAnsi="宋体" w:eastAsia="宋体" w:cs="宋体"/>
          <w:spacing w:val="-7"/>
          <w:sz w:val="24"/>
          <w:szCs w:val="24"/>
        </w:rPr>
        <w:fldChar w:fldCharType="end"/>
      </w:r>
      <w:r>
        <w:rPr>
          <w:rFonts w:ascii="宋体" w:hAnsi="宋体" w:eastAsia="宋体" w:cs="宋体"/>
          <w:spacing w:val="-7"/>
          <w:sz w:val="24"/>
          <w:szCs w:val="24"/>
        </w:rPr>
        <w:t>）、</w:t>
      </w:r>
      <w:r>
        <w:rPr>
          <w:rFonts w:ascii="宋体" w:hAnsi="宋体" w:eastAsia="宋体" w:cs="宋体"/>
          <w:spacing w:val="-1"/>
          <w:sz w:val="24"/>
          <w:szCs w:val="24"/>
        </w:rPr>
        <w:t>中国政府采购网（</w:t>
      </w:r>
      <w:r>
        <w:fldChar w:fldCharType="begin"/>
      </w:r>
      <w:r>
        <w:instrText xml:space="preserve"> HYPERLINK "https://www.ccgp.gov.cn" </w:instrText>
      </w:r>
      <w:r>
        <w:fldChar w:fldCharType="separate"/>
      </w:r>
      <w:r>
        <w:rPr>
          <w:rFonts w:ascii="宋体" w:hAnsi="宋体" w:eastAsia="宋体" w:cs="宋体"/>
          <w:spacing w:val="-1"/>
          <w:sz w:val="24"/>
          <w:szCs w:val="24"/>
        </w:rPr>
        <w:t>www.ccgp.gov.cn</w:t>
      </w:r>
      <w:r>
        <w:rPr>
          <w:rFonts w:ascii="宋体" w:hAnsi="宋体" w:eastAsia="宋体" w:cs="宋体"/>
          <w:spacing w:val="-1"/>
          <w:sz w:val="24"/>
          <w:szCs w:val="24"/>
        </w:rPr>
        <w:fldChar w:fldCharType="end"/>
      </w:r>
      <w:r>
        <w:rPr>
          <w:rFonts w:ascii="宋体" w:hAnsi="宋体" w:eastAsia="宋体" w:cs="宋体"/>
          <w:spacing w:val="2"/>
          <w:sz w:val="24"/>
          <w:szCs w:val="24"/>
        </w:rPr>
        <w:t>），</w:t>
      </w:r>
      <w:r>
        <w:rPr>
          <w:rFonts w:ascii="宋体" w:hAnsi="宋体" w:eastAsia="宋体" w:cs="宋体"/>
          <w:spacing w:val="-1"/>
          <w:sz w:val="24"/>
          <w:szCs w:val="24"/>
        </w:rPr>
        <w:t>对参与投标供应商信用记录进行查询，对列入</w:t>
      </w:r>
      <w:r>
        <w:rPr>
          <w:rFonts w:ascii="宋体" w:hAnsi="宋体" w:eastAsia="宋体" w:cs="宋体"/>
          <w:spacing w:val="2"/>
          <w:sz w:val="24"/>
          <w:szCs w:val="24"/>
        </w:rPr>
        <w:t>失信被执行人、重大税收违法案件当事人名单、政府采购严重违法失信行为记录名单</w:t>
      </w:r>
      <w:r>
        <w:rPr>
          <w:rFonts w:ascii="宋体" w:hAnsi="宋体" w:eastAsia="宋体" w:cs="宋体"/>
          <w:sz w:val="24"/>
          <w:szCs w:val="24"/>
        </w:rPr>
        <w:t>的供应商，拒绝参与政府采购活动，同时对信</w:t>
      </w:r>
      <w:r>
        <w:rPr>
          <w:rFonts w:ascii="宋体" w:hAnsi="宋体" w:eastAsia="宋体" w:cs="宋体"/>
          <w:spacing w:val="-1"/>
          <w:sz w:val="24"/>
          <w:szCs w:val="24"/>
        </w:rPr>
        <w:t>用信息查询记录和证据进行打印存档；</w:t>
      </w:r>
    </w:p>
    <w:p w14:paraId="589C024C">
      <w:pPr>
        <w:spacing w:line="218" w:lineRule="auto"/>
        <w:ind w:left="486"/>
        <w:rPr>
          <w:rFonts w:ascii="宋体" w:hAnsi="宋体" w:eastAsia="宋体" w:cs="宋体"/>
          <w:sz w:val="24"/>
          <w:szCs w:val="24"/>
        </w:rPr>
      </w:pPr>
      <w:r>
        <w:rPr>
          <w:rFonts w:ascii="宋体" w:hAnsi="宋体" w:eastAsia="宋体" w:cs="宋体"/>
          <w:sz w:val="24"/>
          <w:szCs w:val="24"/>
        </w:rPr>
        <w:t>5.供应商应准时参加开标会议，不能按</w:t>
      </w:r>
      <w:r>
        <w:rPr>
          <w:rFonts w:ascii="宋体" w:hAnsi="宋体" w:eastAsia="宋体" w:cs="宋体"/>
          <w:spacing w:val="-1"/>
          <w:sz w:val="24"/>
          <w:szCs w:val="24"/>
        </w:rPr>
        <w:t>时上传、解密者视为自动放弃投标。</w:t>
      </w:r>
    </w:p>
    <w:p w14:paraId="1F41533D">
      <w:pPr>
        <w:spacing w:before="214" w:line="219" w:lineRule="auto"/>
        <w:ind w:left="483"/>
        <w:rPr>
          <w:rFonts w:ascii="宋体" w:hAnsi="宋体" w:eastAsia="宋体" w:cs="宋体"/>
          <w:sz w:val="24"/>
          <w:szCs w:val="24"/>
        </w:rPr>
      </w:pPr>
      <w:r>
        <w:rPr>
          <w:rFonts w:ascii="宋体" w:hAnsi="宋体" w:eastAsia="宋体" w:cs="宋体"/>
          <w:spacing w:val="-1"/>
          <w:sz w:val="24"/>
          <w:szCs w:val="24"/>
        </w:rPr>
        <w:t>6.会议由</w:t>
      </w:r>
      <w:r>
        <w:rPr>
          <w:rFonts w:hint="eastAsia" w:ascii="宋体" w:hAnsi="宋体" w:eastAsia="宋体" w:cs="宋体"/>
          <w:spacing w:val="-1"/>
          <w:sz w:val="24"/>
          <w:szCs w:val="24"/>
          <w:lang w:eastAsia="zh-CN"/>
        </w:rPr>
        <w:t>河南古基工程管理有限公司</w:t>
      </w:r>
      <w:r>
        <w:rPr>
          <w:rFonts w:ascii="宋体" w:hAnsi="宋体" w:eastAsia="宋体" w:cs="宋体"/>
          <w:spacing w:val="-1"/>
          <w:sz w:val="24"/>
          <w:szCs w:val="24"/>
        </w:rPr>
        <w:t>主持：</w:t>
      </w:r>
    </w:p>
    <w:p w14:paraId="57F46212">
      <w:pPr>
        <w:spacing w:before="217" w:line="219" w:lineRule="auto"/>
        <w:ind w:left="483"/>
        <w:rPr>
          <w:rFonts w:ascii="宋体" w:hAnsi="宋体" w:eastAsia="宋体" w:cs="宋体"/>
          <w:sz w:val="24"/>
          <w:szCs w:val="24"/>
        </w:rPr>
      </w:pPr>
      <w:r>
        <w:rPr>
          <w:rFonts w:ascii="宋体" w:hAnsi="宋体" w:eastAsia="宋体" w:cs="宋体"/>
          <w:spacing w:val="-1"/>
          <w:sz w:val="24"/>
          <w:szCs w:val="24"/>
        </w:rPr>
        <w:t>6.1</w:t>
      </w:r>
      <w:r>
        <w:rPr>
          <w:rFonts w:ascii="宋体" w:hAnsi="宋体" w:eastAsia="宋体" w:cs="宋体"/>
          <w:spacing w:val="-43"/>
          <w:sz w:val="24"/>
          <w:szCs w:val="24"/>
        </w:rPr>
        <w:t xml:space="preserve"> </w:t>
      </w:r>
      <w:r>
        <w:rPr>
          <w:rFonts w:ascii="宋体" w:hAnsi="宋体" w:eastAsia="宋体" w:cs="宋体"/>
          <w:spacing w:val="-1"/>
          <w:sz w:val="24"/>
          <w:szCs w:val="24"/>
        </w:rPr>
        <w:t>公布在投标截止时间前递交响应性文件的供应商</w:t>
      </w:r>
      <w:r>
        <w:rPr>
          <w:rFonts w:ascii="宋体" w:hAnsi="宋体" w:eastAsia="宋体" w:cs="宋体"/>
          <w:spacing w:val="-2"/>
          <w:sz w:val="24"/>
          <w:szCs w:val="24"/>
        </w:rPr>
        <w:t>名称；</w:t>
      </w:r>
    </w:p>
    <w:p w14:paraId="497B42A6">
      <w:pPr>
        <w:spacing w:before="214" w:line="385" w:lineRule="auto"/>
        <w:ind w:right="82" w:firstLine="483"/>
        <w:rPr>
          <w:rFonts w:ascii="宋体" w:hAnsi="宋体" w:eastAsia="宋体" w:cs="宋体"/>
          <w:sz w:val="24"/>
          <w:szCs w:val="24"/>
        </w:rPr>
      </w:pPr>
      <w:r>
        <w:rPr>
          <w:rFonts w:ascii="宋体" w:hAnsi="宋体" w:eastAsia="宋体" w:cs="宋体"/>
          <w:spacing w:val="4"/>
          <w:sz w:val="24"/>
          <w:szCs w:val="24"/>
        </w:rPr>
        <w:t>6.2</w:t>
      </w:r>
      <w:r>
        <w:rPr>
          <w:rFonts w:ascii="宋体" w:hAnsi="宋体" w:eastAsia="宋体" w:cs="宋体"/>
          <w:spacing w:val="-48"/>
          <w:sz w:val="24"/>
          <w:szCs w:val="24"/>
        </w:rPr>
        <w:t xml:space="preserve"> </w:t>
      </w:r>
      <w:r>
        <w:rPr>
          <w:rFonts w:ascii="宋体" w:hAnsi="宋体" w:eastAsia="宋体" w:cs="宋体"/>
          <w:spacing w:val="4"/>
          <w:sz w:val="24"/>
          <w:szCs w:val="24"/>
        </w:rPr>
        <w:t>供应商通过电子招标投标交易平台对已递交的</w:t>
      </w:r>
      <w:r>
        <w:rPr>
          <w:rFonts w:ascii="宋体" w:hAnsi="宋体" w:eastAsia="宋体" w:cs="宋体"/>
          <w:spacing w:val="3"/>
          <w:sz w:val="24"/>
          <w:szCs w:val="24"/>
        </w:rPr>
        <w:t>电子响应性文件在规定时间内</w:t>
      </w:r>
      <w:r>
        <w:rPr>
          <w:rFonts w:ascii="宋体" w:hAnsi="宋体" w:eastAsia="宋体" w:cs="宋体"/>
          <w:spacing w:val="-2"/>
          <w:sz w:val="24"/>
          <w:szCs w:val="24"/>
        </w:rPr>
        <w:t>进行解密；</w:t>
      </w:r>
    </w:p>
    <w:p w14:paraId="2ECD18A1">
      <w:pPr>
        <w:spacing w:before="1" w:line="219" w:lineRule="auto"/>
        <w:ind w:left="483"/>
        <w:rPr>
          <w:rFonts w:ascii="宋体" w:hAnsi="宋体" w:eastAsia="宋体" w:cs="宋体"/>
          <w:sz w:val="24"/>
          <w:szCs w:val="24"/>
        </w:rPr>
      </w:pPr>
      <w:r>
        <w:rPr>
          <w:rFonts w:ascii="宋体" w:hAnsi="宋体" w:eastAsia="宋体" w:cs="宋体"/>
          <w:spacing w:val="-2"/>
          <w:sz w:val="24"/>
          <w:szCs w:val="24"/>
        </w:rPr>
        <w:t>6.3</w:t>
      </w:r>
      <w:r>
        <w:rPr>
          <w:rFonts w:ascii="宋体" w:hAnsi="宋体" w:eastAsia="宋体" w:cs="宋体"/>
          <w:spacing w:val="-52"/>
          <w:sz w:val="24"/>
          <w:szCs w:val="24"/>
        </w:rPr>
        <w:t xml:space="preserve"> </w:t>
      </w:r>
      <w:r>
        <w:rPr>
          <w:rFonts w:ascii="宋体" w:hAnsi="宋体" w:eastAsia="宋体" w:cs="宋体"/>
          <w:spacing w:val="-2"/>
          <w:sz w:val="24"/>
          <w:szCs w:val="24"/>
        </w:rPr>
        <w:t>批量导入文件；</w:t>
      </w:r>
    </w:p>
    <w:p w14:paraId="0F386864">
      <w:pPr>
        <w:spacing w:before="213" w:line="219" w:lineRule="auto"/>
        <w:ind w:left="483"/>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pacing w:val="-38"/>
          <w:sz w:val="24"/>
          <w:szCs w:val="24"/>
        </w:rPr>
        <w:t xml:space="preserve"> </w:t>
      </w:r>
      <w:r>
        <w:rPr>
          <w:rFonts w:ascii="宋体" w:hAnsi="宋体" w:eastAsia="宋体" w:cs="宋体"/>
          <w:spacing w:val="-1"/>
          <w:sz w:val="24"/>
          <w:szCs w:val="24"/>
        </w:rPr>
        <w:t>采购人、监督人等有关人员按具体现场系统情况在开标记录上签字确认；</w:t>
      </w:r>
    </w:p>
    <w:p w14:paraId="585238B4">
      <w:pPr>
        <w:spacing w:before="216" w:line="219" w:lineRule="auto"/>
        <w:ind w:left="483"/>
        <w:rPr>
          <w:rFonts w:ascii="宋体" w:hAnsi="宋体" w:eastAsia="宋体" w:cs="宋体"/>
          <w:sz w:val="24"/>
          <w:szCs w:val="24"/>
        </w:rPr>
      </w:pPr>
      <w:r>
        <w:rPr>
          <w:rFonts w:ascii="宋体" w:hAnsi="宋体" w:eastAsia="宋体" w:cs="宋体"/>
          <w:spacing w:val="-3"/>
          <w:sz w:val="24"/>
          <w:szCs w:val="24"/>
        </w:rPr>
        <w:t>6.5</w:t>
      </w:r>
      <w:r>
        <w:rPr>
          <w:rFonts w:ascii="宋体" w:hAnsi="宋体" w:eastAsia="宋体" w:cs="宋体"/>
          <w:spacing w:val="-49"/>
          <w:sz w:val="24"/>
          <w:szCs w:val="24"/>
        </w:rPr>
        <w:t xml:space="preserve"> </w:t>
      </w:r>
      <w:r>
        <w:rPr>
          <w:rFonts w:ascii="宋体" w:hAnsi="宋体" w:eastAsia="宋体" w:cs="宋体"/>
          <w:spacing w:val="-3"/>
          <w:sz w:val="24"/>
          <w:szCs w:val="24"/>
        </w:rPr>
        <w:t>开标结束。</w:t>
      </w:r>
    </w:p>
    <w:p w14:paraId="6DE29E91">
      <w:pPr>
        <w:spacing w:before="217" w:line="219" w:lineRule="auto"/>
        <w:ind w:left="483"/>
        <w:rPr>
          <w:rFonts w:ascii="宋体" w:hAnsi="宋体" w:eastAsia="宋体" w:cs="宋体"/>
          <w:sz w:val="24"/>
          <w:szCs w:val="24"/>
        </w:rPr>
      </w:pPr>
      <w:r>
        <w:rPr>
          <w:rFonts w:ascii="宋体" w:hAnsi="宋体" w:eastAsia="宋体" w:cs="宋体"/>
          <w:spacing w:val="-4"/>
          <w:sz w:val="24"/>
          <w:szCs w:val="24"/>
        </w:rPr>
        <w:t>6.6</w:t>
      </w:r>
      <w:r>
        <w:rPr>
          <w:rFonts w:ascii="宋体" w:hAnsi="宋体" w:eastAsia="宋体" w:cs="宋体"/>
          <w:spacing w:val="-45"/>
          <w:sz w:val="24"/>
          <w:szCs w:val="24"/>
        </w:rPr>
        <w:t xml:space="preserve"> </w:t>
      </w:r>
      <w:r>
        <w:rPr>
          <w:rFonts w:ascii="宋体" w:hAnsi="宋体" w:eastAsia="宋体" w:cs="宋体"/>
          <w:spacing w:val="-4"/>
          <w:sz w:val="24"/>
          <w:szCs w:val="24"/>
        </w:rPr>
        <w:t>开标异议</w:t>
      </w:r>
    </w:p>
    <w:p w14:paraId="7A72357F">
      <w:pPr>
        <w:spacing w:before="214" w:line="385" w:lineRule="auto"/>
        <w:ind w:left="17" w:right="80" w:firstLine="464"/>
        <w:rPr>
          <w:rFonts w:ascii="宋体" w:hAnsi="宋体" w:eastAsia="宋体" w:cs="宋体"/>
          <w:sz w:val="24"/>
          <w:szCs w:val="24"/>
        </w:rPr>
      </w:pPr>
      <w:r>
        <w:rPr>
          <w:rFonts w:ascii="宋体" w:hAnsi="宋体" w:eastAsia="宋体" w:cs="宋体"/>
          <w:spacing w:val="2"/>
          <w:sz w:val="24"/>
          <w:szCs w:val="24"/>
        </w:rPr>
        <w:t>供应商对开标有异议的，应当在开标现场提出（语音异议、文字异议</w:t>
      </w:r>
      <w:r>
        <w:rPr>
          <w:rFonts w:ascii="宋体" w:hAnsi="宋体" w:eastAsia="宋体" w:cs="宋体"/>
          <w:spacing w:val="10"/>
          <w:sz w:val="24"/>
          <w:szCs w:val="24"/>
        </w:rPr>
        <w:t>），</w:t>
      </w:r>
      <w:r>
        <w:rPr>
          <w:rFonts w:ascii="宋体" w:hAnsi="宋体" w:eastAsia="宋体" w:cs="宋体"/>
          <w:spacing w:val="2"/>
          <w:sz w:val="24"/>
          <w:szCs w:val="24"/>
        </w:rPr>
        <w:t>采购人</w:t>
      </w:r>
      <w:r>
        <w:rPr>
          <w:rFonts w:ascii="宋体" w:hAnsi="宋体" w:eastAsia="宋体" w:cs="宋体"/>
          <w:spacing w:val="-2"/>
          <w:sz w:val="24"/>
          <w:szCs w:val="24"/>
        </w:rPr>
        <w:t>当场作出答复，并制作记录。</w:t>
      </w:r>
    </w:p>
    <w:p w14:paraId="028A972A">
      <w:pPr>
        <w:spacing w:line="219" w:lineRule="auto"/>
        <w:ind w:left="483"/>
        <w:rPr>
          <w:rFonts w:ascii="宋体" w:hAnsi="宋体" w:eastAsia="宋体" w:cs="宋体"/>
          <w:sz w:val="24"/>
          <w:szCs w:val="24"/>
        </w:rPr>
      </w:pPr>
      <w:r>
        <w:rPr>
          <w:rFonts w:ascii="宋体" w:hAnsi="宋体" w:eastAsia="宋体" w:cs="宋体"/>
          <w:spacing w:val="-3"/>
          <w:sz w:val="24"/>
          <w:szCs w:val="24"/>
        </w:rPr>
        <w:t>6.8</w:t>
      </w:r>
      <w:r>
        <w:rPr>
          <w:rFonts w:ascii="宋体" w:hAnsi="宋体" w:eastAsia="宋体" w:cs="宋体"/>
          <w:spacing w:val="-46"/>
          <w:sz w:val="24"/>
          <w:szCs w:val="24"/>
        </w:rPr>
        <w:t xml:space="preserve"> </w:t>
      </w:r>
      <w:r>
        <w:rPr>
          <w:rFonts w:ascii="宋体" w:hAnsi="宋体" w:eastAsia="宋体" w:cs="宋体"/>
          <w:spacing w:val="-3"/>
          <w:sz w:val="24"/>
          <w:szCs w:val="24"/>
        </w:rPr>
        <w:t>开标异常处理</w:t>
      </w:r>
    </w:p>
    <w:p w14:paraId="720ABDCC">
      <w:pPr>
        <w:spacing w:before="214" w:line="385" w:lineRule="auto"/>
        <w:ind w:left="3" w:right="80" w:firstLine="493"/>
        <w:rPr>
          <w:rFonts w:ascii="宋体" w:hAnsi="宋体" w:eastAsia="宋体" w:cs="宋体"/>
          <w:sz w:val="24"/>
          <w:szCs w:val="24"/>
        </w:rPr>
      </w:pPr>
      <w:r>
        <w:rPr>
          <w:rFonts w:ascii="宋体" w:hAnsi="宋体" w:eastAsia="宋体" w:cs="宋体"/>
          <w:spacing w:val="2"/>
          <w:sz w:val="24"/>
          <w:szCs w:val="24"/>
        </w:rPr>
        <w:t>当出现以下情况时，应对未开标的项目中止电子开标，对原有资料及信息作出妥</w:t>
      </w:r>
      <w:r>
        <w:rPr>
          <w:rFonts w:ascii="宋体" w:hAnsi="宋体" w:eastAsia="宋体" w:cs="宋体"/>
          <w:spacing w:val="-1"/>
          <w:sz w:val="24"/>
          <w:szCs w:val="24"/>
        </w:rPr>
        <w:t>善保密处理，并在恢复正常后及时安排时间开标：</w:t>
      </w:r>
    </w:p>
    <w:p w14:paraId="63F88F7D">
      <w:pPr>
        <w:spacing w:line="219" w:lineRule="auto"/>
        <w:ind w:left="483"/>
        <w:rPr>
          <w:rFonts w:ascii="宋体" w:hAnsi="宋体" w:eastAsia="宋体" w:cs="宋体"/>
          <w:sz w:val="24"/>
          <w:szCs w:val="24"/>
        </w:rPr>
      </w:pPr>
      <w:r>
        <w:rPr>
          <w:rFonts w:ascii="宋体" w:hAnsi="宋体" w:eastAsia="宋体" w:cs="宋体"/>
          <w:spacing w:val="-1"/>
          <w:sz w:val="24"/>
          <w:szCs w:val="24"/>
        </w:rPr>
        <w:t>6.8.1 系统服务器发生故障，无法访问或无法使用系统；</w:t>
      </w:r>
    </w:p>
    <w:p w14:paraId="14ED280B">
      <w:pPr>
        <w:spacing w:before="215" w:line="219" w:lineRule="auto"/>
        <w:ind w:left="483"/>
        <w:rPr>
          <w:rFonts w:ascii="宋体" w:hAnsi="宋体" w:eastAsia="宋体" w:cs="宋体"/>
          <w:sz w:val="24"/>
          <w:szCs w:val="24"/>
        </w:rPr>
      </w:pPr>
      <w:r>
        <w:rPr>
          <w:rFonts w:ascii="宋体" w:hAnsi="宋体" w:eastAsia="宋体" w:cs="宋体"/>
          <w:spacing w:val="-1"/>
          <w:sz w:val="24"/>
          <w:szCs w:val="24"/>
        </w:rPr>
        <w:t>6.8.2 系统的软件或数据库出现错误，不能进行正常操作；</w:t>
      </w:r>
    </w:p>
    <w:p w14:paraId="6169812F">
      <w:pPr>
        <w:spacing w:before="214" w:line="220" w:lineRule="auto"/>
        <w:ind w:left="483"/>
        <w:rPr>
          <w:rFonts w:ascii="宋体" w:hAnsi="宋体" w:eastAsia="宋体" w:cs="宋体"/>
          <w:sz w:val="24"/>
          <w:szCs w:val="24"/>
        </w:rPr>
      </w:pPr>
      <w:r>
        <w:rPr>
          <w:rFonts w:ascii="宋体" w:hAnsi="宋体" w:eastAsia="宋体" w:cs="宋体"/>
          <w:spacing w:val="-1"/>
          <w:sz w:val="24"/>
          <w:szCs w:val="24"/>
        </w:rPr>
        <w:t>6.8.3 系统发现有安全漏洞，有潜在的泄密危险；</w:t>
      </w:r>
    </w:p>
    <w:p w14:paraId="362184A0">
      <w:pPr>
        <w:spacing w:before="215" w:line="219" w:lineRule="auto"/>
        <w:ind w:left="483"/>
        <w:rPr>
          <w:rFonts w:ascii="宋体" w:hAnsi="宋体" w:eastAsia="宋体" w:cs="宋体"/>
          <w:sz w:val="24"/>
          <w:szCs w:val="24"/>
        </w:rPr>
      </w:pPr>
      <w:r>
        <w:rPr>
          <w:rFonts w:ascii="宋体" w:hAnsi="宋体" w:eastAsia="宋体" w:cs="宋体"/>
          <w:spacing w:val="-2"/>
          <w:sz w:val="24"/>
          <w:szCs w:val="24"/>
        </w:rPr>
        <w:t>6.8.4</w:t>
      </w:r>
      <w:r>
        <w:rPr>
          <w:rFonts w:ascii="宋体" w:hAnsi="宋体" w:eastAsia="宋体" w:cs="宋体"/>
          <w:spacing w:val="33"/>
          <w:sz w:val="24"/>
          <w:szCs w:val="24"/>
        </w:rPr>
        <w:t xml:space="preserve"> </w:t>
      </w:r>
      <w:r>
        <w:rPr>
          <w:rFonts w:ascii="宋体" w:hAnsi="宋体" w:eastAsia="宋体" w:cs="宋体"/>
          <w:spacing w:val="-2"/>
          <w:sz w:val="24"/>
          <w:szCs w:val="24"/>
        </w:rPr>
        <w:t>出现断电事故且短时间内无法恢复供电；</w:t>
      </w:r>
    </w:p>
    <w:p w14:paraId="4AAA481C">
      <w:pPr>
        <w:spacing w:before="215" w:line="220" w:lineRule="auto"/>
        <w:ind w:left="483"/>
        <w:rPr>
          <w:rFonts w:ascii="宋体" w:hAnsi="宋体" w:eastAsia="宋体" w:cs="宋体"/>
          <w:sz w:val="24"/>
          <w:szCs w:val="24"/>
        </w:rPr>
      </w:pPr>
      <w:r>
        <w:rPr>
          <w:rFonts w:ascii="宋体" w:hAnsi="宋体" w:eastAsia="宋体" w:cs="宋体"/>
          <w:spacing w:val="-1"/>
          <w:sz w:val="24"/>
          <w:szCs w:val="24"/>
        </w:rPr>
        <w:t>6.8.5 其他无法保证招投标过程正常进行的情形；</w:t>
      </w:r>
    </w:p>
    <w:p w14:paraId="03A1D419">
      <w:pPr>
        <w:spacing w:before="213" w:line="219" w:lineRule="auto"/>
        <w:ind w:left="483"/>
        <w:rPr>
          <w:rFonts w:ascii="宋体" w:hAnsi="宋体" w:eastAsia="宋体" w:cs="宋体"/>
          <w:sz w:val="24"/>
          <w:szCs w:val="24"/>
        </w:rPr>
      </w:pPr>
      <w:r>
        <w:rPr>
          <w:rFonts w:ascii="宋体" w:hAnsi="宋体" w:eastAsia="宋体" w:cs="宋体"/>
          <w:spacing w:val="-3"/>
          <w:sz w:val="24"/>
          <w:szCs w:val="24"/>
        </w:rPr>
        <w:t>6.9</w:t>
      </w:r>
      <w:r>
        <w:rPr>
          <w:rFonts w:ascii="宋体" w:hAnsi="宋体" w:eastAsia="宋体" w:cs="宋体"/>
          <w:spacing w:val="-38"/>
          <w:sz w:val="24"/>
          <w:szCs w:val="24"/>
        </w:rPr>
        <w:t xml:space="preserve"> </w:t>
      </w:r>
      <w:r>
        <w:rPr>
          <w:rFonts w:ascii="宋体" w:hAnsi="宋体" w:eastAsia="宋体" w:cs="宋体"/>
          <w:spacing w:val="-3"/>
          <w:sz w:val="24"/>
          <w:szCs w:val="24"/>
        </w:rPr>
        <w:t>合格供应商不足</w:t>
      </w:r>
      <w:r>
        <w:rPr>
          <w:rFonts w:ascii="宋体" w:hAnsi="宋体" w:eastAsia="宋体" w:cs="宋体"/>
          <w:spacing w:val="-46"/>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家的，将不再评标。</w:t>
      </w:r>
    </w:p>
    <w:p w14:paraId="321C626E">
      <w:pPr>
        <w:spacing w:before="217" w:line="220" w:lineRule="auto"/>
        <w:ind w:left="487"/>
        <w:rPr>
          <w:rFonts w:ascii="宋体" w:hAnsi="宋体" w:eastAsia="宋体" w:cs="宋体"/>
          <w:sz w:val="24"/>
          <w:szCs w:val="24"/>
        </w:rPr>
      </w:pPr>
      <w:r>
        <w:rPr>
          <w:rFonts w:ascii="宋体" w:hAnsi="宋体" w:eastAsia="宋体" w:cs="宋体"/>
          <w:spacing w:val="-2"/>
          <w:sz w:val="24"/>
          <w:szCs w:val="24"/>
        </w:rPr>
        <w:t>7.组建谈判小组</w:t>
      </w:r>
    </w:p>
    <w:p w14:paraId="3D67065A">
      <w:pPr>
        <w:spacing w:before="213" w:line="219" w:lineRule="auto"/>
        <w:ind w:left="487"/>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pacing w:val="-50"/>
          <w:sz w:val="24"/>
          <w:szCs w:val="24"/>
        </w:rPr>
        <w:t xml:space="preserve"> </w:t>
      </w:r>
      <w:r>
        <w:rPr>
          <w:rFonts w:ascii="宋体" w:hAnsi="宋体" w:eastAsia="宋体" w:cs="宋体"/>
          <w:spacing w:val="-1"/>
          <w:sz w:val="24"/>
          <w:szCs w:val="24"/>
        </w:rPr>
        <w:t>采购人根据采购项目的特点依法组建竞争性谈判小组。</w:t>
      </w:r>
    </w:p>
    <w:p w14:paraId="32FA8AD5">
      <w:pPr>
        <w:spacing w:before="214" w:line="219" w:lineRule="auto"/>
        <w:ind w:left="480"/>
        <w:rPr>
          <w:rFonts w:ascii="宋体" w:hAnsi="宋体" w:eastAsia="宋体" w:cs="宋体"/>
          <w:sz w:val="24"/>
          <w:szCs w:val="24"/>
        </w:rPr>
      </w:pPr>
      <w:r>
        <w:rPr>
          <w:rFonts w:ascii="宋体" w:hAnsi="宋体" w:eastAsia="宋体" w:cs="宋体"/>
          <w:spacing w:val="2"/>
          <w:sz w:val="24"/>
          <w:szCs w:val="24"/>
        </w:rPr>
        <w:t>进入谈判阶段，谈判小组由</w:t>
      </w:r>
      <w:r>
        <w:rPr>
          <w:rFonts w:ascii="宋体" w:hAnsi="宋体" w:eastAsia="宋体" w:cs="宋体"/>
          <w:spacing w:val="-44"/>
          <w:sz w:val="24"/>
          <w:szCs w:val="24"/>
        </w:rPr>
        <w:t xml:space="preserve"> </w:t>
      </w:r>
      <w:r>
        <w:rPr>
          <w:rFonts w:ascii="宋体" w:hAnsi="宋体" w:eastAsia="宋体" w:cs="宋体"/>
          <w:spacing w:val="2"/>
          <w:sz w:val="24"/>
          <w:szCs w:val="24"/>
        </w:rPr>
        <w:t>3</w:t>
      </w:r>
      <w:r>
        <w:rPr>
          <w:rFonts w:ascii="宋体" w:hAnsi="宋体" w:eastAsia="宋体" w:cs="宋体"/>
          <w:spacing w:val="-46"/>
          <w:sz w:val="24"/>
          <w:szCs w:val="24"/>
        </w:rPr>
        <w:t xml:space="preserve"> </w:t>
      </w:r>
      <w:r>
        <w:rPr>
          <w:rFonts w:ascii="宋体" w:hAnsi="宋体" w:eastAsia="宋体" w:cs="宋体"/>
          <w:spacing w:val="2"/>
          <w:sz w:val="24"/>
          <w:szCs w:val="24"/>
        </w:rPr>
        <w:t>人组成。谈判小组由</w:t>
      </w:r>
      <w:r>
        <w:rPr>
          <w:rFonts w:ascii="宋体" w:hAnsi="宋体" w:eastAsia="宋体" w:cs="宋体"/>
          <w:spacing w:val="1"/>
          <w:sz w:val="24"/>
          <w:szCs w:val="24"/>
        </w:rPr>
        <w:t>采购人代表和政府采购专家库</w:t>
      </w:r>
    </w:p>
    <w:p w14:paraId="7A929A02">
      <w:pPr>
        <w:spacing w:line="219" w:lineRule="auto"/>
        <w:rPr>
          <w:rFonts w:ascii="宋体" w:hAnsi="宋体" w:eastAsia="宋体" w:cs="宋体"/>
          <w:sz w:val="24"/>
          <w:szCs w:val="24"/>
        </w:rPr>
        <w:sectPr>
          <w:footerReference r:id="rId16" w:type="default"/>
          <w:pgSz w:w="11905" w:h="16839"/>
          <w:pgMar w:top="1431" w:right="1382" w:bottom="1571" w:left="1471" w:header="0" w:footer="1409" w:gutter="0"/>
          <w:pgNumType w:fmt="decimal"/>
          <w:cols w:space="720" w:num="1"/>
        </w:sectPr>
      </w:pPr>
    </w:p>
    <w:p w14:paraId="0A61E747">
      <w:pPr>
        <w:spacing w:before="203" w:line="219" w:lineRule="auto"/>
        <w:ind w:left="23"/>
        <w:rPr>
          <w:rFonts w:ascii="宋体" w:hAnsi="宋体" w:eastAsia="宋体" w:cs="宋体"/>
          <w:sz w:val="24"/>
          <w:szCs w:val="24"/>
        </w:rPr>
      </w:pPr>
      <w:r>
        <w:rPr>
          <w:rFonts w:ascii="宋体" w:hAnsi="宋体" w:eastAsia="宋体" w:cs="宋体"/>
          <w:spacing w:val="-3"/>
          <w:sz w:val="24"/>
          <w:szCs w:val="24"/>
        </w:rPr>
        <w:t>中随机抽取的评审专家共</w:t>
      </w:r>
      <w:r>
        <w:rPr>
          <w:rFonts w:ascii="宋体" w:hAnsi="宋体" w:eastAsia="宋体" w:cs="宋体"/>
          <w:spacing w:val="-41"/>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人组成.</w:t>
      </w:r>
    </w:p>
    <w:p w14:paraId="4968530B">
      <w:pPr>
        <w:spacing w:before="215" w:line="219" w:lineRule="auto"/>
        <w:ind w:left="486"/>
        <w:rPr>
          <w:rFonts w:ascii="宋体" w:hAnsi="宋体" w:eastAsia="宋体" w:cs="宋体"/>
          <w:sz w:val="24"/>
          <w:szCs w:val="24"/>
        </w:rPr>
      </w:pPr>
      <w:r>
        <w:rPr>
          <w:rFonts w:ascii="宋体" w:hAnsi="宋体" w:eastAsia="宋体" w:cs="宋体"/>
          <w:spacing w:val="-1"/>
          <w:sz w:val="24"/>
          <w:szCs w:val="24"/>
        </w:rPr>
        <w:t>7.2 谈判小组负责具体的评标事务，并独立履行以下职责：</w:t>
      </w:r>
    </w:p>
    <w:p w14:paraId="3B8A048F">
      <w:pPr>
        <w:spacing w:before="213" w:line="218" w:lineRule="auto"/>
        <w:ind w:left="486"/>
        <w:rPr>
          <w:rFonts w:ascii="宋体" w:hAnsi="宋体" w:eastAsia="宋体" w:cs="宋体"/>
          <w:sz w:val="24"/>
          <w:szCs w:val="24"/>
        </w:rPr>
      </w:pPr>
      <w:r>
        <w:rPr>
          <w:rFonts w:ascii="宋体" w:hAnsi="宋体" w:eastAsia="宋体" w:cs="宋体"/>
          <w:spacing w:val="-1"/>
          <w:sz w:val="24"/>
          <w:szCs w:val="24"/>
        </w:rPr>
        <w:t>7.2.1</w:t>
      </w:r>
      <w:r>
        <w:rPr>
          <w:rFonts w:ascii="宋体" w:hAnsi="宋体" w:eastAsia="宋体" w:cs="宋体"/>
          <w:spacing w:val="-39"/>
          <w:sz w:val="24"/>
          <w:szCs w:val="24"/>
        </w:rPr>
        <w:t xml:space="preserve"> </w:t>
      </w:r>
      <w:r>
        <w:rPr>
          <w:rFonts w:ascii="宋体" w:hAnsi="宋体" w:eastAsia="宋体" w:cs="宋体"/>
          <w:spacing w:val="-1"/>
          <w:sz w:val="24"/>
          <w:szCs w:val="24"/>
        </w:rPr>
        <w:t>审查、评价响应性文件是否符合谈判文</w:t>
      </w:r>
      <w:r>
        <w:rPr>
          <w:rFonts w:ascii="宋体" w:hAnsi="宋体" w:eastAsia="宋体" w:cs="宋体"/>
          <w:spacing w:val="-2"/>
          <w:sz w:val="24"/>
          <w:szCs w:val="24"/>
        </w:rPr>
        <w:t>件的实质性要求；</w:t>
      </w:r>
    </w:p>
    <w:p w14:paraId="34A128CE">
      <w:pPr>
        <w:spacing w:before="218" w:line="219" w:lineRule="auto"/>
        <w:ind w:left="486"/>
        <w:rPr>
          <w:rFonts w:ascii="宋体" w:hAnsi="宋体" w:eastAsia="宋体" w:cs="宋体"/>
          <w:sz w:val="24"/>
          <w:szCs w:val="24"/>
        </w:rPr>
      </w:pPr>
      <w:r>
        <w:rPr>
          <w:rFonts w:ascii="宋体" w:hAnsi="宋体" w:eastAsia="宋体" w:cs="宋体"/>
          <w:spacing w:val="-1"/>
          <w:sz w:val="24"/>
          <w:szCs w:val="24"/>
        </w:rPr>
        <w:t>7.2.2</w:t>
      </w:r>
      <w:r>
        <w:rPr>
          <w:rFonts w:ascii="宋体" w:hAnsi="宋体" w:eastAsia="宋体" w:cs="宋体"/>
          <w:spacing w:val="-48"/>
          <w:sz w:val="24"/>
          <w:szCs w:val="24"/>
        </w:rPr>
        <w:t xml:space="preserve"> </w:t>
      </w:r>
      <w:r>
        <w:rPr>
          <w:rFonts w:ascii="宋体" w:hAnsi="宋体" w:eastAsia="宋体" w:cs="宋体"/>
          <w:spacing w:val="-1"/>
          <w:sz w:val="24"/>
          <w:szCs w:val="24"/>
        </w:rPr>
        <w:t>要求供应商对响应性文件有关事项作出澄清或者说明；</w:t>
      </w:r>
    </w:p>
    <w:p w14:paraId="7526F225">
      <w:pPr>
        <w:spacing w:before="214" w:line="218" w:lineRule="auto"/>
        <w:ind w:left="486"/>
        <w:rPr>
          <w:rFonts w:ascii="宋体" w:hAnsi="宋体" w:eastAsia="宋体" w:cs="宋体"/>
          <w:sz w:val="24"/>
          <w:szCs w:val="24"/>
        </w:rPr>
      </w:pPr>
      <w:r>
        <w:rPr>
          <w:rFonts w:ascii="宋体" w:hAnsi="宋体" w:eastAsia="宋体" w:cs="宋体"/>
          <w:spacing w:val="-2"/>
          <w:sz w:val="24"/>
          <w:szCs w:val="24"/>
        </w:rPr>
        <w:t>7.2.3</w:t>
      </w:r>
      <w:r>
        <w:rPr>
          <w:rFonts w:ascii="宋体" w:hAnsi="宋体" w:eastAsia="宋体" w:cs="宋体"/>
          <w:spacing w:val="-39"/>
          <w:sz w:val="24"/>
          <w:szCs w:val="24"/>
        </w:rPr>
        <w:t xml:space="preserve"> </w:t>
      </w:r>
      <w:r>
        <w:rPr>
          <w:rFonts w:ascii="宋体" w:hAnsi="宋体" w:eastAsia="宋体" w:cs="宋体"/>
          <w:spacing w:val="-2"/>
          <w:sz w:val="24"/>
          <w:szCs w:val="24"/>
        </w:rPr>
        <w:t>对响应性文件进行比较和评价；</w:t>
      </w:r>
    </w:p>
    <w:p w14:paraId="0E979C3D">
      <w:pPr>
        <w:spacing w:before="216" w:line="219" w:lineRule="auto"/>
        <w:ind w:left="486"/>
        <w:rPr>
          <w:rFonts w:ascii="宋体" w:hAnsi="宋体" w:eastAsia="宋体" w:cs="宋体"/>
          <w:sz w:val="24"/>
          <w:szCs w:val="24"/>
        </w:rPr>
      </w:pPr>
      <w:r>
        <w:rPr>
          <w:rFonts w:ascii="宋体" w:hAnsi="宋体" w:eastAsia="宋体" w:cs="宋体"/>
          <w:spacing w:val="-2"/>
          <w:sz w:val="24"/>
          <w:szCs w:val="24"/>
        </w:rPr>
        <w:t>7.2.4</w:t>
      </w:r>
      <w:r>
        <w:rPr>
          <w:rFonts w:ascii="宋体" w:hAnsi="宋体" w:eastAsia="宋体" w:cs="宋体"/>
          <w:spacing w:val="-47"/>
          <w:sz w:val="24"/>
          <w:szCs w:val="24"/>
        </w:rPr>
        <w:t xml:space="preserve"> </w:t>
      </w:r>
      <w:r>
        <w:rPr>
          <w:rFonts w:ascii="宋体" w:hAnsi="宋体" w:eastAsia="宋体" w:cs="宋体"/>
          <w:spacing w:val="-2"/>
          <w:sz w:val="24"/>
          <w:szCs w:val="24"/>
        </w:rPr>
        <w:t>推荐成交供应商名单；</w:t>
      </w:r>
    </w:p>
    <w:p w14:paraId="47785EBF">
      <w:pPr>
        <w:spacing w:before="217" w:line="218" w:lineRule="auto"/>
        <w:ind w:left="486"/>
        <w:rPr>
          <w:rFonts w:ascii="宋体" w:hAnsi="宋体" w:eastAsia="宋体" w:cs="宋体"/>
          <w:sz w:val="24"/>
          <w:szCs w:val="24"/>
        </w:rPr>
      </w:pPr>
      <w:r>
        <w:rPr>
          <w:rFonts w:ascii="宋体" w:hAnsi="宋体" w:eastAsia="宋体" w:cs="宋体"/>
          <w:spacing w:val="-1"/>
          <w:sz w:val="24"/>
          <w:szCs w:val="24"/>
        </w:rPr>
        <w:t>7.2.5</w:t>
      </w:r>
      <w:r>
        <w:rPr>
          <w:rFonts w:ascii="宋体" w:hAnsi="宋体" w:eastAsia="宋体" w:cs="宋体"/>
          <w:spacing w:val="33"/>
          <w:sz w:val="24"/>
          <w:szCs w:val="24"/>
        </w:rPr>
        <w:t xml:space="preserve"> </w:t>
      </w:r>
      <w:r>
        <w:rPr>
          <w:rFonts w:ascii="宋体" w:hAnsi="宋体" w:eastAsia="宋体" w:cs="宋体"/>
          <w:spacing w:val="-1"/>
          <w:sz w:val="24"/>
          <w:szCs w:val="24"/>
        </w:rPr>
        <w:t>向采购人、采购代理机构或者有关</w:t>
      </w:r>
      <w:r>
        <w:rPr>
          <w:rFonts w:ascii="宋体" w:hAnsi="宋体" w:eastAsia="宋体" w:cs="宋体"/>
          <w:spacing w:val="-2"/>
          <w:sz w:val="24"/>
          <w:szCs w:val="24"/>
        </w:rPr>
        <w:t>部门报告评标中发现的违法行为。</w:t>
      </w:r>
    </w:p>
    <w:p w14:paraId="76297801">
      <w:pPr>
        <w:spacing w:before="215" w:line="385" w:lineRule="auto"/>
        <w:ind w:left="1" w:right="23" w:firstLine="484"/>
        <w:rPr>
          <w:rFonts w:ascii="宋体" w:hAnsi="宋体" w:eastAsia="宋体" w:cs="宋体"/>
          <w:sz w:val="24"/>
          <w:szCs w:val="24"/>
        </w:rPr>
      </w:pPr>
      <w:r>
        <w:rPr>
          <w:rFonts w:ascii="宋体" w:hAnsi="宋体" w:eastAsia="宋体" w:cs="宋体"/>
          <w:spacing w:val="-3"/>
          <w:sz w:val="24"/>
          <w:szCs w:val="24"/>
        </w:rPr>
        <w:t>7.3</w:t>
      </w:r>
      <w:r>
        <w:rPr>
          <w:rFonts w:ascii="宋体" w:hAnsi="宋体" w:eastAsia="宋体" w:cs="宋体"/>
          <w:spacing w:val="-47"/>
          <w:sz w:val="24"/>
          <w:szCs w:val="24"/>
        </w:rPr>
        <w:t xml:space="preserve"> </w:t>
      </w:r>
      <w:r>
        <w:rPr>
          <w:rFonts w:ascii="宋体" w:hAnsi="宋体" w:eastAsia="宋体" w:cs="宋体"/>
          <w:spacing w:val="-3"/>
          <w:sz w:val="24"/>
          <w:szCs w:val="24"/>
        </w:rPr>
        <w:t>评标中因谈判小组的缺席、回避或者健康等特殊原因导致谈判小组组成不符合</w:t>
      </w:r>
      <w:r>
        <w:rPr>
          <w:rFonts w:ascii="宋体" w:hAnsi="宋体" w:eastAsia="宋体" w:cs="宋体"/>
          <w:spacing w:val="2"/>
          <w:sz w:val="24"/>
          <w:szCs w:val="24"/>
        </w:rPr>
        <w:t>本办法规定的，采购人或者采购代理机构应当依法补足后继续评标。被更换的谈判小</w:t>
      </w:r>
      <w:r>
        <w:rPr>
          <w:rFonts w:ascii="宋体" w:hAnsi="宋体" w:eastAsia="宋体" w:cs="宋体"/>
          <w:spacing w:val="-1"/>
          <w:sz w:val="24"/>
          <w:szCs w:val="24"/>
        </w:rPr>
        <w:t>组成员所作出的评标意见无效。</w:t>
      </w:r>
    </w:p>
    <w:p w14:paraId="10335997">
      <w:pPr>
        <w:spacing w:before="2" w:line="384" w:lineRule="auto"/>
        <w:ind w:firstLine="486"/>
        <w:rPr>
          <w:rFonts w:ascii="宋体" w:hAnsi="宋体" w:eastAsia="宋体" w:cs="宋体"/>
          <w:sz w:val="24"/>
          <w:szCs w:val="24"/>
        </w:rPr>
      </w:pPr>
      <w:r>
        <w:rPr>
          <w:rFonts w:ascii="宋体" w:hAnsi="宋体" w:eastAsia="宋体" w:cs="宋体"/>
          <w:spacing w:val="-2"/>
          <w:sz w:val="24"/>
          <w:szCs w:val="24"/>
        </w:rPr>
        <w:t>7.4</w:t>
      </w:r>
      <w:r>
        <w:rPr>
          <w:rFonts w:ascii="宋体" w:hAnsi="宋体" w:eastAsia="宋体" w:cs="宋体"/>
          <w:spacing w:val="-49"/>
          <w:sz w:val="24"/>
          <w:szCs w:val="24"/>
        </w:rPr>
        <w:t xml:space="preserve"> </w:t>
      </w:r>
      <w:r>
        <w:rPr>
          <w:rFonts w:ascii="宋体" w:hAnsi="宋体" w:eastAsia="宋体" w:cs="宋体"/>
          <w:spacing w:val="-2"/>
          <w:sz w:val="24"/>
          <w:szCs w:val="24"/>
        </w:rPr>
        <w:t>无法及时补足谈判小组成员的，采购人或者采购代</w:t>
      </w:r>
      <w:r>
        <w:rPr>
          <w:rFonts w:ascii="宋体" w:hAnsi="宋体" w:eastAsia="宋体" w:cs="宋体"/>
          <w:spacing w:val="-3"/>
          <w:sz w:val="24"/>
          <w:szCs w:val="24"/>
        </w:rPr>
        <w:t>理机构应当停止评标活动，</w:t>
      </w:r>
      <w:r>
        <w:rPr>
          <w:rFonts w:ascii="宋体" w:hAnsi="宋体" w:eastAsia="宋体" w:cs="宋体"/>
          <w:spacing w:val="2"/>
          <w:sz w:val="24"/>
          <w:szCs w:val="24"/>
        </w:rPr>
        <w:t>封存所有响应性文件和开标、评标资料，依法重新组建谈判小组进行评标。原谈判小</w:t>
      </w:r>
      <w:r>
        <w:rPr>
          <w:rFonts w:ascii="宋体" w:hAnsi="宋体" w:eastAsia="宋体" w:cs="宋体"/>
          <w:spacing w:val="-1"/>
          <w:sz w:val="24"/>
          <w:szCs w:val="24"/>
        </w:rPr>
        <w:t>组所作出的评标意见无效。</w:t>
      </w:r>
    </w:p>
    <w:p w14:paraId="6DF74C1F">
      <w:pPr>
        <w:spacing w:before="2" w:line="384" w:lineRule="auto"/>
        <w:ind w:left="14" w:right="23" w:firstLine="472"/>
        <w:rPr>
          <w:rFonts w:ascii="宋体" w:hAnsi="宋体" w:eastAsia="宋体" w:cs="宋体"/>
          <w:sz w:val="24"/>
          <w:szCs w:val="24"/>
        </w:rPr>
      </w:pPr>
      <w:r>
        <w:rPr>
          <w:rFonts w:ascii="宋体" w:hAnsi="宋体" w:eastAsia="宋体" w:cs="宋体"/>
          <w:spacing w:val="-3"/>
          <w:sz w:val="24"/>
          <w:szCs w:val="24"/>
        </w:rPr>
        <w:t>7.5</w:t>
      </w:r>
      <w:r>
        <w:rPr>
          <w:rFonts w:ascii="宋体" w:hAnsi="宋体" w:eastAsia="宋体" w:cs="宋体"/>
          <w:spacing w:val="-47"/>
          <w:sz w:val="24"/>
          <w:szCs w:val="24"/>
        </w:rPr>
        <w:t xml:space="preserve"> </w:t>
      </w:r>
      <w:r>
        <w:rPr>
          <w:rFonts w:ascii="宋体" w:hAnsi="宋体" w:eastAsia="宋体" w:cs="宋体"/>
          <w:spacing w:val="-3"/>
          <w:sz w:val="24"/>
          <w:szCs w:val="24"/>
        </w:rPr>
        <w:t>采购人或者采购代理机构应当将变更、重新组建谈判小组的情况予以记录，并随采购文件一并存档。</w:t>
      </w:r>
    </w:p>
    <w:p w14:paraId="1BD10270">
      <w:pPr>
        <w:spacing w:before="3" w:line="383" w:lineRule="auto"/>
        <w:ind w:left="8" w:right="23" w:firstLine="478"/>
        <w:rPr>
          <w:rFonts w:ascii="宋体" w:hAnsi="宋体" w:eastAsia="宋体" w:cs="宋体"/>
          <w:sz w:val="24"/>
          <w:szCs w:val="24"/>
        </w:rPr>
      </w:pPr>
      <w:r>
        <w:rPr>
          <w:rFonts w:ascii="宋体" w:hAnsi="宋体" w:eastAsia="宋体" w:cs="宋体"/>
          <w:spacing w:val="-3"/>
          <w:sz w:val="24"/>
          <w:szCs w:val="24"/>
        </w:rPr>
        <w:t>7.6</w:t>
      </w:r>
      <w:r>
        <w:rPr>
          <w:rFonts w:ascii="宋体" w:hAnsi="宋体" w:eastAsia="宋体" w:cs="宋体"/>
          <w:spacing w:val="-47"/>
          <w:sz w:val="24"/>
          <w:szCs w:val="24"/>
        </w:rPr>
        <w:t xml:space="preserve"> </w:t>
      </w:r>
      <w:r>
        <w:rPr>
          <w:rFonts w:ascii="宋体" w:hAnsi="宋体" w:eastAsia="宋体" w:cs="宋体"/>
          <w:spacing w:val="-3"/>
          <w:sz w:val="24"/>
          <w:szCs w:val="24"/>
        </w:rPr>
        <w:t>谈判小组应当对符合资格的供应商的响应性文件进行资格性审查，以确定其是</w:t>
      </w:r>
      <w:r>
        <w:rPr>
          <w:rFonts w:ascii="宋体" w:hAnsi="宋体" w:eastAsia="宋体" w:cs="宋体"/>
          <w:spacing w:val="-1"/>
          <w:sz w:val="24"/>
          <w:szCs w:val="24"/>
        </w:rPr>
        <w:t>否满足竞争性谈判文件的实质性要求。</w:t>
      </w:r>
    </w:p>
    <w:p w14:paraId="12C08DAD">
      <w:pPr>
        <w:spacing w:before="2" w:line="384" w:lineRule="auto"/>
        <w:ind w:right="23" w:firstLine="486"/>
        <w:rPr>
          <w:rFonts w:ascii="宋体" w:hAnsi="宋体" w:eastAsia="宋体" w:cs="宋体"/>
          <w:sz w:val="24"/>
          <w:szCs w:val="24"/>
        </w:rPr>
      </w:pPr>
      <w:r>
        <w:rPr>
          <w:rFonts w:ascii="宋体" w:hAnsi="宋体" w:eastAsia="宋体" w:cs="宋体"/>
          <w:spacing w:val="-3"/>
          <w:sz w:val="24"/>
          <w:szCs w:val="24"/>
        </w:rPr>
        <w:t>7.7</w:t>
      </w:r>
      <w:r>
        <w:rPr>
          <w:rFonts w:ascii="宋体" w:hAnsi="宋体" w:eastAsia="宋体" w:cs="宋体"/>
          <w:spacing w:val="-47"/>
          <w:sz w:val="24"/>
          <w:szCs w:val="24"/>
        </w:rPr>
        <w:t xml:space="preserve"> </w:t>
      </w:r>
      <w:r>
        <w:rPr>
          <w:rFonts w:ascii="宋体" w:hAnsi="宋体" w:eastAsia="宋体" w:cs="宋体"/>
          <w:spacing w:val="-3"/>
          <w:sz w:val="24"/>
          <w:szCs w:val="24"/>
        </w:rPr>
        <w:t>谈判小组成员要依法独立评审，并对评审意见承担个人责任。谈判小组对需要</w:t>
      </w:r>
      <w:r>
        <w:rPr>
          <w:rFonts w:ascii="宋体" w:hAnsi="宋体" w:eastAsia="宋体" w:cs="宋体"/>
          <w:spacing w:val="2"/>
          <w:sz w:val="24"/>
          <w:szCs w:val="24"/>
        </w:rPr>
        <w:t>共同认定的事项存在争议的，按照少数服从多数的原则做出结论。持不同意见的谈判</w:t>
      </w:r>
      <w:r>
        <w:rPr>
          <w:rFonts w:ascii="宋体" w:hAnsi="宋体" w:eastAsia="宋体" w:cs="宋体"/>
          <w:sz w:val="24"/>
          <w:szCs w:val="24"/>
        </w:rPr>
        <w:t>小组成员应当在评标报告上签署不同意见并说明</w:t>
      </w:r>
      <w:r>
        <w:rPr>
          <w:rFonts w:ascii="宋体" w:hAnsi="宋体" w:eastAsia="宋体" w:cs="宋体"/>
          <w:spacing w:val="-1"/>
          <w:sz w:val="24"/>
          <w:szCs w:val="24"/>
        </w:rPr>
        <w:t>理由，否则视为同意。</w:t>
      </w:r>
    </w:p>
    <w:p w14:paraId="15303043">
      <w:pPr>
        <w:spacing w:before="1" w:line="219" w:lineRule="auto"/>
        <w:ind w:left="481"/>
        <w:rPr>
          <w:rFonts w:ascii="宋体" w:hAnsi="宋体" w:eastAsia="宋体" w:cs="宋体"/>
          <w:sz w:val="24"/>
          <w:szCs w:val="24"/>
        </w:rPr>
      </w:pPr>
      <w:r>
        <w:rPr>
          <w:rFonts w:ascii="宋体" w:hAnsi="宋体" w:eastAsia="宋体" w:cs="宋体"/>
          <w:spacing w:val="-2"/>
          <w:sz w:val="24"/>
          <w:szCs w:val="24"/>
        </w:rPr>
        <w:t>8.符合性审查</w:t>
      </w:r>
    </w:p>
    <w:p w14:paraId="528FB6E0">
      <w:pPr>
        <w:spacing w:before="215" w:line="385" w:lineRule="auto"/>
        <w:ind w:firstLine="48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51"/>
          <w:sz w:val="24"/>
          <w:szCs w:val="24"/>
        </w:rPr>
        <w:t xml:space="preserve"> </w:t>
      </w:r>
      <w:r>
        <w:rPr>
          <w:rFonts w:ascii="宋体" w:hAnsi="宋体" w:eastAsia="宋体" w:cs="宋体"/>
          <w:spacing w:val="-2"/>
          <w:sz w:val="24"/>
          <w:szCs w:val="24"/>
        </w:rPr>
        <w:t>对资格性检查合格的供应商递交的响应性文件，依据竞争性谈判文</w:t>
      </w:r>
      <w:r>
        <w:rPr>
          <w:rFonts w:ascii="宋体" w:hAnsi="宋体" w:eastAsia="宋体" w:cs="宋体"/>
          <w:spacing w:val="-3"/>
          <w:sz w:val="24"/>
          <w:szCs w:val="24"/>
        </w:rPr>
        <w:t>件的规定，</w:t>
      </w:r>
      <w:r>
        <w:rPr>
          <w:rFonts w:ascii="宋体" w:hAnsi="宋体" w:eastAsia="宋体" w:cs="宋体"/>
          <w:spacing w:val="2"/>
          <w:sz w:val="24"/>
          <w:szCs w:val="24"/>
        </w:rPr>
        <w:t>从响应性文件的有效性、完整性和对谈判文件的响应程度，审查响应性文件是否对谈</w:t>
      </w:r>
      <w:r>
        <w:rPr>
          <w:rFonts w:ascii="宋体" w:hAnsi="宋体" w:eastAsia="宋体" w:cs="宋体"/>
          <w:spacing w:val="-1"/>
          <w:sz w:val="24"/>
          <w:szCs w:val="24"/>
        </w:rPr>
        <w:t>判文件的实质性要求作出了响应。</w:t>
      </w:r>
    </w:p>
    <w:p w14:paraId="39ADA525">
      <w:pPr>
        <w:spacing w:before="2" w:line="385" w:lineRule="auto"/>
        <w:ind w:left="1" w:firstLine="480"/>
        <w:rPr>
          <w:rFonts w:ascii="宋体" w:hAnsi="宋体" w:eastAsia="宋体" w:cs="宋体"/>
          <w:sz w:val="24"/>
          <w:szCs w:val="24"/>
        </w:rPr>
      </w:pPr>
      <w:r>
        <w:rPr>
          <w:rFonts w:ascii="宋体" w:hAnsi="宋体" w:eastAsia="宋体" w:cs="宋体"/>
          <w:spacing w:val="-3"/>
          <w:sz w:val="24"/>
          <w:szCs w:val="24"/>
        </w:rPr>
        <w:t>8.2</w:t>
      </w:r>
      <w:r>
        <w:rPr>
          <w:rFonts w:ascii="宋体" w:hAnsi="宋体" w:eastAsia="宋体" w:cs="宋体"/>
          <w:spacing w:val="-49"/>
          <w:sz w:val="24"/>
          <w:szCs w:val="24"/>
        </w:rPr>
        <w:t xml:space="preserve"> </w:t>
      </w:r>
      <w:r>
        <w:rPr>
          <w:rFonts w:ascii="宋体" w:hAnsi="宋体" w:eastAsia="宋体" w:cs="宋体"/>
          <w:spacing w:val="-3"/>
          <w:sz w:val="24"/>
          <w:szCs w:val="24"/>
        </w:rPr>
        <w:t>本次招标采用电子化评标，如“焦作市电子招投标交易平台</w:t>
      </w:r>
      <w:r>
        <w:rPr>
          <w:rFonts w:ascii="宋体" w:hAnsi="宋体" w:eastAsia="宋体" w:cs="宋体"/>
          <w:spacing w:val="-88"/>
          <w:sz w:val="24"/>
          <w:szCs w:val="24"/>
        </w:rPr>
        <w:t xml:space="preserve"> </w:t>
      </w:r>
      <w:r>
        <w:rPr>
          <w:rFonts w:ascii="宋体" w:hAnsi="宋体" w:eastAsia="宋体" w:cs="宋体"/>
          <w:spacing w:val="-3"/>
          <w:sz w:val="24"/>
          <w:szCs w:val="24"/>
        </w:rPr>
        <w:t>”系统出现故</w:t>
      </w:r>
      <w:r>
        <w:rPr>
          <w:rFonts w:ascii="宋体" w:hAnsi="宋体" w:eastAsia="宋体" w:cs="宋体"/>
          <w:spacing w:val="-4"/>
          <w:sz w:val="24"/>
          <w:szCs w:val="24"/>
        </w:rPr>
        <w:t>障，</w:t>
      </w:r>
      <w:r>
        <w:rPr>
          <w:rFonts w:ascii="宋体" w:hAnsi="宋体" w:eastAsia="宋体" w:cs="宋体"/>
          <w:spacing w:val="2"/>
          <w:sz w:val="24"/>
          <w:szCs w:val="24"/>
        </w:rPr>
        <w:t>导致无法继续评审工作的，可暂停评标，对原有资料及信息作出妥善保密处理，待电</w:t>
      </w:r>
      <w:r>
        <w:rPr>
          <w:rFonts w:ascii="宋体" w:hAnsi="宋体" w:eastAsia="宋体" w:cs="宋体"/>
          <w:spacing w:val="-1"/>
          <w:sz w:val="24"/>
          <w:szCs w:val="24"/>
        </w:rPr>
        <w:t>子评标系统恢复正常之后组织评审。</w:t>
      </w:r>
    </w:p>
    <w:p w14:paraId="336D15F1">
      <w:pPr>
        <w:spacing w:line="385" w:lineRule="auto"/>
        <w:rPr>
          <w:rFonts w:ascii="宋体" w:hAnsi="宋体" w:eastAsia="宋体" w:cs="宋体"/>
          <w:sz w:val="24"/>
          <w:szCs w:val="24"/>
        </w:rPr>
        <w:sectPr>
          <w:footerReference r:id="rId17" w:type="default"/>
          <w:pgSz w:w="11905" w:h="16839"/>
          <w:pgMar w:top="1431" w:right="1439" w:bottom="1571" w:left="1472" w:header="0" w:footer="1409" w:gutter="0"/>
          <w:pgNumType w:fmt="decimal"/>
          <w:cols w:space="720" w:num="1"/>
        </w:sectPr>
      </w:pPr>
    </w:p>
    <w:p w14:paraId="3F1E6475">
      <w:pPr>
        <w:spacing w:before="204" w:line="384" w:lineRule="auto"/>
        <w:ind w:left="5" w:firstLine="477"/>
        <w:rPr>
          <w:rFonts w:ascii="宋体" w:hAnsi="宋体" w:eastAsia="宋体" w:cs="宋体"/>
          <w:sz w:val="24"/>
          <w:szCs w:val="24"/>
        </w:rPr>
      </w:pPr>
      <w:r>
        <w:rPr>
          <w:rFonts w:ascii="宋体" w:hAnsi="宋体" w:eastAsia="宋体" w:cs="宋体"/>
          <w:spacing w:val="-3"/>
          <w:sz w:val="24"/>
          <w:szCs w:val="24"/>
        </w:rPr>
        <w:t>8.3</w:t>
      </w:r>
      <w:r>
        <w:rPr>
          <w:rFonts w:ascii="宋体" w:hAnsi="宋体" w:eastAsia="宋体" w:cs="宋体"/>
          <w:spacing w:val="-42"/>
          <w:sz w:val="24"/>
          <w:szCs w:val="24"/>
        </w:rPr>
        <w:t xml:space="preserve"> </w:t>
      </w:r>
      <w:r>
        <w:rPr>
          <w:rFonts w:ascii="宋体" w:hAnsi="宋体" w:eastAsia="宋体" w:cs="宋体"/>
          <w:spacing w:val="-3"/>
          <w:sz w:val="24"/>
          <w:szCs w:val="24"/>
        </w:rPr>
        <w:t>实质性响应的投标是指与谈判文件的全部条款、条件和规格相符，没有重大偏</w:t>
      </w:r>
      <w:r>
        <w:rPr>
          <w:rFonts w:ascii="宋体" w:hAnsi="宋体" w:eastAsia="宋体" w:cs="宋体"/>
          <w:spacing w:val="-7"/>
          <w:sz w:val="24"/>
          <w:szCs w:val="24"/>
        </w:rPr>
        <w:t>离。</w:t>
      </w:r>
    </w:p>
    <w:p w14:paraId="0015D4D4">
      <w:pPr>
        <w:spacing w:before="4" w:line="384" w:lineRule="auto"/>
        <w:ind w:left="1" w:firstLine="480"/>
        <w:rPr>
          <w:rFonts w:ascii="宋体" w:hAnsi="宋体" w:eastAsia="宋体" w:cs="宋体"/>
          <w:sz w:val="24"/>
          <w:szCs w:val="24"/>
        </w:rPr>
      </w:pPr>
      <w:r>
        <w:rPr>
          <w:rFonts w:ascii="宋体" w:hAnsi="宋体" w:eastAsia="宋体" w:cs="宋体"/>
          <w:spacing w:val="-3"/>
          <w:sz w:val="24"/>
          <w:szCs w:val="24"/>
        </w:rPr>
        <w:t>8.4</w:t>
      </w:r>
      <w:r>
        <w:rPr>
          <w:rFonts w:ascii="宋体" w:hAnsi="宋体" w:eastAsia="宋体" w:cs="宋体"/>
          <w:spacing w:val="-42"/>
          <w:sz w:val="24"/>
          <w:szCs w:val="24"/>
        </w:rPr>
        <w:t xml:space="preserve"> </w:t>
      </w:r>
      <w:r>
        <w:rPr>
          <w:rFonts w:ascii="宋体" w:hAnsi="宋体" w:eastAsia="宋体" w:cs="宋体"/>
          <w:spacing w:val="-3"/>
          <w:sz w:val="24"/>
          <w:szCs w:val="24"/>
        </w:rPr>
        <w:t>重大偏离是指供应商所投标的范围、质量、服务等明显不能满足招标文件的要</w:t>
      </w:r>
      <w:r>
        <w:rPr>
          <w:rFonts w:ascii="宋体" w:hAnsi="宋体" w:eastAsia="宋体" w:cs="宋体"/>
          <w:spacing w:val="2"/>
          <w:sz w:val="24"/>
          <w:szCs w:val="24"/>
        </w:rPr>
        <w:t>求，或者实质上与谈判文件不一致，而且限制了采购人的权利或投标的义务，纠正这些偏离将对其他实质性响应要求的供应商的竞争地位产生不公正的影响。重大偏离的</w:t>
      </w:r>
      <w:r>
        <w:rPr>
          <w:rFonts w:ascii="宋体" w:hAnsi="宋体" w:eastAsia="宋体" w:cs="宋体"/>
          <w:spacing w:val="-1"/>
          <w:sz w:val="24"/>
          <w:szCs w:val="24"/>
        </w:rPr>
        <w:t>认定须经谈判小组三分之二以上同意。</w:t>
      </w:r>
    </w:p>
    <w:p w14:paraId="2EFEFAD3">
      <w:pPr>
        <w:spacing w:before="2" w:line="383" w:lineRule="auto"/>
        <w:ind w:left="6" w:firstLine="476"/>
        <w:rPr>
          <w:rFonts w:ascii="宋体" w:hAnsi="宋体" w:eastAsia="宋体" w:cs="宋体"/>
          <w:sz w:val="24"/>
          <w:szCs w:val="24"/>
        </w:rPr>
      </w:pPr>
      <w:r>
        <w:rPr>
          <w:rFonts w:ascii="宋体" w:hAnsi="宋体" w:eastAsia="宋体" w:cs="宋体"/>
          <w:spacing w:val="-3"/>
          <w:sz w:val="24"/>
          <w:szCs w:val="24"/>
        </w:rPr>
        <w:t>8.5</w:t>
      </w:r>
      <w:r>
        <w:rPr>
          <w:rFonts w:ascii="宋体" w:hAnsi="宋体" w:eastAsia="宋体" w:cs="宋体"/>
          <w:spacing w:val="-42"/>
          <w:sz w:val="24"/>
          <w:szCs w:val="24"/>
        </w:rPr>
        <w:t xml:space="preserve"> </w:t>
      </w:r>
      <w:r>
        <w:rPr>
          <w:rFonts w:ascii="宋体" w:hAnsi="宋体" w:eastAsia="宋体" w:cs="宋体"/>
          <w:spacing w:val="-3"/>
          <w:sz w:val="24"/>
          <w:szCs w:val="24"/>
        </w:rPr>
        <w:t>如果响应性文件实质上没有响应谈判文件的要求，将作为无效投标处理，供应</w:t>
      </w:r>
      <w:r>
        <w:rPr>
          <w:rFonts w:ascii="宋体" w:hAnsi="宋体" w:eastAsia="宋体" w:cs="宋体"/>
          <w:spacing w:val="-1"/>
          <w:sz w:val="24"/>
          <w:szCs w:val="24"/>
        </w:rPr>
        <w:t>商不得再对响应性文件进行任何修正从而使其投标成为实质上响应的投标。</w:t>
      </w:r>
    </w:p>
    <w:p w14:paraId="325D044C">
      <w:pPr>
        <w:spacing w:before="2" w:line="384" w:lineRule="auto"/>
        <w:ind w:left="6" w:right="2" w:firstLine="476"/>
        <w:rPr>
          <w:rFonts w:ascii="宋体" w:hAnsi="宋体" w:eastAsia="宋体" w:cs="宋体"/>
          <w:sz w:val="24"/>
          <w:szCs w:val="24"/>
        </w:rPr>
      </w:pPr>
      <w:r>
        <w:rPr>
          <w:rFonts w:ascii="宋体" w:hAnsi="宋体" w:eastAsia="宋体" w:cs="宋体"/>
          <w:spacing w:val="4"/>
          <w:sz w:val="24"/>
          <w:szCs w:val="24"/>
        </w:rPr>
        <w:t>8.6</w:t>
      </w:r>
      <w:r>
        <w:rPr>
          <w:rFonts w:ascii="宋体" w:hAnsi="宋体" w:eastAsia="宋体" w:cs="宋体"/>
          <w:spacing w:val="-45"/>
          <w:sz w:val="24"/>
          <w:szCs w:val="24"/>
        </w:rPr>
        <w:t xml:space="preserve"> </w:t>
      </w:r>
      <w:r>
        <w:rPr>
          <w:rFonts w:ascii="宋体" w:hAnsi="宋体" w:eastAsia="宋体" w:cs="宋体"/>
          <w:spacing w:val="4"/>
          <w:sz w:val="24"/>
          <w:szCs w:val="24"/>
        </w:rPr>
        <w:t>竞争性谈判小组审定响应文件的响应性只</w:t>
      </w:r>
      <w:r>
        <w:rPr>
          <w:rFonts w:ascii="宋体" w:hAnsi="宋体" w:eastAsia="宋体" w:cs="宋体"/>
          <w:spacing w:val="3"/>
          <w:sz w:val="24"/>
          <w:szCs w:val="24"/>
        </w:rPr>
        <w:t>根据响应文件本身的内容而不寻求</w:t>
      </w:r>
      <w:r>
        <w:rPr>
          <w:rFonts w:ascii="宋体" w:hAnsi="宋体" w:eastAsia="宋体" w:cs="宋体"/>
          <w:spacing w:val="-3"/>
          <w:sz w:val="24"/>
          <w:szCs w:val="24"/>
        </w:rPr>
        <w:t>外部证据。</w:t>
      </w:r>
    </w:p>
    <w:p w14:paraId="560A7145">
      <w:pPr>
        <w:spacing w:before="1" w:line="217" w:lineRule="auto"/>
        <w:ind w:left="482"/>
        <w:rPr>
          <w:rFonts w:ascii="宋体" w:hAnsi="宋体" w:eastAsia="宋体" w:cs="宋体"/>
          <w:sz w:val="24"/>
          <w:szCs w:val="24"/>
        </w:rPr>
      </w:pPr>
      <w:r>
        <w:rPr>
          <w:rFonts w:ascii="宋体" w:hAnsi="宋体" w:eastAsia="宋体" w:cs="宋体"/>
          <w:spacing w:val="-1"/>
          <w:sz w:val="24"/>
          <w:szCs w:val="24"/>
        </w:rPr>
        <w:t>8.7</w:t>
      </w:r>
      <w:r>
        <w:rPr>
          <w:rFonts w:ascii="宋体" w:hAnsi="宋体" w:eastAsia="宋体" w:cs="宋体"/>
          <w:spacing w:val="-38"/>
          <w:sz w:val="24"/>
          <w:szCs w:val="24"/>
        </w:rPr>
        <w:t xml:space="preserve"> </w:t>
      </w:r>
      <w:r>
        <w:rPr>
          <w:rFonts w:ascii="宋体" w:hAnsi="宋体" w:eastAsia="宋体" w:cs="宋体"/>
          <w:spacing w:val="-1"/>
          <w:sz w:val="24"/>
          <w:szCs w:val="24"/>
        </w:rPr>
        <w:t>竞争性谈判小组对竞争性谈判响应文件进行审查、质疑、评估和比较。</w:t>
      </w:r>
    </w:p>
    <w:p w14:paraId="30DC1095">
      <w:pPr>
        <w:spacing w:before="214" w:line="385" w:lineRule="auto"/>
        <w:ind w:firstLine="482"/>
        <w:rPr>
          <w:rFonts w:ascii="宋体" w:hAnsi="宋体" w:eastAsia="宋体" w:cs="宋体"/>
          <w:sz w:val="24"/>
          <w:szCs w:val="24"/>
        </w:rPr>
      </w:pPr>
      <w:r>
        <w:rPr>
          <w:rFonts w:ascii="宋体" w:hAnsi="宋体" w:eastAsia="宋体" w:cs="宋体"/>
          <w:spacing w:val="4"/>
          <w:sz w:val="24"/>
          <w:szCs w:val="24"/>
        </w:rPr>
        <w:t>8.8</w:t>
      </w:r>
      <w:r>
        <w:rPr>
          <w:rFonts w:ascii="宋体" w:hAnsi="宋体" w:eastAsia="宋体" w:cs="宋体"/>
          <w:spacing w:val="-45"/>
          <w:sz w:val="24"/>
          <w:szCs w:val="24"/>
        </w:rPr>
        <w:t xml:space="preserve"> </w:t>
      </w:r>
      <w:r>
        <w:rPr>
          <w:rFonts w:ascii="宋体" w:hAnsi="宋体" w:eastAsia="宋体" w:cs="宋体"/>
          <w:spacing w:val="4"/>
          <w:sz w:val="24"/>
          <w:szCs w:val="24"/>
        </w:rPr>
        <w:t>竞争性谈判小组在竞争性谈判文件规定的</w:t>
      </w:r>
      <w:r>
        <w:rPr>
          <w:rFonts w:ascii="宋体" w:hAnsi="宋体" w:eastAsia="宋体" w:cs="宋体"/>
          <w:spacing w:val="3"/>
          <w:sz w:val="24"/>
          <w:szCs w:val="24"/>
        </w:rPr>
        <w:t>时间和地点对供应商的响应性文件</w:t>
      </w:r>
      <w:r>
        <w:rPr>
          <w:rFonts w:ascii="宋体" w:hAnsi="宋体" w:eastAsia="宋体" w:cs="宋体"/>
          <w:spacing w:val="2"/>
          <w:sz w:val="24"/>
          <w:szCs w:val="24"/>
        </w:rPr>
        <w:t>进行审查，竞争性谈判小组发起二轮报价，通过初步审查的供应商在规定时间内通过</w:t>
      </w:r>
      <w:r>
        <w:rPr>
          <w:rFonts w:ascii="宋体" w:hAnsi="宋体" w:eastAsia="宋体" w:cs="宋体"/>
          <w:spacing w:val="-1"/>
          <w:sz w:val="24"/>
          <w:szCs w:val="24"/>
        </w:rPr>
        <w:t>不见面开标系统进行二轮报价。</w:t>
      </w:r>
    </w:p>
    <w:p w14:paraId="291E1C04">
      <w:pPr>
        <w:spacing w:before="2" w:line="376" w:lineRule="auto"/>
        <w:ind w:left="44" w:firstLine="440"/>
        <w:rPr>
          <w:rFonts w:ascii="宋体" w:hAnsi="宋体" w:eastAsia="宋体" w:cs="宋体"/>
          <w:sz w:val="24"/>
          <w:szCs w:val="24"/>
        </w:rPr>
      </w:pPr>
      <w:r>
        <w:rPr>
          <w:rFonts w:ascii="宋体" w:hAnsi="宋体" w:eastAsia="宋体" w:cs="宋体"/>
          <w:b/>
          <w:bCs/>
          <w:spacing w:val="7"/>
          <w:sz w:val="24"/>
          <w:szCs w:val="24"/>
        </w:rPr>
        <w:t>投标供应商在系统进行第二轮报价时，需以附件方式上传第二轮报价表电子版</w:t>
      </w:r>
      <w:r>
        <w:rPr>
          <w:rFonts w:ascii="宋体" w:hAnsi="宋体" w:eastAsia="宋体" w:cs="宋体"/>
          <w:b/>
          <w:bCs/>
          <w:spacing w:val="-4"/>
          <w:sz w:val="24"/>
          <w:szCs w:val="24"/>
        </w:rPr>
        <w:t>(PDF</w:t>
      </w:r>
      <w:r>
        <w:rPr>
          <w:rFonts w:ascii="宋体" w:hAnsi="宋体" w:eastAsia="宋体" w:cs="宋体"/>
          <w:spacing w:val="-34"/>
          <w:sz w:val="24"/>
          <w:szCs w:val="24"/>
        </w:rPr>
        <w:t xml:space="preserve"> </w:t>
      </w:r>
      <w:r>
        <w:rPr>
          <w:rFonts w:ascii="宋体" w:hAnsi="宋体" w:eastAsia="宋体" w:cs="宋体"/>
          <w:b/>
          <w:bCs/>
          <w:spacing w:val="-4"/>
          <w:sz w:val="24"/>
          <w:szCs w:val="24"/>
        </w:rPr>
        <w:t>格式)，未提供第二轮报价表电子版（PDF）的视为无效标处理。</w:t>
      </w:r>
    </w:p>
    <w:p w14:paraId="1FA8ECC9">
      <w:pPr>
        <w:widowControl/>
        <w:autoSpaceDE w:val="0"/>
        <w:autoSpaceDN w:val="0"/>
        <w:spacing w:line="360" w:lineRule="auto"/>
        <w:ind w:firstLine="482" w:firstLineChars="200"/>
        <w:rPr>
          <w:rFonts w:hint="eastAsia" w:ascii="宋体" w:hAnsi="宋体" w:eastAsia="宋体" w:cs="宋体"/>
          <w:b/>
          <w:bCs/>
          <w:color w:val="auto"/>
          <w:kern w:val="0"/>
          <w:sz w:val="24"/>
          <w:lang w:eastAsia="zh-CN"/>
        </w:rPr>
      </w:pPr>
      <w:r>
        <w:rPr>
          <w:rFonts w:hint="eastAsia" w:asciiTheme="minorEastAsia" w:hAnsiTheme="minorEastAsia" w:eastAsiaTheme="minorEastAsia" w:cstheme="minorEastAsia"/>
          <w:b/>
          <w:bCs/>
          <w:color w:val="auto"/>
          <w:kern w:val="0"/>
          <w:sz w:val="24"/>
          <w:lang w:eastAsia="zh-CN"/>
        </w:rPr>
        <w:t>投标供应商的第二轮报价如高于第一轮报价，则该投标供应商的投标价以第一轮报价为准。</w:t>
      </w:r>
    </w:p>
    <w:p w14:paraId="600F10BC">
      <w:pPr>
        <w:spacing w:before="16" w:line="385" w:lineRule="auto"/>
        <w:ind w:left="4" w:right="2" w:firstLine="478"/>
        <w:rPr>
          <w:rFonts w:ascii="宋体" w:hAnsi="宋体" w:eastAsia="宋体" w:cs="宋体"/>
          <w:sz w:val="24"/>
          <w:szCs w:val="24"/>
        </w:rPr>
      </w:pPr>
      <w:r>
        <w:rPr>
          <w:rFonts w:ascii="宋体" w:hAnsi="宋体" w:eastAsia="宋体" w:cs="宋体"/>
          <w:spacing w:val="3"/>
          <w:sz w:val="24"/>
          <w:szCs w:val="24"/>
        </w:rPr>
        <w:t>9.根据符合采购需求报价最低，将投标报价按由低到高的顺序进行排序，推荐</w:t>
      </w:r>
      <w:r>
        <w:rPr>
          <w:rFonts w:ascii="宋体" w:hAnsi="宋体" w:eastAsia="宋体" w:cs="宋体"/>
          <w:spacing w:val="-24"/>
          <w:sz w:val="24"/>
          <w:szCs w:val="24"/>
        </w:rPr>
        <w:t xml:space="preserve"> </w:t>
      </w:r>
      <w:r>
        <w:rPr>
          <w:rFonts w:ascii="宋体" w:hAnsi="宋体" w:eastAsia="宋体" w:cs="宋体"/>
          <w:spacing w:val="3"/>
          <w:sz w:val="24"/>
          <w:szCs w:val="24"/>
        </w:rPr>
        <w:t>3</w:t>
      </w:r>
      <w:r>
        <w:rPr>
          <w:rFonts w:ascii="宋体" w:hAnsi="宋体" w:eastAsia="宋体" w:cs="宋体"/>
          <w:spacing w:val="-2"/>
          <w:sz w:val="24"/>
          <w:szCs w:val="24"/>
        </w:rPr>
        <w:t>名成交候选供应商。</w:t>
      </w:r>
    </w:p>
    <w:p w14:paraId="4F52E698">
      <w:pPr>
        <w:spacing w:before="2" w:line="384" w:lineRule="auto"/>
        <w:ind w:firstLine="499"/>
        <w:rPr>
          <w:rFonts w:ascii="宋体" w:hAnsi="宋体" w:eastAsia="宋体" w:cs="宋体"/>
          <w:sz w:val="24"/>
          <w:szCs w:val="24"/>
        </w:rPr>
      </w:pPr>
      <w:r>
        <w:rPr>
          <w:rFonts w:ascii="宋体" w:hAnsi="宋体" w:eastAsia="宋体" w:cs="宋体"/>
          <w:spacing w:val="-2"/>
          <w:sz w:val="24"/>
          <w:szCs w:val="24"/>
        </w:rPr>
        <w:t>10.采购代理机构应当自评审结束之日起</w:t>
      </w:r>
      <w:r>
        <w:rPr>
          <w:rFonts w:ascii="宋体" w:hAnsi="宋体" w:eastAsia="宋体" w:cs="宋体"/>
          <w:spacing w:val="-46"/>
          <w:sz w:val="24"/>
          <w:szCs w:val="24"/>
        </w:rPr>
        <w:t xml:space="preserve"> </w:t>
      </w:r>
      <w:r>
        <w:rPr>
          <w:rFonts w:ascii="宋体" w:hAnsi="宋体" w:eastAsia="宋体" w:cs="宋体"/>
          <w:spacing w:val="-2"/>
          <w:sz w:val="24"/>
          <w:szCs w:val="24"/>
        </w:rPr>
        <w:t>2</w:t>
      </w:r>
      <w:r>
        <w:rPr>
          <w:rFonts w:ascii="宋体" w:hAnsi="宋体" w:eastAsia="宋体" w:cs="宋体"/>
          <w:spacing w:val="-50"/>
          <w:sz w:val="24"/>
          <w:szCs w:val="24"/>
        </w:rPr>
        <w:t xml:space="preserve"> </w:t>
      </w:r>
      <w:r>
        <w:rPr>
          <w:rFonts w:ascii="宋体" w:hAnsi="宋体" w:eastAsia="宋体" w:cs="宋体"/>
          <w:spacing w:val="-2"/>
          <w:sz w:val="24"/>
          <w:szCs w:val="24"/>
        </w:rPr>
        <w:t>个工作日内将评审报告送交采购人。采</w:t>
      </w:r>
      <w:r>
        <w:rPr>
          <w:rFonts w:ascii="宋体" w:hAnsi="宋体" w:eastAsia="宋体" w:cs="宋体"/>
          <w:spacing w:val="2"/>
          <w:sz w:val="24"/>
          <w:szCs w:val="24"/>
        </w:rPr>
        <w:t>购人应当自收到评审报告之日起</w:t>
      </w:r>
      <w:r>
        <w:rPr>
          <w:rFonts w:ascii="宋体" w:hAnsi="宋体" w:eastAsia="宋体" w:cs="宋体"/>
          <w:spacing w:val="-46"/>
          <w:sz w:val="24"/>
          <w:szCs w:val="24"/>
        </w:rPr>
        <w:t xml:space="preserve"> </w:t>
      </w:r>
      <w:r>
        <w:rPr>
          <w:rFonts w:ascii="宋体" w:hAnsi="宋体" w:eastAsia="宋体" w:cs="宋体"/>
          <w:spacing w:val="2"/>
          <w:sz w:val="24"/>
          <w:szCs w:val="24"/>
        </w:rPr>
        <w:t>5</w:t>
      </w:r>
      <w:r>
        <w:rPr>
          <w:rFonts w:ascii="宋体" w:hAnsi="宋体" w:eastAsia="宋体" w:cs="宋体"/>
          <w:spacing w:val="-46"/>
          <w:sz w:val="24"/>
          <w:szCs w:val="24"/>
        </w:rPr>
        <w:t xml:space="preserve"> </w:t>
      </w:r>
      <w:r>
        <w:rPr>
          <w:rFonts w:ascii="宋体" w:hAnsi="宋体" w:eastAsia="宋体" w:cs="宋体"/>
          <w:spacing w:val="2"/>
          <w:sz w:val="24"/>
          <w:szCs w:val="24"/>
        </w:rPr>
        <w:t>个工作日内，在评审</w:t>
      </w:r>
      <w:r>
        <w:rPr>
          <w:rFonts w:ascii="宋体" w:hAnsi="宋体" w:eastAsia="宋体" w:cs="宋体"/>
          <w:spacing w:val="1"/>
          <w:sz w:val="24"/>
          <w:szCs w:val="24"/>
        </w:rPr>
        <w:t>报告推荐的成交候选人中按顺</w:t>
      </w:r>
      <w:r>
        <w:rPr>
          <w:rFonts w:ascii="宋体" w:hAnsi="宋体" w:eastAsia="宋体" w:cs="宋体"/>
          <w:spacing w:val="-1"/>
          <w:sz w:val="24"/>
          <w:szCs w:val="24"/>
        </w:rPr>
        <w:t>序确定成交供应商。</w:t>
      </w:r>
    </w:p>
    <w:p w14:paraId="79AEDEBC">
      <w:pPr>
        <w:spacing w:before="1" w:line="386" w:lineRule="auto"/>
        <w:ind w:left="1" w:firstLine="497"/>
        <w:rPr>
          <w:rFonts w:ascii="宋体" w:hAnsi="宋体" w:eastAsia="宋体" w:cs="宋体"/>
          <w:sz w:val="24"/>
          <w:szCs w:val="24"/>
        </w:rPr>
      </w:pPr>
      <w:r>
        <w:rPr>
          <w:rFonts w:ascii="宋体" w:hAnsi="宋体" w:eastAsia="宋体" w:cs="宋体"/>
          <w:spacing w:val="-3"/>
          <w:sz w:val="24"/>
          <w:szCs w:val="24"/>
        </w:rPr>
        <w:t>11.签订合同：成交通知书发出之日起</w:t>
      </w:r>
      <w:r>
        <w:rPr>
          <w:rFonts w:ascii="宋体" w:hAnsi="宋体" w:eastAsia="宋体" w:cs="宋体"/>
          <w:spacing w:val="-33"/>
          <w:sz w:val="24"/>
          <w:szCs w:val="24"/>
        </w:rPr>
        <w:t xml:space="preserve"> </w:t>
      </w:r>
      <w:r>
        <w:rPr>
          <w:rFonts w:ascii="宋体" w:hAnsi="宋体" w:eastAsia="宋体" w:cs="宋体"/>
          <w:spacing w:val="-3"/>
          <w:sz w:val="24"/>
          <w:szCs w:val="24"/>
        </w:rPr>
        <w:t>1</w:t>
      </w:r>
      <w:r>
        <w:rPr>
          <w:rFonts w:ascii="宋体" w:hAnsi="宋体" w:eastAsia="宋体" w:cs="宋体"/>
          <w:spacing w:val="-4"/>
          <w:sz w:val="24"/>
          <w:szCs w:val="24"/>
        </w:rPr>
        <w:t>5 日内，按照竞争性谈判文件确定的事项</w:t>
      </w:r>
      <w:r>
        <w:rPr>
          <w:rFonts w:ascii="宋体" w:hAnsi="宋体" w:eastAsia="宋体" w:cs="宋体"/>
          <w:spacing w:val="2"/>
          <w:sz w:val="24"/>
          <w:szCs w:val="24"/>
        </w:rPr>
        <w:t>签订政府采购合同。采购人与成交人签订政府采购合同。合同中的主要条款要与竞争</w:t>
      </w:r>
      <w:r>
        <w:rPr>
          <w:rFonts w:ascii="宋体" w:hAnsi="宋体" w:eastAsia="宋体" w:cs="宋体"/>
          <w:spacing w:val="-1"/>
          <w:sz w:val="24"/>
          <w:szCs w:val="24"/>
        </w:rPr>
        <w:t>性谈判文件中的合同条款一致。</w:t>
      </w:r>
    </w:p>
    <w:p w14:paraId="69045D1F">
      <w:pPr>
        <w:spacing w:line="386" w:lineRule="auto"/>
        <w:rPr>
          <w:rFonts w:ascii="宋体" w:hAnsi="宋体" w:eastAsia="宋体" w:cs="宋体"/>
          <w:sz w:val="24"/>
          <w:szCs w:val="24"/>
        </w:rPr>
        <w:sectPr>
          <w:footerReference r:id="rId18" w:type="default"/>
          <w:pgSz w:w="11905" w:h="16839"/>
          <w:pgMar w:top="1431" w:right="1462" w:bottom="1571" w:left="1471" w:header="0" w:footer="1409" w:gutter="0"/>
          <w:pgNumType w:fmt="decimal"/>
          <w:cols w:space="720" w:num="1"/>
        </w:sectPr>
      </w:pPr>
    </w:p>
    <w:p w14:paraId="30C09540">
      <w:pPr>
        <w:spacing w:before="204" w:line="384" w:lineRule="auto"/>
        <w:ind w:left="4" w:firstLine="494"/>
        <w:rPr>
          <w:rFonts w:ascii="宋体" w:hAnsi="宋体" w:eastAsia="宋体" w:cs="宋体"/>
          <w:sz w:val="24"/>
          <w:szCs w:val="24"/>
        </w:rPr>
      </w:pPr>
      <w:r>
        <w:rPr>
          <w:rFonts w:ascii="宋体" w:hAnsi="宋体" w:eastAsia="宋体" w:cs="宋体"/>
          <w:spacing w:val="-2"/>
          <w:sz w:val="24"/>
          <w:szCs w:val="24"/>
        </w:rPr>
        <w:t>12.合同签订后，采购人要在</w:t>
      </w:r>
      <w:r>
        <w:rPr>
          <w:rFonts w:ascii="宋体" w:hAnsi="宋体" w:eastAsia="宋体" w:cs="宋体"/>
          <w:spacing w:val="-46"/>
          <w:sz w:val="24"/>
          <w:szCs w:val="24"/>
        </w:rPr>
        <w:t xml:space="preserve"> </w:t>
      </w:r>
      <w:r>
        <w:rPr>
          <w:rFonts w:ascii="宋体" w:hAnsi="宋体" w:eastAsia="宋体" w:cs="宋体"/>
          <w:spacing w:val="-2"/>
          <w:sz w:val="24"/>
          <w:szCs w:val="24"/>
        </w:rPr>
        <w:t>2</w:t>
      </w:r>
      <w:r>
        <w:rPr>
          <w:rFonts w:ascii="宋体" w:hAnsi="宋体" w:eastAsia="宋体" w:cs="宋体"/>
          <w:spacing w:val="-50"/>
          <w:sz w:val="24"/>
          <w:szCs w:val="24"/>
        </w:rPr>
        <w:t xml:space="preserve"> </w:t>
      </w:r>
      <w:r>
        <w:rPr>
          <w:rFonts w:ascii="宋体" w:hAnsi="宋体" w:eastAsia="宋体" w:cs="宋体"/>
          <w:spacing w:val="-2"/>
          <w:sz w:val="24"/>
          <w:szCs w:val="24"/>
        </w:rPr>
        <w:t>个工作日内将采购合同在焦作市政府采购网公示并</w:t>
      </w:r>
      <w:r>
        <w:rPr>
          <w:rFonts w:ascii="宋体" w:hAnsi="宋体" w:eastAsia="宋体" w:cs="宋体"/>
          <w:spacing w:val="-1"/>
          <w:sz w:val="24"/>
          <w:szCs w:val="24"/>
        </w:rPr>
        <w:t>备案（签订合同时由成交人提供合同样本</w:t>
      </w:r>
      <w:r>
        <w:rPr>
          <w:rFonts w:ascii="宋体" w:hAnsi="宋体" w:eastAsia="宋体" w:cs="宋体"/>
          <w:spacing w:val="2"/>
          <w:sz w:val="24"/>
          <w:szCs w:val="24"/>
        </w:rPr>
        <w:t>）；</w:t>
      </w:r>
    </w:p>
    <w:p w14:paraId="1E99A2DF">
      <w:pPr>
        <w:spacing w:before="2" w:line="384" w:lineRule="auto"/>
        <w:ind w:left="2" w:firstLine="496"/>
        <w:rPr>
          <w:rFonts w:ascii="宋体" w:hAnsi="宋体" w:eastAsia="宋体" w:cs="宋体"/>
          <w:sz w:val="24"/>
          <w:szCs w:val="24"/>
        </w:rPr>
      </w:pPr>
      <w:r>
        <w:rPr>
          <w:rFonts w:ascii="宋体" w:hAnsi="宋体" w:eastAsia="宋体" w:cs="宋体"/>
          <w:spacing w:val="-1"/>
          <w:sz w:val="24"/>
          <w:szCs w:val="24"/>
        </w:rPr>
        <w:t>13.在谈判期间，供应商不得向竞争性谈判小组成员</w:t>
      </w:r>
      <w:r>
        <w:rPr>
          <w:rFonts w:ascii="宋体" w:hAnsi="宋体" w:eastAsia="宋体" w:cs="宋体"/>
          <w:spacing w:val="-2"/>
          <w:sz w:val="24"/>
          <w:szCs w:val="24"/>
        </w:rPr>
        <w:t>询问其它供应商谈判情况，不</w:t>
      </w:r>
      <w:r>
        <w:rPr>
          <w:rFonts w:ascii="宋体" w:hAnsi="宋体" w:eastAsia="宋体" w:cs="宋体"/>
          <w:spacing w:val="-1"/>
          <w:sz w:val="24"/>
          <w:szCs w:val="24"/>
        </w:rPr>
        <w:t>得进行影响成交结果的活动。</w:t>
      </w:r>
    </w:p>
    <w:p w14:paraId="5B9FF65C">
      <w:pPr>
        <w:spacing w:before="2" w:line="384" w:lineRule="auto"/>
        <w:ind w:firstLine="493"/>
        <w:jc w:val="both"/>
        <w:rPr>
          <w:rFonts w:ascii="宋体" w:hAnsi="宋体" w:eastAsia="宋体" w:cs="宋体"/>
          <w:sz w:val="24"/>
          <w:szCs w:val="24"/>
        </w:rPr>
      </w:pPr>
      <w:r>
        <w:rPr>
          <w:rFonts w:ascii="宋体" w:hAnsi="宋体" w:eastAsia="宋体" w:cs="宋体"/>
          <w:spacing w:val="2"/>
          <w:sz w:val="24"/>
          <w:szCs w:val="24"/>
        </w:rPr>
        <w:t>（二）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供应</w:t>
      </w:r>
      <w:r>
        <w:rPr>
          <w:rFonts w:ascii="宋体" w:hAnsi="宋体" w:eastAsia="宋体" w:cs="宋体"/>
          <w:sz w:val="24"/>
          <w:szCs w:val="24"/>
        </w:rPr>
        <w:t>商私下接触。确定成交人前，凡与谈判情况有接触的任何人不</w:t>
      </w:r>
      <w:r>
        <w:rPr>
          <w:rFonts w:ascii="宋体" w:hAnsi="宋体" w:eastAsia="宋体" w:cs="宋体"/>
          <w:spacing w:val="-1"/>
          <w:sz w:val="24"/>
          <w:szCs w:val="24"/>
        </w:rPr>
        <w:t>得将谈判情况泄密。</w:t>
      </w:r>
    </w:p>
    <w:p w14:paraId="03606285">
      <w:pPr>
        <w:spacing w:line="218" w:lineRule="auto"/>
        <w:ind w:left="480"/>
        <w:rPr>
          <w:rFonts w:ascii="宋体" w:hAnsi="宋体" w:eastAsia="宋体" w:cs="宋体"/>
          <w:sz w:val="24"/>
          <w:szCs w:val="24"/>
        </w:rPr>
      </w:pPr>
      <w:r>
        <w:rPr>
          <w:rFonts w:ascii="宋体" w:hAnsi="宋体" w:eastAsia="宋体" w:cs="宋体"/>
          <w:spacing w:val="-1"/>
          <w:sz w:val="24"/>
          <w:szCs w:val="24"/>
        </w:rPr>
        <w:t>采购小组不向未成交方解释原因，不退还响应文件。</w:t>
      </w:r>
    </w:p>
    <w:p w14:paraId="6B7836EA">
      <w:pPr>
        <w:spacing w:before="216" w:line="219" w:lineRule="auto"/>
        <w:ind w:left="493"/>
        <w:rPr>
          <w:rFonts w:ascii="宋体" w:hAnsi="宋体" w:eastAsia="宋体" w:cs="宋体"/>
          <w:sz w:val="24"/>
          <w:szCs w:val="24"/>
        </w:rPr>
      </w:pPr>
      <w:r>
        <w:rPr>
          <w:rFonts w:ascii="宋体" w:hAnsi="宋体" w:eastAsia="宋体" w:cs="宋体"/>
          <w:spacing w:val="-3"/>
          <w:sz w:val="24"/>
          <w:szCs w:val="24"/>
        </w:rPr>
        <w:t>（三）采购成交原则</w:t>
      </w:r>
    </w:p>
    <w:p w14:paraId="1CDE07BB">
      <w:pPr>
        <w:spacing w:before="215" w:line="220" w:lineRule="auto"/>
        <w:ind w:left="499"/>
        <w:rPr>
          <w:rFonts w:ascii="宋体" w:hAnsi="宋体" w:eastAsia="宋体" w:cs="宋体"/>
          <w:sz w:val="24"/>
          <w:szCs w:val="24"/>
        </w:rPr>
      </w:pPr>
      <w:r>
        <w:rPr>
          <w:rFonts w:ascii="宋体" w:hAnsi="宋体" w:eastAsia="宋体" w:cs="宋体"/>
          <w:spacing w:val="-3"/>
          <w:sz w:val="24"/>
          <w:szCs w:val="24"/>
        </w:rPr>
        <w:t>1. 成交原则和方法</w:t>
      </w:r>
    </w:p>
    <w:p w14:paraId="3DD8A897">
      <w:pPr>
        <w:spacing w:before="213" w:line="221" w:lineRule="auto"/>
        <w:ind w:left="499"/>
        <w:rPr>
          <w:rFonts w:ascii="宋体" w:hAnsi="宋体" w:eastAsia="宋体" w:cs="宋体"/>
          <w:sz w:val="24"/>
          <w:szCs w:val="24"/>
        </w:rPr>
      </w:pPr>
      <w:r>
        <w:rPr>
          <w:rFonts w:ascii="宋体" w:hAnsi="宋体" w:eastAsia="宋体" w:cs="宋体"/>
          <w:spacing w:val="-3"/>
          <w:sz w:val="24"/>
          <w:szCs w:val="24"/>
        </w:rPr>
        <w:t>1.1 公开、公平、公正</w:t>
      </w:r>
    </w:p>
    <w:p w14:paraId="3832C40F">
      <w:pPr>
        <w:spacing w:before="215" w:line="219" w:lineRule="auto"/>
        <w:ind w:left="499"/>
        <w:rPr>
          <w:rFonts w:ascii="宋体" w:hAnsi="宋体" w:eastAsia="宋体" w:cs="宋体"/>
          <w:sz w:val="24"/>
          <w:szCs w:val="24"/>
        </w:rPr>
      </w:pPr>
      <w:r>
        <w:rPr>
          <w:rFonts w:ascii="宋体" w:hAnsi="宋体" w:eastAsia="宋体" w:cs="宋体"/>
          <w:spacing w:val="-3"/>
          <w:sz w:val="24"/>
          <w:szCs w:val="24"/>
        </w:rPr>
        <w:t>1.2 技术可行，措施得当</w:t>
      </w:r>
    </w:p>
    <w:p w14:paraId="4FAB36C5">
      <w:pPr>
        <w:spacing w:before="214" w:line="385" w:lineRule="auto"/>
        <w:ind w:left="2" w:right="18" w:firstLine="496"/>
        <w:rPr>
          <w:rFonts w:ascii="宋体" w:hAnsi="宋体" w:eastAsia="宋体" w:cs="宋体"/>
          <w:sz w:val="24"/>
          <w:szCs w:val="24"/>
        </w:rPr>
      </w:pPr>
      <w:r>
        <w:rPr>
          <w:rFonts w:ascii="宋体" w:hAnsi="宋体" w:eastAsia="宋体" w:cs="宋体"/>
          <w:spacing w:val="-2"/>
          <w:sz w:val="24"/>
          <w:szCs w:val="24"/>
        </w:rPr>
        <w:t>1.3 符合采购需求,价格低者优先成交。在价格同等情况下，依次按质量及服务、提供的优惠条件等进行排序，推荐</w:t>
      </w:r>
      <w:r>
        <w:rPr>
          <w:rFonts w:ascii="宋体" w:hAnsi="宋体" w:eastAsia="宋体" w:cs="宋体"/>
          <w:spacing w:val="-34"/>
          <w:sz w:val="24"/>
          <w:szCs w:val="24"/>
        </w:rPr>
        <w:t xml:space="preserve"> </w:t>
      </w:r>
      <w:r>
        <w:rPr>
          <w:rFonts w:ascii="宋体" w:hAnsi="宋体" w:eastAsia="宋体" w:cs="宋体"/>
          <w:spacing w:val="-2"/>
          <w:sz w:val="24"/>
          <w:szCs w:val="24"/>
        </w:rPr>
        <w:t>3</w:t>
      </w:r>
      <w:r>
        <w:rPr>
          <w:rFonts w:ascii="宋体" w:hAnsi="宋体" w:eastAsia="宋体" w:cs="宋体"/>
          <w:spacing w:val="-48"/>
          <w:sz w:val="24"/>
          <w:szCs w:val="24"/>
        </w:rPr>
        <w:t xml:space="preserve"> </w:t>
      </w:r>
      <w:r>
        <w:rPr>
          <w:rFonts w:ascii="宋体" w:hAnsi="宋体" w:eastAsia="宋体" w:cs="宋体"/>
          <w:spacing w:val="-2"/>
          <w:sz w:val="24"/>
          <w:szCs w:val="24"/>
        </w:rPr>
        <w:t>名成交候选供应商。</w:t>
      </w:r>
    </w:p>
    <w:p w14:paraId="763069A2">
      <w:pPr>
        <w:spacing w:before="1" w:line="218" w:lineRule="auto"/>
        <w:ind w:left="484"/>
        <w:rPr>
          <w:rFonts w:ascii="宋体" w:hAnsi="宋体" w:eastAsia="宋体" w:cs="宋体"/>
          <w:sz w:val="24"/>
          <w:szCs w:val="24"/>
        </w:rPr>
      </w:pPr>
      <w:r>
        <w:rPr>
          <w:rFonts w:ascii="宋体" w:hAnsi="宋体" w:eastAsia="宋体" w:cs="宋体"/>
          <w:sz w:val="24"/>
          <w:szCs w:val="24"/>
        </w:rPr>
        <w:t>2.竞争性谈判小组对每个参加采购单位的</w:t>
      </w:r>
      <w:r>
        <w:rPr>
          <w:rFonts w:ascii="宋体" w:hAnsi="宋体" w:eastAsia="宋体" w:cs="宋体"/>
          <w:spacing w:val="-1"/>
          <w:sz w:val="24"/>
          <w:szCs w:val="24"/>
        </w:rPr>
        <w:t>响应文件的实质内容进行比较。</w:t>
      </w:r>
    </w:p>
    <w:p w14:paraId="23EA6983">
      <w:pPr>
        <w:spacing w:before="215" w:line="385" w:lineRule="auto"/>
        <w:ind w:firstLine="485"/>
        <w:rPr>
          <w:rFonts w:ascii="宋体" w:hAnsi="宋体" w:eastAsia="宋体" w:cs="宋体"/>
          <w:sz w:val="24"/>
          <w:szCs w:val="24"/>
        </w:rPr>
      </w:pPr>
      <w:r>
        <w:rPr>
          <w:rFonts w:ascii="宋体" w:hAnsi="宋体" w:eastAsia="宋体" w:cs="宋体"/>
          <w:spacing w:val="2"/>
          <w:sz w:val="24"/>
          <w:szCs w:val="24"/>
        </w:rPr>
        <w:t>3.竞争性谈判小组将符合竞争性谈判文件规定的最终有效评标报价按由低到高顺</w:t>
      </w:r>
      <w:r>
        <w:rPr>
          <w:rFonts w:ascii="宋体" w:hAnsi="宋体" w:eastAsia="宋体" w:cs="宋体"/>
          <w:spacing w:val="-3"/>
          <w:sz w:val="24"/>
          <w:szCs w:val="24"/>
        </w:rPr>
        <w:t>序排序，推荐</w:t>
      </w:r>
      <w:r>
        <w:rPr>
          <w:rFonts w:ascii="宋体" w:hAnsi="宋体" w:eastAsia="宋体" w:cs="宋体"/>
          <w:spacing w:val="-34"/>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名成交候选供应商。</w:t>
      </w:r>
    </w:p>
    <w:p w14:paraId="3807F28D">
      <w:pPr>
        <w:spacing w:before="2" w:line="384" w:lineRule="auto"/>
        <w:ind w:left="1" w:firstLine="479"/>
        <w:rPr>
          <w:rFonts w:ascii="宋体" w:hAnsi="宋体" w:eastAsia="宋体" w:cs="宋体"/>
          <w:sz w:val="24"/>
          <w:szCs w:val="24"/>
        </w:rPr>
      </w:pPr>
      <w:r>
        <w:rPr>
          <w:rFonts w:ascii="宋体" w:hAnsi="宋体" w:eastAsia="宋体" w:cs="宋体"/>
          <w:spacing w:val="2"/>
          <w:sz w:val="24"/>
          <w:szCs w:val="24"/>
        </w:rPr>
        <w:t>4.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w:t>
      </w:r>
      <w:r>
        <w:rPr>
          <w:rFonts w:ascii="宋体" w:hAnsi="宋体" w:eastAsia="宋体" w:cs="宋体"/>
          <w:spacing w:val="-1"/>
          <w:sz w:val="24"/>
          <w:szCs w:val="24"/>
        </w:rPr>
        <w:t>确定其他成交候选人为成交人。</w:t>
      </w:r>
    </w:p>
    <w:p w14:paraId="2EAE5CB6">
      <w:pPr>
        <w:spacing w:before="3" w:line="385" w:lineRule="auto"/>
        <w:ind w:left="2" w:firstLine="483"/>
        <w:rPr>
          <w:rFonts w:ascii="宋体" w:hAnsi="宋体" w:eastAsia="宋体" w:cs="宋体"/>
          <w:sz w:val="24"/>
          <w:szCs w:val="24"/>
        </w:rPr>
      </w:pPr>
      <w:r>
        <w:rPr>
          <w:rFonts w:ascii="宋体" w:hAnsi="宋体" w:eastAsia="宋体" w:cs="宋体"/>
          <w:spacing w:val="2"/>
          <w:sz w:val="24"/>
          <w:szCs w:val="24"/>
        </w:rPr>
        <w:t>5.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w:t>
      </w:r>
    </w:p>
    <w:p w14:paraId="4899789B">
      <w:pPr>
        <w:spacing w:line="385" w:lineRule="auto"/>
        <w:rPr>
          <w:rFonts w:ascii="宋体" w:hAnsi="宋体" w:eastAsia="宋体" w:cs="宋体"/>
          <w:sz w:val="24"/>
          <w:szCs w:val="24"/>
        </w:rPr>
        <w:sectPr>
          <w:footerReference r:id="rId19" w:type="default"/>
          <w:pgSz w:w="11905" w:h="16839"/>
          <w:pgMar w:top="1431" w:right="1462" w:bottom="1571" w:left="1471" w:header="0" w:footer="1409" w:gutter="0"/>
          <w:pgNumType w:fmt="decimal"/>
          <w:cols w:space="720" w:num="1"/>
        </w:sectPr>
      </w:pPr>
    </w:p>
    <w:p w14:paraId="1560C10D">
      <w:pPr>
        <w:spacing w:before="204" w:line="384" w:lineRule="auto"/>
        <w:ind w:left="20" w:right="181" w:hanging="20"/>
        <w:rPr>
          <w:rFonts w:ascii="宋体" w:hAnsi="宋体" w:eastAsia="宋体" w:cs="宋体"/>
          <w:sz w:val="24"/>
          <w:szCs w:val="24"/>
        </w:rPr>
      </w:pPr>
      <w:r>
        <w:rPr>
          <w:rFonts w:ascii="宋体" w:hAnsi="宋体" w:eastAsia="宋体" w:cs="宋体"/>
          <w:spacing w:val="2"/>
          <w:sz w:val="24"/>
          <w:szCs w:val="24"/>
        </w:rPr>
        <w:t>造成的损失，损失费的计算方法为该成交候选人的投标价与重新确定的成交人成交价</w:t>
      </w:r>
      <w:r>
        <w:rPr>
          <w:rFonts w:ascii="宋体" w:hAnsi="宋体" w:eastAsia="宋体" w:cs="宋体"/>
          <w:spacing w:val="-8"/>
          <w:sz w:val="24"/>
          <w:szCs w:val="24"/>
        </w:rPr>
        <w:t>的差额。</w:t>
      </w:r>
    </w:p>
    <w:p w14:paraId="246E51E6">
      <w:pPr>
        <w:spacing w:line="360" w:lineRule="auto"/>
        <w:ind w:left="482"/>
        <w:rPr>
          <w:rFonts w:ascii="宋体" w:hAnsi="宋体" w:eastAsia="宋体" w:cs="宋体"/>
          <w:sz w:val="24"/>
          <w:szCs w:val="24"/>
        </w:rPr>
      </w:pPr>
      <w:r>
        <w:rPr>
          <w:rFonts w:ascii="宋体" w:hAnsi="宋体" w:eastAsia="宋体" w:cs="宋体"/>
          <w:spacing w:val="-1"/>
          <w:sz w:val="24"/>
          <w:szCs w:val="24"/>
        </w:rPr>
        <w:t>6.对中小型或微型企业投标的扶持：</w:t>
      </w:r>
    </w:p>
    <w:p w14:paraId="3D7255AA">
      <w:pPr>
        <w:widowControl/>
        <w:spacing w:line="360" w:lineRule="auto"/>
        <w:ind w:firstLine="480" w:firstLineChars="200"/>
        <w:rPr>
          <w:rFonts w:ascii="宋体" w:hAnsi="宋体"/>
          <w:kern w:val="0"/>
          <w:sz w:val="24"/>
        </w:rPr>
      </w:pPr>
      <w:r>
        <w:rPr>
          <w:rFonts w:hint="eastAsia" w:ascii="宋体" w:hAnsi="宋体"/>
          <w:kern w:val="0"/>
          <w:sz w:val="24"/>
        </w:rPr>
        <w:t>6.1 投标供应商如是中小型或是微型企业需提供：《中小企业声明函》（见格式）。</w:t>
      </w:r>
    </w:p>
    <w:p w14:paraId="0ECC28E7">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14:paraId="6B8DFE16">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14:paraId="3DE0CFFD">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14:paraId="39607460">
      <w:pPr>
        <w:widowControl/>
        <w:spacing w:line="360" w:lineRule="auto"/>
        <w:ind w:firstLine="480" w:firstLineChars="200"/>
        <w:rPr>
          <w:rFonts w:ascii="宋体" w:hAnsi="宋体"/>
          <w:kern w:val="0"/>
          <w:sz w:val="24"/>
        </w:rPr>
      </w:pPr>
      <w:r>
        <w:rPr>
          <w:rFonts w:hint="eastAsia" w:ascii="宋体" w:hAnsi="宋体"/>
          <w:kern w:val="0"/>
          <w:sz w:val="24"/>
        </w:rPr>
        <w:t>6.2.3小型、微型企业提供有中型企业制造的货物的，视同为中型企业；小型、微型、中型企业提供有大型企业制造的货物的，视同为大型企业。</w:t>
      </w:r>
    </w:p>
    <w:p w14:paraId="4EBF4964">
      <w:pPr>
        <w:widowControl/>
        <w:spacing w:line="360" w:lineRule="auto"/>
        <w:ind w:firstLine="480" w:firstLineChars="200"/>
        <w:rPr>
          <w:rFonts w:ascii="宋体" w:hAnsi="宋体"/>
          <w:kern w:val="0"/>
          <w:sz w:val="24"/>
        </w:rPr>
      </w:pPr>
      <w:r>
        <w:rPr>
          <w:rFonts w:hint="eastAsia" w:ascii="宋体" w:hAnsi="宋体"/>
          <w:kern w:val="0"/>
          <w:sz w:val="24"/>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9253EEA">
      <w:pPr>
        <w:widowControl/>
        <w:spacing w:line="500" w:lineRule="exact"/>
        <w:ind w:firstLine="480" w:firstLineChars="200"/>
        <w:rPr>
          <w:rFonts w:hint="eastAsia" w:ascii="宋体" w:hAnsi="宋体"/>
          <w:b/>
          <w:bCs/>
          <w:kern w:val="0"/>
          <w:sz w:val="24"/>
        </w:rPr>
      </w:pPr>
      <w:r>
        <w:rPr>
          <w:rFonts w:hint="eastAsia" w:ascii="宋体" w:hAnsi="宋体"/>
          <w:b/>
          <w:bCs/>
          <w:kern w:val="0"/>
          <w:sz w:val="24"/>
        </w:rPr>
        <w:t xml:space="preserve"> 本项目全额面向中小企业采购，供应商需提供中小企业声明函。</w:t>
      </w:r>
    </w:p>
    <w:p w14:paraId="44766E67">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 xml:space="preserve">7、供应商对其提供的产品出具《关于符合本国产品标准的声明函》或财政部会同有关部门规定的有关证明文件，采购人、采购代理机构应当随中标、成交结果同时公告中标、成交供应商提供的《声明函》。        </w:t>
      </w:r>
    </w:p>
    <w:p w14:paraId="2CD67435">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15D48A">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7.2既有本国产品又有非本国产品参与竞争的，依法对本国产品给予价格评审优惠，对本国产品的报价给予20%的价格扣除，用扣除后的价格参与评审。</w:t>
      </w:r>
    </w:p>
    <w:p w14:paraId="610822F0">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F44955E">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 xml:space="preserve"> 8、为落实政府采购政策，本次招标强制采购的节能产品（如有）,如果需求中有节能产品则应该列明强制节能产品，并提供强制节能认证证书。</w:t>
      </w:r>
    </w:p>
    <w:p w14:paraId="05925675">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投标人实施过程中产品属于现行的《节能产品政府采购品目清单》强制采购范围内的，应当在供货时提供依据国家确定的认证机构出具的、处于有效期之内的节能产品认证证书。</w:t>
      </w:r>
    </w:p>
    <w:p w14:paraId="55925DDF">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（四）参加竞争性谈判单位的响应文件有下列情况之一的，视为无效响应文件。</w:t>
      </w:r>
    </w:p>
    <w:p w14:paraId="552E8D5A">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未按竞争性谈判文件明示的规定签字或盖章的；</w:t>
      </w:r>
    </w:p>
    <w:p w14:paraId="6FB01631">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 响应文件的关键内容（投标报价、合同履行期限、质量要求、品牌、型号等）未填写或填写字迹模糊无法辨认的；</w:t>
      </w:r>
    </w:p>
    <w:p w14:paraId="322192C9">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 采购报价超出控制价的；</w:t>
      </w:r>
    </w:p>
    <w:p w14:paraId="0FD0767D">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 响应文件中对同一项目有两个或多个报价，且未声明哪一个有效的；</w:t>
      </w:r>
    </w:p>
    <w:p w14:paraId="73B42B86">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 相关资格证明文件不合格的；</w:t>
      </w:r>
    </w:p>
    <w:p w14:paraId="3DCAD6EB">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 响应文件中附有采购人不能接受的条件的；</w:t>
      </w:r>
    </w:p>
    <w:p w14:paraId="2AF51041">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 响应文件有明显不符合竞争性谈判文件其它要求和有关法律法规的；</w:t>
      </w:r>
    </w:p>
    <w:p w14:paraId="57E2975C">
      <w:pPr>
        <w:widowControl/>
        <w:spacing w:line="50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 评标过程中，如因两</w:t>
      </w:r>
      <w:r>
        <w:rPr>
          <w:rFonts w:hint="eastAsia" w:ascii="宋体" w:hAnsi="宋体" w:eastAsia="宋体" w:cs="宋体"/>
          <w:color w:val="000000" w:themeColor="text1"/>
          <w:kern w:val="0"/>
          <w:sz w:val="24"/>
          <w14:textFill>
            <w14:solidFill>
              <w14:schemeClr w14:val="tx1"/>
            </w14:solidFill>
          </w14:textFill>
        </w:rPr>
        <w:t>个或两个以上供应商在同一台计算或同一个IP上传响应文件，而被不见面开标系统提示为“投标文件制作机器码一致”的，则视其投标无效；</w:t>
      </w:r>
    </w:p>
    <w:p w14:paraId="7124DFA9">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9.</w:t>
      </w:r>
      <w:r>
        <w:rPr>
          <w:rFonts w:hint="eastAsia" w:ascii="宋体" w:hAnsi="宋体" w:eastAsia="宋体" w:cs="宋体"/>
          <w:color w:val="000000" w:themeColor="text1"/>
          <w:kern w:val="0"/>
          <w:sz w:val="24"/>
          <w:lang w:val="en-US" w:eastAsia="zh-CN"/>
          <w14:textFill>
            <w14:solidFill>
              <w14:schemeClr w14:val="tx1"/>
            </w14:solidFill>
          </w14:textFill>
        </w:rPr>
        <w:t xml:space="preserve">在评标过程中出现下列情形之一的，谈判小组应当启动异常低价投标（ 响应）审查程序： </w:t>
      </w:r>
    </w:p>
    <w:p w14:paraId="18368C7A">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9.1.投标（响应）报价低于全部通过符合性审查供应商投标（响应）报价平均值65%的，即投标（响应）报价&lt;全部通过符合性审查供应商投标（响应）报价平均值 ×65%； </w:t>
      </w:r>
    </w:p>
    <w:p w14:paraId="4DEBE3BD">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9.2.投标（响应）报价低于通过符合性审查的次低报价供应商投标（响应）报价65%的，即投标（响应）报价&lt;通过符合性审查的次低报价供应商投标（响应）报价 ×65%； </w:t>
      </w:r>
    </w:p>
    <w:p w14:paraId="385533EB">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9.3.投标（响应）报价低于采购项目最高限价65%的，即投标（响应）报价&lt;采购项目最高限价×65%； </w:t>
      </w:r>
    </w:p>
    <w:p w14:paraId="633F9E1E">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9.4.谈判小组基于专业判断，认为供应商报价过低，有可能影响产品质量或者不能诚信履约的其他情形。 </w:t>
      </w:r>
    </w:p>
    <w:p w14:paraId="5440EED0">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谈判小组启动异常低价投标（响应）审查后，谈判小组应当要求相关供应商在评审现场合理的时间内对投标（响应）价格作出解释，提供项目具体成本测算等与报价合理性相关的书面说明及必要的证明材料，包括但不限于原材料成本、人工成本、 制造费用等，给予相关供应商的合理时间一般不少于30分钟。其中，供应商已随投标（响应）文件一并提交相关书面说明及必要的证明材料的，在评审现场可不再重复提交。 </w:t>
      </w:r>
    </w:p>
    <w:p w14:paraId="2B725757">
      <w:pPr>
        <w:widowControl/>
        <w:spacing w:line="50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谈判小组依据专业经验对报价合理性进行判断。投标（响应）供应商不能提供书面说明、证明材料，或者提供的书面说明、证明材料不能证明其报价合理性的，评审委员会应当将其作为无效投标（响应）处理。</w:t>
      </w:r>
    </w:p>
    <w:p w14:paraId="1BA2890B">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 在评审过程中，谈判小组发现投标供应商有下列情形之一的，视为相互串通投标，按照无效投标处理并依据法律、法规追究其相关责任。具体表现形式如下：</w:t>
      </w:r>
    </w:p>
    <w:p w14:paraId="28664BC0">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10.1 不同供应商的响应性文件由同一单位或者个人编制；</w:t>
      </w:r>
    </w:p>
    <w:p w14:paraId="6F01EF27">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10.2 不同供应商委托同一单位或者个人办理投标事宜；</w:t>
      </w:r>
    </w:p>
    <w:p w14:paraId="770D7B51">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10.3 不同供应商的响应性文件载明的项目管理成员或者联系人员为同一人；</w:t>
      </w:r>
    </w:p>
    <w:p w14:paraId="5C40AC08">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10.4 不同供应商的响应性文件异常一致或者投标报价呈规律性差异；</w:t>
      </w:r>
    </w:p>
    <w:p w14:paraId="4289F8CC">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10.5 不同供应商的响应性文件相互混装；</w:t>
      </w:r>
    </w:p>
    <w:p w14:paraId="19844516">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10.6 有证据证明供应商与采购人、采购代理机构或者其他供应商串通的其他情形；</w:t>
      </w:r>
    </w:p>
    <w:p w14:paraId="06D3B61F">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（五）授予合同</w:t>
      </w:r>
    </w:p>
    <w:p w14:paraId="38ADB87F">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本合同将授予经过竞争性谈判小组确认的成交单位。</w:t>
      </w:r>
    </w:p>
    <w:p w14:paraId="7D898FB3">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 成交人应当自成交通知书发出之日起15日内，按照竞争性谈判文件和成交人的响应文件与采购单位签订合同。</w:t>
      </w:r>
    </w:p>
    <w:p w14:paraId="3D0C2EB8">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 竞争性谈判文件、成交人的竞争性谈判文件及其澄清文件等均为签订合同的依据。</w:t>
      </w:r>
    </w:p>
    <w:p w14:paraId="366C9B14">
      <w:pPr>
        <w:widowControl/>
        <w:spacing w:line="50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 合同签订后，成交人应将合同在2个工作日内将合同在焦作市政府采购网公示并备案。</w:t>
      </w:r>
    </w:p>
    <w:p w14:paraId="67294B5D">
      <w:pPr>
        <w:spacing w:before="2" w:line="330" w:lineRule="auto"/>
        <w:ind w:left="6" w:right="80" w:firstLine="473"/>
        <w:rPr>
          <w:rFonts w:ascii="宋体" w:hAnsi="宋体" w:eastAsia="宋体" w:cs="宋体"/>
          <w:spacing w:val="-4"/>
          <w:sz w:val="24"/>
          <w:szCs w:val="24"/>
        </w:rPr>
      </w:pPr>
    </w:p>
    <w:p w14:paraId="60720618">
      <w:pPr>
        <w:spacing w:before="1" w:line="219" w:lineRule="auto"/>
        <w:ind w:left="3295"/>
        <w:outlineLvl w:val="0"/>
        <w:rPr>
          <w:rFonts w:ascii="宋体" w:hAnsi="宋体" w:eastAsia="宋体" w:cs="宋体"/>
          <w:b/>
          <w:bCs/>
          <w:spacing w:val="-3"/>
          <w:sz w:val="28"/>
          <w:szCs w:val="28"/>
        </w:rPr>
      </w:pPr>
    </w:p>
    <w:p w14:paraId="01CC4CA5">
      <w:pPr>
        <w:spacing w:before="1" w:line="219" w:lineRule="auto"/>
        <w:ind w:left="3295"/>
        <w:outlineLvl w:val="0"/>
        <w:rPr>
          <w:rFonts w:ascii="宋体" w:hAnsi="宋体" w:eastAsia="宋体" w:cs="宋体"/>
          <w:b/>
          <w:bCs/>
          <w:spacing w:val="-3"/>
          <w:sz w:val="28"/>
          <w:szCs w:val="28"/>
        </w:rPr>
      </w:pPr>
    </w:p>
    <w:p w14:paraId="2038E09A">
      <w:pPr>
        <w:spacing w:before="1" w:line="219" w:lineRule="auto"/>
        <w:ind w:left="3295"/>
        <w:outlineLvl w:val="0"/>
        <w:rPr>
          <w:rFonts w:ascii="宋体" w:hAnsi="宋体" w:eastAsia="宋体" w:cs="宋体"/>
          <w:b/>
          <w:bCs/>
          <w:spacing w:val="-3"/>
          <w:sz w:val="28"/>
          <w:szCs w:val="28"/>
        </w:rPr>
      </w:pPr>
    </w:p>
    <w:p w14:paraId="3EA8B1C4">
      <w:pPr>
        <w:spacing w:before="1" w:line="219" w:lineRule="auto"/>
        <w:ind w:left="3295"/>
        <w:outlineLvl w:val="0"/>
        <w:rPr>
          <w:rFonts w:ascii="宋体" w:hAnsi="宋体" w:eastAsia="宋体" w:cs="宋体"/>
          <w:sz w:val="28"/>
          <w:szCs w:val="28"/>
        </w:rPr>
      </w:pPr>
      <w:bookmarkStart w:id="13" w:name="_GoBack"/>
      <w:bookmarkEnd w:id="13"/>
      <w:r>
        <w:rPr>
          <w:rFonts w:ascii="宋体" w:hAnsi="宋体" w:eastAsia="宋体" w:cs="宋体"/>
          <w:b/>
          <w:bCs/>
          <w:spacing w:val="-3"/>
          <w:sz w:val="28"/>
          <w:szCs w:val="28"/>
        </w:rPr>
        <w:t>第三部分</w:t>
      </w:r>
      <w:r>
        <w:rPr>
          <w:rFonts w:ascii="宋体" w:hAnsi="宋体" w:eastAsia="宋体" w:cs="宋体"/>
          <w:spacing w:val="-3"/>
          <w:sz w:val="28"/>
          <w:szCs w:val="28"/>
        </w:rPr>
        <w:t xml:space="preserve"> </w:t>
      </w:r>
      <w:r>
        <w:rPr>
          <w:rFonts w:ascii="宋体" w:hAnsi="宋体" w:eastAsia="宋体" w:cs="宋体"/>
          <w:b/>
          <w:bCs/>
          <w:spacing w:val="-3"/>
          <w:sz w:val="28"/>
          <w:szCs w:val="28"/>
        </w:rPr>
        <w:t>其他要求</w:t>
      </w:r>
    </w:p>
    <w:p w14:paraId="040A7E92">
      <w:pPr>
        <w:pStyle w:val="4"/>
        <w:spacing w:line="241" w:lineRule="auto"/>
      </w:pPr>
    </w:p>
    <w:p w14:paraId="312B7FB0">
      <w:pPr>
        <w:pStyle w:val="4"/>
        <w:spacing w:line="242" w:lineRule="auto"/>
      </w:pPr>
    </w:p>
    <w:p w14:paraId="7985D5A5">
      <w:pPr>
        <w:spacing w:before="78" w:line="453" w:lineRule="auto"/>
        <w:ind w:left="2" w:firstLine="478"/>
        <w:rPr>
          <w:rFonts w:ascii="宋体" w:hAnsi="宋体" w:eastAsia="宋体" w:cs="宋体"/>
          <w:sz w:val="24"/>
          <w:szCs w:val="24"/>
        </w:rPr>
      </w:pPr>
      <w:r>
        <w:rPr>
          <w:rFonts w:ascii="宋体" w:hAnsi="宋体" w:eastAsia="宋体" w:cs="宋体"/>
          <w:spacing w:val="-2"/>
          <w:sz w:val="24"/>
          <w:szCs w:val="24"/>
        </w:rPr>
        <w:t>供应商如有不清楚的地方可与采购人和代理机构联系。采购报价应包含所有费用。</w:t>
      </w:r>
      <w:r>
        <w:rPr>
          <w:rFonts w:ascii="宋体" w:hAnsi="宋体" w:eastAsia="宋体" w:cs="宋体"/>
          <w:spacing w:val="-1"/>
          <w:sz w:val="24"/>
          <w:szCs w:val="24"/>
        </w:rPr>
        <w:t>成交人在成交后不得以任何理由增加任何费用。</w:t>
      </w:r>
    </w:p>
    <w:p w14:paraId="3037A555">
      <w:pPr>
        <w:spacing w:line="453" w:lineRule="auto"/>
        <w:rPr>
          <w:rFonts w:ascii="宋体" w:hAnsi="宋体" w:eastAsia="宋体" w:cs="宋体"/>
          <w:sz w:val="24"/>
          <w:szCs w:val="24"/>
        </w:rPr>
        <w:sectPr>
          <w:footerReference r:id="rId20" w:type="default"/>
          <w:pgSz w:w="11905" w:h="16839"/>
          <w:pgMar w:top="1431" w:right="1382" w:bottom="1571" w:left="1472" w:header="0" w:footer="1409" w:gutter="0"/>
          <w:pgNumType w:fmt="decimal"/>
          <w:cols w:space="720" w:num="1"/>
        </w:sectPr>
      </w:pPr>
    </w:p>
    <w:p w14:paraId="1B3E1205">
      <w:pPr>
        <w:spacing w:before="161" w:line="220" w:lineRule="auto"/>
        <w:ind w:left="3155"/>
        <w:rPr>
          <w:rFonts w:ascii="宋体" w:hAnsi="宋体" w:eastAsia="宋体" w:cs="宋体"/>
          <w:sz w:val="28"/>
          <w:szCs w:val="28"/>
        </w:rPr>
      </w:pPr>
      <w:bookmarkStart w:id="4" w:name="bookmark5"/>
      <w:bookmarkEnd w:id="4"/>
      <w:r>
        <w:rPr>
          <w:rFonts w:ascii="宋体" w:hAnsi="宋体" w:eastAsia="宋体" w:cs="宋体"/>
          <w:b/>
          <w:bCs/>
          <w:spacing w:val="-4"/>
          <w:sz w:val="28"/>
          <w:szCs w:val="28"/>
        </w:rPr>
        <w:t>第四部分</w:t>
      </w:r>
      <w:r>
        <w:rPr>
          <w:rFonts w:ascii="宋体" w:hAnsi="宋体" w:eastAsia="宋体" w:cs="宋体"/>
          <w:spacing w:val="-4"/>
          <w:sz w:val="28"/>
          <w:szCs w:val="28"/>
        </w:rPr>
        <w:t xml:space="preserve"> </w:t>
      </w:r>
      <w:r>
        <w:rPr>
          <w:rFonts w:ascii="宋体" w:hAnsi="宋体" w:eastAsia="宋体" w:cs="宋体"/>
          <w:b/>
          <w:bCs/>
          <w:spacing w:val="-4"/>
          <w:sz w:val="28"/>
          <w:szCs w:val="28"/>
        </w:rPr>
        <w:t>质疑与投诉</w:t>
      </w:r>
    </w:p>
    <w:p w14:paraId="7A5CDFBB">
      <w:pPr>
        <w:pStyle w:val="4"/>
        <w:spacing w:line="284" w:lineRule="auto"/>
      </w:pPr>
    </w:p>
    <w:p w14:paraId="3B7306EF">
      <w:pPr>
        <w:pStyle w:val="4"/>
        <w:spacing w:line="285" w:lineRule="auto"/>
      </w:pPr>
    </w:p>
    <w:p w14:paraId="68576712">
      <w:pPr>
        <w:spacing w:before="91" w:line="221" w:lineRule="auto"/>
        <w:ind w:left="6"/>
        <w:rPr>
          <w:rFonts w:ascii="宋体" w:hAnsi="宋体" w:eastAsia="宋体" w:cs="宋体"/>
          <w:sz w:val="28"/>
          <w:szCs w:val="28"/>
        </w:rPr>
      </w:pPr>
      <w:r>
        <w:rPr>
          <w:rFonts w:ascii="宋体" w:hAnsi="宋体" w:eastAsia="宋体" w:cs="宋体"/>
          <w:b/>
          <w:bCs/>
          <w:spacing w:val="-4"/>
          <w:sz w:val="28"/>
          <w:szCs w:val="28"/>
        </w:rPr>
        <w:t>一、质疑与答复</w:t>
      </w:r>
    </w:p>
    <w:p w14:paraId="364CAA23">
      <w:pPr>
        <w:spacing w:before="218" w:line="400" w:lineRule="auto"/>
        <w:ind w:left="4" w:right="179" w:firstLine="492"/>
        <w:rPr>
          <w:rFonts w:ascii="宋体" w:hAnsi="宋体" w:eastAsia="宋体" w:cs="宋体"/>
          <w:sz w:val="24"/>
          <w:szCs w:val="24"/>
        </w:rPr>
      </w:pPr>
      <w:r>
        <w:rPr>
          <w:rFonts w:ascii="宋体" w:hAnsi="宋体" w:eastAsia="宋体" w:cs="宋体"/>
          <w:spacing w:val="-1"/>
          <w:sz w:val="24"/>
          <w:szCs w:val="24"/>
        </w:rPr>
        <w:t>1.参与政府采购活动的供应商认为采购文件、采购</w:t>
      </w:r>
      <w:r>
        <w:rPr>
          <w:rFonts w:ascii="宋体" w:hAnsi="宋体" w:eastAsia="宋体" w:cs="宋体"/>
          <w:spacing w:val="-2"/>
          <w:sz w:val="24"/>
          <w:szCs w:val="24"/>
        </w:rPr>
        <w:t>过程、中标或者成交结果使自</w:t>
      </w:r>
      <w:r>
        <w:rPr>
          <w:rFonts w:ascii="宋体" w:hAnsi="宋体" w:eastAsia="宋体" w:cs="宋体"/>
          <w:spacing w:val="1"/>
          <w:sz w:val="24"/>
          <w:szCs w:val="24"/>
        </w:rPr>
        <w:t>己的权益受到损害的，可以在知道或者应知其权益受到损害之日起</w:t>
      </w:r>
      <w:r>
        <w:rPr>
          <w:rFonts w:ascii="宋体" w:hAnsi="宋体" w:eastAsia="宋体" w:cs="宋体"/>
          <w:spacing w:val="-28"/>
          <w:sz w:val="24"/>
          <w:szCs w:val="24"/>
        </w:rPr>
        <w:t xml:space="preserve"> </w:t>
      </w:r>
      <w:r>
        <w:rPr>
          <w:rFonts w:ascii="宋体" w:hAnsi="宋体" w:eastAsia="宋体" w:cs="宋体"/>
          <w:spacing w:val="1"/>
          <w:sz w:val="24"/>
          <w:szCs w:val="24"/>
        </w:rPr>
        <w:t>7</w:t>
      </w:r>
      <w:r>
        <w:rPr>
          <w:rFonts w:ascii="宋体" w:hAnsi="宋体" w:eastAsia="宋体" w:cs="宋体"/>
          <w:spacing w:val="-46"/>
          <w:sz w:val="24"/>
          <w:szCs w:val="24"/>
        </w:rPr>
        <w:t xml:space="preserve"> </w:t>
      </w:r>
      <w:r>
        <w:rPr>
          <w:rFonts w:ascii="宋体" w:hAnsi="宋体" w:eastAsia="宋体" w:cs="宋体"/>
          <w:spacing w:val="1"/>
          <w:sz w:val="24"/>
          <w:szCs w:val="24"/>
        </w:rPr>
        <w:t>个工作日内，以</w:t>
      </w:r>
      <w:r>
        <w:rPr>
          <w:rFonts w:ascii="宋体" w:hAnsi="宋体" w:eastAsia="宋体" w:cs="宋体"/>
          <w:spacing w:val="-1"/>
          <w:sz w:val="24"/>
          <w:szCs w:val="24"/>
        </w:rPr>
        <w:t>书面形式向采购人、采购代理机构提出质疑。</w:t>
      </w:r>
    </w:p>
    <w:p w14:paraId="59DC4D34">
      <w:pPr>
        <w:spacing w:before="2" w:line="400" w:lineRule="auto"/>
        <w:ind w:right="179" w:firstLine="481"/>
        <w:rPr>
          <w:rFonts w:ascii="宋体" w:hAnsi="宋体" w:eastAsia="宋体" w:cs="宋体"/>
          <w:sz w:val="24"/>
          <w:szCs w:val="24"/>
        </w:rPr>
      </w:pPr>
      <w:r>
        <w:rPr>
          <w:rFonts w:ascii="宋体" w:hAnsi="宋体" w:eastAsia="宋体" w:cs="宋体"/>
          <w:spacing w:val="-1"/>
          <w:sz w:val="24"/>
          <w:szCs w:val="24"/>
        </w:rPr>
        <w:t>2.供应商提出质疑应当提交质疑函和必要的证明材料。政府采购供应商质疑函范</w:t>
      </w:r>
      <w:r>
        <w:rPr>
          <w:rFonts w:ascii="宋体" w:hAnsi="宋体" w:eastAsia="宋体" w:cs="宋体"/>
          <w:spacing w:val="-2"/>
          <w:sz w:val="24"/>
          <w:szCs w:val="24"/>
        </w:rPr>
        <w:t>本下载地址：</w:t>
      </w:r>
    </w:p>
    <w:p w14:paraId="634A733E">
      <w:pPr>
        <w:spacing w:line="213" w:lineRule="auto"/>
        <w:ind w:left="417"/>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1BA12EAB">
      <w:pPr>
        <w:spacing w:before="241" w:line="400" w:lineRule="auto"/>
        <w:ind w:right="179" w:firstLine="482"/>
        <w:rPr>
          <w:rFonts w:ascii="宋体" w:hAnsi="宋体" w:eastAsia="宋体" w:cs="宋体"/>
          <w:sz w:val="24"/>
          <w:szCs w:val="24"/>
        </w:rPr>
      </w:pPr>
      <w:r>
        <w:rPr>
          <w:rFonts w:ascii="宋体" w:hAnsi="宋体" w:eastAsia="宋体" w:cs="宋体"/>
          <w:spacing w:val="-1"/>
          <w:sz w:val="24"/>
          <w:szCs w:val="24"/>
        </w:rPr>
        <w:t>2.采购人、采购代理机构不得拒收质疑供应商在法定质疑期内发出的质疑函，应</w:t>
      </w:r>
      <w:r>
        <w:rPr>
          <w:rFonts w:ascii="宋体" w:hAnsi="宋体" w:eastAsia="宋体" w:cs="宋体"/>
          <w:spacing w:val="2"/>
          <w:sz w:val="24"/>
          <w:szCs w:val="24"/>
        </w:rPr>
        <w:t>当在收到质疑函后</w:t>
      </w:r>
      <w:r>
        <w:rPr>
          <w:rFonts w:ascii="宋体" w:hAnsi="宋体" w:eastAsia="宋体" w:cs="宋体"/>
          <w:spacing w:val="-42"/>
          <w:sz w:val="24"/>
          <w:szCs w:val="24"/>
        </w:rPr>
        <w:t xml:space="preserve"> </w:t>
      </w:r>
      <w:r>
        <w:rPr>
          <w:rFonts w:ascii="宋体" w:hAnsi="宋体" w:eastAsia="宋体" w:cs="宋体"/>
          <w:spacing w:val="2"/>
          <w:sz w:val="24"/>
          <w:szCs w:val="24"/>
        </w:rPr>
        <w:t>7</w:t>
      </w:r>
      <w:r>
        <w:rPr>
          <w:rFonts w:ascii="宋体" w:hAnsi="宋体" w:eastAsia="宋体" w:cs="宋体"/>
          <w:spacing w:val="-49"/>
          <w:sz w:val="24"/>
          <w:szCs w:val="24"/>
        </w:rPr>
        <w:t xml:space="preserve"> </w:t>
      </w:r>
      <w:r>
        <w:rPr>
          <w:rFonts w:ascii="宋体" w:hAnsi="宋体" w:eastAsia="宋体" w:cs="宋体"/>
          <w:spacing w:val="2"/>
          <w:sz w:val="24"/>
          <w:szCs w:val="24"/>
        </w:rPr>
        <w:t>个工作日内作出答复，并以</w:t>
      </w:r>
      <w:r>
        <w:rPr>
          <w:rFonts w:ascii="宋体" w:hAnsi="宋体" w:eastAsia="宋体" w:cs="宋体"/>
          <w:spacing w:val="1"/>
          <w:sz w:val="24"/>
          <w:szCs w:val="24"/>
        </w:rPr>
        <w:t>书面形式通知质疑供应商和其他有关</w:t>
      </w:r>
      <w:r>
        <w:rPr>
          <w:rFonts w:ascii="宋体" w:hAnsi="宋体" w:eastAsia="宋体" w:cs="宋体"/>
          <w:spacing w:val="-3"/>
          <w:sz w:val="24"/>
          <w:szCs w:val="24"/>
        </w:rPr>
        <w:t>供应商。</w:t>
      </w:r>
    </w:p>
    <w:p w14:paraId="319B4117">
      <w:pPr>
        <w:spacing w:before="1" w:line="218" w:lineRule="auto"/>
        <w:jc w:val="center"/>
        <w:rPr>
          <w:rFonts w:ascii="宋体" w:hAnsi="宋体" w:eastAsia="宋体" w:cs="宋体"/>
          <w:sz w:val="24"/>
          <w:szCs w:val="24"/>
        </w:rPr>
      </w:pP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3.供应商提出质疑应当提交质疑函和必要的证明材料。质疑函应当包括下列内容：</w:t>
      </w:r>
    </w:p>
    <w:p w14:paraId="138D3A18">
      <w:pPr>
        <w:spacing w:before="236" w:line="219" w:lineRule="auto"/>
        <w:ind w:left="424"/>
        <w:rPr>
          <w:rFonts w:ascii="宋体" w:hAnsi="宋体" w:eastAsia="宋体" w:cs="宋体"/>
          <w:sz w:val="24"/>
          <w:szCs w:val="24"/>
        </w:rPr>
      </w:pPr>
      <w:r>
        <w:rPr>
          <w:rFonts w:ascii="宋体" w:hAnsi="宋体" w:eastAsia="宋体" w:cs="宋体"/>
          <w:spacing w:val="-1"/>
          <w:sz w:val="24"/>
          <w:szCs w:val="24"/>
        </w:rPr>
        <w:t>3.1 供应商的姓名或者名称、地址、邮编、联系人及联系电话；</w:t>
      </w:r>
    </w:p>
    <w:p w14:paraId="4FF5DB46">
      <w:pPr>
        <w:spacing w:before="237" w:line="219" w:lineRule="auto"/>
        <w:ind w:left="424"/>
        <w:rPr>
          <w:rFonts w:ascii="宋体" w:hAnsi="宋体" w:eastAsia="宋体" w:cs="宋体"/>
          <w:sz w:val="24"/>
          <w:szCs w:val="24"/>
        </w:rPr>
      </w:pPr>
      <w:r>
        <w:rPr>
          <w:rFonts w:ascii="宋体" w:hAnsi="宋体" w:eastAsia="宋体" w:cs="宋体"/>
          <w:spacing w:val="-1"/>
          <w:sz w:val="24"/>
          <w:szCs w:val="24"/>
        </w:rPr>
        <w:t>3.2 质疑项目的名称、编号；</w:t>
      </w:r>
    </w:p>
    <w:p w14:paraId="33373BD7">
      <w:pPr>
        <w:spacing w:before="234" w:line="219" w:lineRule="auto"/>
        <w:ind w:left="424"/>
        <w:rPr>
          <w:rFonts w:ascii="宋体" w:hAnsi="宋体" w:eastAsia="宋体" w:cs="宋体"/>
          <w:sz w:val="24"/>
          <w:szCs w:val="24"/>
        </w:rPr>
      </w:pPr>
      <w:r>
        <w:rPr>
          <w:rFonts w:ascii="宋体" w:hAnsi="宋体" w:eastAsia="宋体" w:cs="宋体"/>
          <w:spacing w:val="-1"/>
          <w:sz w:val="24"/>
          <w:szCs w:val="24"/>
        </w:rPr>
        <w:t>3.3 具体、明确的质疑事项和与质疑事项相关的请求；</w:t>
      </w:r>
    </w:p>
    <w:p w14:paraId="79DA1CF1">
      <w:pPr>
        <w:spacing w:before="235" w:line="219" w:lineRule="auto"/>
        <w:ind w:left="424"/>
        <w:rPr>
          <w:rFonts w:ascii="宋体" w:hAnsi="宋体" w:eastAsia="宋体" w:cs="宋体"/>
          <w:sz w:val="24"/>
          <w:szCs w:val="24"/>
        </w:rPr>
      </w:pPr>
      <w:r>
        <w:rPr>
          <w:rFonts w:ascii="宋体" w:hAnsi="宋体" w:eastAsia="宋体" w:cs="宋体"/>
          <w:spacing w:val="-2"/>
          <w:sz w:val="24"/>
          <w:szCs w:val="24"/>
        </w:rPr>
        <w:t>3.4 事实依据；</w:t>
      </w:r>
    </w:p>
    <w:p w14:paraId="6F545B3C">
      <w:pPr>
        <w:spacing w:before="236" w:line="219" w:lineRule="auto"/>
        <w:ind w:left="424"/>
        <w:rPr>
          <w:rFonts w:ascii="宋体" w:hAnsi="宋体" w:eastAsia="宋体" w:cs="宋体"/>
          <w:sz w:val="24"/>
          <w:szCs w:val="24"/>
        </w:rPr>
      </w:pPr>
      <w:r>
        <w:rPr>
          <w:rFonts w:ascii="宋体" w:hAnsi="宋体" w:eastAsia="宋体" w:cs="宋体"/>
          <w:spacing w:val="-2"/>
          <w:sz w:val="24"/>
          <w:szCs w:val="24"/>
        </w:rPr>
        <w:t>3.5 必要的法律依据；</w:t>
      </w:r>
    </w:p>
    <w:p w14:paraId="62E4C432">
      <w:pPr>
        <w:spacing w:before="234" w:line="220" w:lineRule="auto"/>
        <w:ind w:left="424"/>
        <w:rPr>
          <w:rFonts w:ascii="宋体" w:hAnsi="宋体" w:eastAsia="宋体" w:cs="宋体"/>
          <w:sz w:val="24"/>
          <w:szCs w:val="24"/>
        </w:rPr>
      </w:pPr>
      <w:r>
        <w:rPr>
          <w:rFonts w:ascii="宋体" w:hAnsi="宋体" w:eastAsia="宋体" w:cs="宋体"/>
          <w:spacing w:val="-2"/>
          <w:sz w:val="24"/>
          <w:szCs w:val="24"/>
        </w:rPr>
        <w:t>3.6 提出质疑的日期；</w:t>
      </w:r>
    </w:p>
    <w:p w14:paraId="59A73CCE">
      <w:pPr>
        <w:spacing w:before="236" w:line="219" w:lineRule="auto"/>
        <w:ind w:left="424"/>
        <w:rPr>
          <w:rFonts w:ascii="宋体" w:hAnsi="宋体" w:eastAsia="宋体" w:cs="宋体"/>
          <w:sz w:val="24"/>
          <w:szCs w:val="24"/>
        </w:rPr>
      </w:pPr>
      <w:r>
        <w:rPr>
          <w:rFonts w:ascii="宋体" w:hAnsi="宋体" w:eastAsia="宋体" w:cs="宋体"/>
          <w:spacing w:val="-2"/>
          <w:sz w:val="24"/>
          <w:szCs w:val="24"/>
        </w:rPr>
        <w:t>3.7 获取招标文件的凭证；</w:t>
      </w:r>
    </w:p>
    <w:p w14:paraId="306C99E6">
      <w:pPr>
        <w:spacing w:before="235" w:line="219" w:lineRule="auto"/>
        <w:ind w:left="424"/>
        <w:rPr>
          <w:rFonts w:ascii="宋体" w:hAnsi="宋体" w:eastAsia="宋体" w:cs="宋体"/>
          <w:sz w:val="24"/>
          <w:szCs w:val="24"/>
        </w:rPr>
      </w:pPr>
      <w:r>
        <w:rPr>
          <w:rFonts w:ascii="宋体" w:hAnsi="宋体" w:eastAsia="宋体" w:cs="宋体"/>
          <w:spacing w:val="-2"/>
          <w:sz w:val="24"/>
          <w:szCs w:val="24"/>
        </w:rPr>
        <w:t>3.8</w:t>
      </w:r>
      <w:r>
        <w:rPr>
          <w:rFonts w:ascii="宋体" w:hAnsi="宋体" w:eastAsia="宋体" w:cs="宋体"/>
          <w:spacing w:val="40"/>
          <w:sz w:val="24"/>
          <w:szCs w:val="24"/>
        </w:rPr>
        <w:t xml:space="preserve"> </w:t>
      </w:r>
      <w:r>
        <w:rPr>
          <w:rFonts w:ascii="宋体" w:hAnsi="宋体" w:eastAsia="宋体" w:cs="宋体"/>
          <w:spacing w:val="-2"/>
          <w:sz w:val="24"/>
          <w:szCs w:val="24"/>
        </w:rPr>
        <w:t>以上资料一式二份（</w:t>
      </w:r>
      <w:r>
        <w:rPr>
          <w:rFonts w:hint="eastAsia" w:ascii="宋体" w:hAnsi="宋体" w:eastAsia="宋体" w:cs="宋体"/>
          <w:spacing w:val="-2"/>
          <w:sz w:val="24"/>
          <w:szCs w:val="24"/>
          <w:lang w:val="en-US" w:eastAsia="zh-CN"/>
        </w:rPr>
        <w:t>采购</w:t>
      </w:r>
      <w:r>
        <w:rPr>
          <w:rFonts w:ascii="宋体" w:hAnsi="宋体" w:eastAsia="宋体" w:cs="宋体"/>
          <w:spacing w:val="-2"/>
          <w:sz w:val="24"/>
          <w:szCs w:val="24"/>
        </w:rPr>
        <w:t>人、采购代理机构各执一份）。</w:t>
      </w:r>
    </w:p>
    <w:p w14:paraId="1F7D4EF9">
      <w:pPr>
        <w:spacing w:before="233" w:line="219" w:lineRule="auto"/>
        <w:ind w:left="479"/>
        <w:rPr>
          <w:rFonts w:ascii="宋体" w:hAnsi="宋体" w:eastAsia="宋体" w:cs="宋体"/>
          <w:sz w:val="24"/>
          <w:szCs w:val="24"/>
        </w:rPr>
      </w:pPr>
      <w:r>
        <w:rPr>
          <w:rFonts w:ascii="宋体" w:hAnsi="宋体" w:eastAsia="宋体" w:cs="宋体"/>
          <w:sz w:val="24"/>
          <w:szCs w:val="24"/>
        </w:rPr>
        <w:t>4.供应商不得虚假质疑和恶意质疑，并对质疑内</w:t>
      </w:r>
      <w:r>
        <w:rPr>
          <w:rFonts w:ascii="宋体" w:hAnsi="宋体" w:eastAsia="宋体" w:cs="宋体"/>
          <w:spacing w:val="-1"/>
          <w:sz w:val="24"/>
          <w:szCs w:val="24"/>
        </w:rPr>
        <w:t>容的真实性承担责任。</w:t>
      </w:r>
    </w:p>
    <w:p w14:paraId="53B8DF69">
      <w:pPr>
        <w:spacing w:before="192" w:line="340" w:lineRule="auto"/>
        <w:ind w:left="3" w:right="182" w:firstLine="480"/>
        <w:rPr>
          <w:rFonts w:ascii="宋体" w:hAnsi="宋体" w:eastAsia="宋体" w:cs="宋体"/>
          <w:sz w:val="24"/>
          <w:szCs w:val="24"/>
        </w:rPr>
      </w:pPr>
      <w:r>
        <w:rPr>
          <w:rFonts w:ascii="宋体" w:hAnsi="宋体" w:eastAsia="宋体" w:cs="宋体"/>
          <w:spacing w:val="2"/>
          <w:sz w:val="24"/>
          <w:szCs w:val="24"/>
        </w:rPr>
        <w:t>5.供应商在法定质疑期内一次性提出针对同一采购程序环节的质疑，不得反复对</w:t>
      </w:r>
      <w:r>
        <w:rPr>
          <w:rFonts w:ascii="宋体" w:hAnsi="宋体" w:eastAsia="宋体" w:cs="宋体"/>
          <w:spacing w:val="-2"/>
          <w:sz w:val="24"/>
          <w:szCs w:val="24"/>
        </w:rPr>
        <w:t>不同的事项提出质疑。</w:t>
      </w:r>
    </w:p>
    <w:p w14:paraId="4259CAEC">
      <w:pPr>
        <w:spacing w:before="126" w:line="221" w:lineRule="auto"/>
        <w:ind w:left="6"/>
        <w:rPr>
          <w:rFonts w:ascii="宋体" w:hAnsi="宋体" w:eastAsia="宋体" w:cs="宋体"/>
          <w:sz w:val="28"/>
          <w:szCs w:val="28"/>
        </w:rPr>
      </w:pPr>
      <w:r>
        <w:rPr>
          <w:rFonts w:ascii="宋体" w:hAnsi="宋体" w:eastAsia="宋体" w:cs="宋体"/>
          <w:b/>
          <w:bCs/>
          <w:spacing w:val="-4"/>
          <w:sz w:val="28"/>
          <w:szCs w:val="28"/>
        </w:rPr>
        <w:t>二、投诉与处理</w:t>
      </w:r>
    </w:p>
    <w:p w14:paraId="62DBDAFA">
      <w:pPr>
        <w:spacing w:before="219" w:line="219" w:lineRule="auto"/>
        <w:ind w:left="497"/>
        <w:rPr>
          <w:rFonts w:ascii="宋体" w:hAnsi="宋体" w:eastAsia="宋体" w:cs="宋体"/>
          <w:sz w:val="24"/>
          <w:szCs w:val="24"/>
        </w:rPr>
      </w:pPr>
      <w:r>
        <w:rPr>
          <w:rFonts w:ascii="宋体" w:hAnsi="宋体" w:eastAsia="宋体" w:cs="宋体"/>
          <w:spacing w:val="-1"/>
          <w:sz w:val="24"/>
          <w:szCs w:val="24"/>
        </w:rPr>
        <w:t>1、质疑供应商对采购人、采购代理机构的答复不</w:t>
      </w:r>
      <w:r>
        <w:rPr>
          <w:rFonts w:ascii="宋体" w:hAnsi="宋体" w:eastAsia="宋体" w:cs="宋体"/>
          <w:spacing w:val="-2"/>
          <w:sz w:val="24"/>
          <w:szCs w:val="24"/>
        </w:rPr>
        <w:t>满意，或者采购人、采购代理机</w:t>
      </w:r>
    </w:p>
    <w:p w14:paraId="43752A90">
      <w:pPr>
        <w:spacing w:line="219" w:lineRule="auto"/>
        <w:rPr>
          <w:rFonts w:ascii="宋体" w:hAnsi="宋体" w:eastAsia="宋体" w:cs="宋体"/>
          <w:sz w:val="24"/>
          <w:szCs w:val="24"/>
        </w:rPr>
        <w:sectPr>
          <w:footerReference r:id="rId21" w:type="default"/>
          <w:pgSz w:w="11905" w:h="16839"/>
          <w:pgMar w:top="1431" w:right="1282" w:bottom="1571" w:left="1473" w:header="0" w:footer="1409" w:gutter="0"/>
          <w:pgNumType w:fmt="decimal"/>
          <w:cols w:space="720" w:num="1"/>
        </w:sectPr>
      </w:pPr>
    </w:p>
    <w:p w14:paraId="0BA1296F">
      <w:pPr>
        <w:spacing w:before="217" w:line="401" w:lineRule="auto"/>
        <w:ind w:left="2" w:right="80" w:firstLine="1"/>
        <w:rPr>
          <w:rFonts w:ascii="宋体" w:hAnsi="宋体" w:eastAsia="宋体" w:cs="宋体"/>
          <w:sz w:val="24"/>
          <w:szCs w:val="24"/>
        </w:rPr>
      </w:pPr>
      <w:r>
        <w:rPr>
          <w:rFonts w:ascii="宋体" w:hAnsi="宋体" w:eastAsia="宋体" w:cs="宋体"/>
          <w:spacing w:val="-3"/>
          <w:sz w:val="24"/>
          <w:szCs w:val="24"/>
        </w:rPr>
        <w:t>构未在规定时间内作出答复的，可以在答复期满后</w:t>
      </w:r>
      <w:r>
        <w:rPr>
          <w:rFonts w:ascii="宋体" w:hAnsi="宋体" w:eastAsia="宋体" w:cs="宋体"/>
          <w:spacing w:val="-38"/>
          <w:sz w:val="24"/>
          <w:szCs w:val="24"/>
        </w:rPr>
        <w:t xml:space="preserve"> </w:t>
      </w:r>
      <w:r>
        <w:rPr>
          <w:rFonts w:ascii="宋体" w:hAnsi="宋体" w:eastAsia="宋体" w:cs="宋体"/>
          <w:spacing w:val="-3"/>
          <w:sz w:val="24"/>
          <w:szCs w:val="24"/>
        </w:rPr>
        <w:t>20 日历天内向本办法第六条规定的</w:t>
      </w:r>
      <w:r>
        <w:rPr>
          <w:rFonts w:ascii="宋体" w:hAnsi="宋体" w:eastAsia="宋体" w:cs="宋体"/>
          <w:spacing w:val="-2"/>
          <w:sz w:val="24"/>
          <w:szCs w:val="24"/>
        </w:rPr>
        <w:t>财政部门提起投诉。</w:t>
      </w:r>
    </w:p>
    <w:p w14:paraId="663D9181">
      <w:pPr>
        <w:spacing w:before="1" w:line="399" w:lineRule="auto"/>
        <w:ind w:left="4" w:right="80" w:firstLine="480"/>
        <w:rPr>
          <w:rFonts w:ascii="宋体" w:hAnsi="宋体" w:eastAsia="宋体" w:cs="宋体"/>
          <w:sz w:val="24"/>
          <w:szCs w:val="24"/>
        </w:rPr>
      </w:pPr>
      <w:r>
        <w:rPr>
          <w:rFonts w:ascii="宋体" w:hAnsi="宋体" w:eastAsia="宋体" w:cs="宋体"/>
          <w:spacing w:val="-1"/>
          <w:sz w:val="24"/>
          <w:szCs w:val="24"/>
        </w:rPr>
        <w:t>2、质疑供应商对采购人、采购代理机构的答复不满意，或者采购人、采购代理机</w:t>
      </w:r>
      <w:r>
        <w:rPr>
          <w:rFonts w:ascii="宋体" w:hAnsi="宋体" w:eastAsia="宋体" w:cs="宋体"/>
          <w:spacing w:val="-3"/>
          <w:sz w:val="24"/>
          <w:szCs w:val="24"/>
        </w:rPr>
        <w:t>构未在规定时间内作出答复的，可以在答复期满后</w:t>
      </w:r>
      <w:r>
        <w:rPr>
          <w:rFonts w:ascii="宋体" w:hAnsi="宋体" w:eastAsia="宋体" w:cs="宋体"/>
          <w:spacing w:val="-48"/>
          <w:sz w:val="24"/>
          <w:szCs w:val="24"/>
        </w:rPr>
        <w:t xml:space="preserve"> </w:t>
      </w:r>
      <w:r>
        <w:rPr>
          <w:rFonts w:ascii="宋体" w:hAnsi="宋体" w:eastAsia="宋体" w:cs="宋体"/>
          <w:spacing w:val="-3"/>
          <w:sz w:val="24"/>
          <w:szCs w:val="24"/>
        </w:rPr>
        <w:t>20 日历天内向财政部门提</w:t>
      </w:r>
      <w:r>
        <w:rPr>
          <w:rFonts w:ascii="宋体" w:hAnsi="宋体" w:eastAsia="宋体" w:cs="宋体"/>
          <w:spacing w:val="-4"/>
          <w:sz w:val="24"/>
          <w:szCs w:val="24"/>
        </w:rPr>
        <w:t>起投诉。</w:t>
      </w:r>
    </w:p>
    <w:p w14:paraId="29CE27EC">
      <w:pPr>
        <w:spacing w:line="400" w:lineRule="auto"/>
        <w:ind w:firstLine="486"/>
        <w:rPr>
          <w:rFonts w:ascii="宋体" w:hAnsi="宋体" w:eastAsia="宋体" w:cs="宋体"/>
          <w:sz w:val="24"/>
          <w:szCs w:val="24"/>
        </w:rPr>
      </w:pPr>
      <w:r>
        <w:rPr>
          <w:rFonts w:ascii="宋体" w:hAnsi="宋体" w:eastAsia="宋体" w:cs="宋体"/>
          <w:spacing w:val="2"/>
          <w:sz w:val="24"/>
          <w:szCs w:val="24"/>
        </w:rPr>
        <w:t>3、投诉人投诉时,应当提交投诉书和必要的证明材料，并按照被投诉采购人、采</w:t>
      </w:r>
      <w:r>
        <w:rPr>
          <w:rFonts w:ascii="宋体" w:hAnsi="宋体" w:eastAsia="宋体" w:cs="宋体"/>
          <w:spacing w:val="-2"/>
          <w:sz w:val="24"/>
          <w:szCs w:val="24"/>
        </w:rPr>
        <w:t>购代理机构（以下简称被投诉人）和与投诉事项有关的供应商数量提供投诉书的副本。</w:t>
      </w:r>
      <w:r>
        <w:rPr>
          <w:rFonts w:ascii="宋体" w:hAnsi="宋体" w:eastAsia="宋体" w:cs="宋体"/>
          <w:spacing w:val="-1"/>
          <w:sz w:val="24"/>
          <w:szCs w:val="24"/>
        </w:rPr>
        <w:t>政府采购供应商投诉书范本下载地址：</w:t>
      </w:r>
    </w:p>
    <w:p w14:paraId="063BF271">
      <w:pPr>
        <w:spacing w:line="213" w:lineRule="auto"/>
        <w:ind w:left="419"/>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w:t>
      </w:r>
      <w:r>
        <w:rPr>
          <w:rFonts w:ascii="宋体" w:hAnsi="宋体" w:eastAsia="宋体" w:cs="宋体"/>
          <w:spacing w:val="-1"/>
          <w:sz w:val="24"/>
          <w:szCs w:val="24"/>
          <w:u w:val="single" w:color="auto"/>
        </w:rPr>
        <w:t>nben.zip</w:t>
      </w:r>
      <w:r>
        <w:rPr>
          <w:rFonts w:ascii="宋体" w:hAnsi="宋体" w:eastAsia="宋体" w:cs="宋体"/>
          <w:spacing w:val="-1"/>
          <w:sz w:val="24"/>
          <w:szCs w:val="24"/>
          <w:u w:val="single" w:color="auto"/>
        </w:rPr>
        <w:fldChar w:fldCharType="end"/>
      </w:r>
    </w:p>
    <w:p w14:paraId="658489C8">
      <w:pPr>
        <w:spacing w:before="243" w:line="219" w:lineRule="auto"/>
        <w:jc w:val="right"/>
        <w:rPr>
          <w:rFonts w:ascii="宋体" w:hAnsi="宋体" w:eastAsia="宋体" w:cs="宋体"/>
          <w:sz w:val="24"/>
          <w:szCs w:val="24"/>
        </w:rPr>
      </w:pPr>
      <w:r>
        <w:rPr>
          <w:rFonts w:ascii="宋体" w:hAnsi="宋体" w:eastAsia="宋体" w:cs="宋体"/>
          <w:spacing w:val="-3"/>
          <w:sz w:val="24"/>
          <w:szCs w:val="24"/>
        </w:rPr>
        <w:t>4、财政部门自收到投诉之日起</w:t>
      </w:r>
      <w:r>
        <w:rPr>
          <w:rFonts w:ascii="宋体" w:hAnsi="宋体" w:eastAsia="宋体" w:cs="宋体"/>
          <w:spacing w:val="-30"/>
          <w:sz w:val="24"/>
          <w:szCs w:val="24"/>
        </w:rPr>
        <w:t xml:space="preserve"> </w:t>
      </w:r>
      <w:r>
        <w:rPr>
          <w:rFonts w:ascii="宋体" w:hAnsi="宋体" w:eastAsia="宋体" w:cs="宋体"/>
          <w:spacing w:val="-3"/>
          <w:sz w:val="24"/>
          <w:szCs w:val="24"/>
        </w:rPr>
        <w:t>30</w:t>
      </w:r>
      <w:r>
        <w:rPr>
          <w:rFonts w:ascii="宋体" w:hAnsi="宋体" w:eastAsia="宋体" w:cs="宋体"/>
          <w:spacing w:val="-50"/>
          <w:sz w:val="24"/>
          <w:szCs w:val="24"/>
        </w:rPr>
        <w:t xml:space="preserve"> </w:t>
      </w:r>
      <w:r>
        <w:rPr>
          <w:rFonts w:ascii="宋体" w:hAnsi="宋体" w:eastAsia="宋体" w:cs="宋体"/>
          <w:spacing w:val="-3"/>
          <w:sz w:val="24"/>
          <w:szCs w:val="24"/>
        </w:rPr>
        <w:t>个工作日内，对投诉事项作出处理决定并公示。</w:t>
      </w:r>
    </w:p>
    <w:p w14:paraId="754248D6">
      <w:pPr>
        <w:spacing w:before="233" w:line="401" w:lineRule="auto"/>
        <w:ind w:right="80" w:firstLine="483"/>
        <w:rPr>
          <w:rFonts w:ascii="宋体" w:hAnsi="宋体" w:eastAsia="宋体" w:cs="宋体"/>
          <w:sz w:val="24"/>
          <w:szCs w:val="24"/>
        </w:rPr>
      </w:pPr>
      <w:r>
        <w:rPr>
          <w:rFonts w:ascii="宋体" w:hAnsi="宋体" w:eastAsia="宋体" w:cs="宋体"/>
          <w:spacing w:val="-2"/>
          <w:sz w:val="24"/>
          <w:szCs w:val="24"/>
        </w:rPr>
        <w:t>投诉人在全国范围</w:t>
      </w:r>
      <w:r>
        <w:rPr>
          <w:rFonts w:ascii="宋体" w:hAnsi="宋体" w:eastAsia="宋体" w:cs="宋体"/>
          <w:spacing w:val="-33"/>
          <w:sz w:val="24"/>
          <w:szCs w:val="24"/>
        </w:rPr>
        <w:t xml:space="preserve"> </w:t>
      </w:r>
      <w:r>
        <w:rPr>
          <w:rFonts w:ascii="宋体" w:hAnsi="宋体" w:eastAsia="宋体" w:cs="宋体"/>
          <w:spacing w:val="-2"/>
          <w:sz w:val="24"/>
          <w:szCs w:val="24"/>
        </w:rPr>
        <w:t>12</w:t>
      </w:r>
      <w:r>
        <w:rPr>
          <w:rFonts w:ascii="宋体" w:hAnsi="宋体" w:eastAsia="宋体" w:cs="宋体"/>
          <w:spacing w:val="-50"/>
          <w:sz w:val="24"/>
          <w:szCs w:val="24"/>
        </w:rPr>
        <w:t xml:space="preserve"> </w:t>
      </w:r>
      <w:r>
        <w:rPr>
          <w:rFonts w:ascii="宋体" w:hAnsi="宋体" w:eastAsia="宋体" w:cs="宋体"/>
          <w:spacing w:val="-2"/>
          <w:sz w:val="24"/>
          <w:szCs w:val="24"/>
        </w:rPr>
        <w:t>个月内三次以上投诉查无实据的，由财政部门列入不良行为记录名单。</w:t>
      </w:r>
    </w:p>
    <w:p w14:paraId="43F30657">
      <w:pPr>
        <w:spacing w:before="3" w:line="400" w:lineRule="auto"/>
        <w:ind w:right="80" w:firstLine="483"/>
        <w:rPr>
          <w:rFonts w:ascii="宋体" w:hAnsi="宋体" w:eastAsia="宋体" w:cs="宋体"/>
          <w:spacing w:val="11"/>
          <w:sz w:val="24"/>
          <w:szCs w:val="24"/>
        </w:rPr>
      </w:pPr>
      <w:r>
        <w:rPr>
          <w:rFonts w:ascii="宋体" w:hAnsi="宋体" w:eastAsia="宋体" w:cs="宋体"/>
          <w:spacing w:val="-2"/>
          <w:sz w:val="24"/>
          <w:szCs w:val="24"/>
        </w:rPr>
        <w:t>投诉人有财政部</w:t>
      </w:r>
      <w:r>
        <w:rPr>
          <w:rFonts w:ascii="宋体" w:hAnsi="宋体" w:eastAsia="宋体" w:cs="宋体"/>
          <w:spacing w:val="-38"/>
          <w:sz w:val="24"/>
          <w:szCs w:val="24"/>
        </w:rPr>
        <w:t xml:space="preserve"> </w:t>
      </w:r>
      <w:r>
        <w:rPr>
          <w:rFonts w:ascii="宋体" w:hAnsi="宋体" w:eastAsia="宋体" w:cs="宋体"/>
          <w:spacing w:val="-2"/>
          <w:sz w:val="24"/>
          <w:szCs w:val="24"/>
        </w:rPr>
        <w:t>94</w:t>
      </w:r>
      <w:r>
        <w:rPr>
          <w:rFonts w:ascii="宋体" w:hAnsi="宋体" w:eastAsia="宋体" w:cs="宋体"/>
          <w:spacing w:val="-45"/>
          <w:sz w:val="24"/>
          <w:szCs w:val="24"/>
        </w:rPr>
        <w:t xml:space="preserve"> </w:t>
      </w:r>
      <w:r>
        <w:rPr>
          <w:rFonts w:ascii="宋体" w:hAnsi="宋体" w:eastAsia="宋体" w:cs="宋体"/>
          <w:spacing w:val="-2"/>
          <w:sz w:val="24"/>
          <w:szCs w:val="24"/>
        </w:rPr>
        <w:t>号令第三十七条情形的，属于虚假、恶意投诉，由财政部门列</w:t>
      </w:r>
      <w:r>
        <w:rPr>
          <w:rFonts w:ascii="宋体" w:hAnsi="宋体" w:eastAsia="宋体" w:cs="宋体"/>
          <w:spacing w:val="11"/>
          <w:sz w:val="24"/>
          <w:szCs w:val="24"/>
        </w:rPr>
        <w:t>入不</w:t>
      </w:r>
      <w:r>
        <w:rPr>
          <w:rFonts w:ascii="宋体" w:hAnsi="宋体" w:eastAsia="宋体" w:cs="宋体"/>
          <w:spacing w:val="-32"/>
          <w:sz w:val="24"/>
          <w:szCs w:val="24"/>
        </w:rPr>
        <w:t xml:space="preserve"> </w:t>
      </w:r>
      <w:r>
        <w:rPr>
          <w:rFonts w:ascii="宋体" w:hAnsi="宋体" w:eastAsia="宋体" w:cs="宋体"/>
          <w:spacing w:val="11"/>
          <w:sz w:val="24"/>
          <w:szCs w:val="24"/>
        </w:rPr>
        <w:t>良行为记录名单</w:t>
      </w:r>
      <w:r>
        <w:rPr>
          <w:rFonts w:ascii="宋体" w:hAnsi="宋体" w:eastAsia="宋体" w:cs="宋体"/>
          <w:spacing w:val="-67"/>
          <w:sz w:val="24"/>
          <w:szCs w:val="24"/>
        </w:rPr>
        <w:t xml:space="preserve"> </w:t>
      </w:r>
      <w:r>
        <w:rPr>
          <w:rFonts w:ascii="宋体" w:hAnsi="宋体" w:eastAsia="宋体" w:cs="宋体"/>
          <w:spacing w:val="11"/>
          <w:sz w:val="24"/>
          <w:szCs w:val="24"/>
        </w:rPr>
        <w:t>，禁止其 1</w:t>
      </w:r>
      <w:r>
        <w:rPr>
          <w:rFonts w:ascii="宋体" w:hAnsi="宋体" w:eastAsia="宋体" w:cs="宋体"/>
          <w:spacing w:val="-25"/>
          <w:sz w:val="24"/>
          <w:szCs w:val="24"/>
        </w:rPr>
        <w:t xml:space="preserve"> </w:t>
      </w:r>
      <w:r>
        <w:rPr>
          <w:rFonts w:ascii="宋体" w:hAnsi="宋体" w:eastAsia="宋体" w:cs="宋体"/>
          <w:spacing w:val="11"/>
          <w:sz w:val="24"/>
          <w:szCs w:val="24"/>
        </w:rPr>
        <w:t>至</w:t>
      </w:r>
      <w:r>
        <w:rPr>
          <w:rFonts w:ascii="宋体" w:hAnsi="宋体" w:eastAsia="宋体" w:cs="宋体"/>
          <w:spacing w:val="-19"/>
          <w:sz w:val="24"/>
          <w:szCs w:val="24"/>
        </w:rPr>
        <w:t xml:space="preserve"> </w:t>
      </w:r>
      <w:r>
        <w:rPr>
          <w:rFonts w:ascii="宋体" w:hAnsi="宋体" w:eastAsia="宋体" w:cs="宋体"/>
          <w:spacing w:val="11"/>
          <w:sz w:val="24"/>
          <w:szCs w:val="24"/>
        </w:rPr>
        <w:t>3</w:t>
      </w:r>
      <w:r>
        <w:rPr>
          <w:rFonts w:ascii="宋体" w:hAnsi="宋体" w:eastAsia="宋体" w:cs="宋体"/>
          <w:spacing w:val="-26"/>
          <w:sz w:val="24"/>
          <w:szCs w:val="24"/>
        </w:rPr>
        <w:t xml:space="preserve"> </w:t>
      </w:r>
      <w:r>
        <w:rPr>
          <w:rFonts w:ascii="宋体" w:hAnsi="宋体" w:eastAsia="宋体" w:cs="宋体"/>
          <w:spacing w:val="11"/>
          <w:sz w:val="24"/>
          <w:szCs w:val="24"/>
        </w:rPr>
        <w:t>年内参加政府采购活动</w:t>
      </w:r>
      <w:r>
        <w:rPr>
          <w:rFonts w:ascii="宋体" w:hAnsi="宋体" w:eastAsia="宋体" w:cs="宋体"/>
          <w:spacing w:val="-63"/>
          <w:sz w:val="24"/>
          <w:szCs w:val="24"/>
        </w:rPr>
        <w:t xml:space="preserve"> </w:t>
      </w:r>
      <w:r>
        <w:rPr>
          <w:rFonts w:ascii="宋体" w:hAnsi="宋体" w:eastAsia="宋体" w:cs="宋体"/>
          <w:spacing w:val="11"/>
          <w:sz w:val="24"/>
          <w:szCs w:val="24"/>
        </w:rPr>
        <w:t>。</w:t>
      </w:r>
    </w:p>
    <w:p w14:paraId="52D7221A">
      <w:pPr>
        <w:spacing w:before="3" w:line="400" w:lineRule="auto"/>
        <w:ind w:right="80" w:firstLine="483"/>
        <w:rPr>
          <w:rFonts w:ascii="宋体" w:hAnsi="宋体" w:eastAsia="宋体" w:cs="宋体"/>
          <w:spacing w:val="-1"/>
          <w:sz w:val="24"/>
          <w:szCs w:val="24"/>
        </w:rPr>
      </w:pPr>
      <w:r>
        <w:rPr>
          <w:rFonts w:ascii="宋体" w:hAnsi="宋体" w:eastAsia="宋体" w:cs="宋体"/>
          <w:spacing w:val="11"/>
          <w:sz w:val="24"/>
          <w:szCs w:val="24"/>
        </w:rPr>
        <w:t>投诉联系电话：</w:t>
      </w:r>
      <w:r>
        <w:rPr>
          <w:rFonts w:ascii="宋体" w:hAnsi="宋体" w:eastAsia="宋体" w:cs="宋体"/>
          <w:sz w:val="24"/>
          <w:szCs w:val="24"/>
        </w:rPr>
        <w:t xml:space="preserve"> </w:t>
      </w:r>
      <w:r>
        <w:rPr>
          <w:rFonts w:ascii="宋体" w:hAnsi="宋体" w:eastAsia="宋体" w:cs="宋体"/>
          <w:spacing w:val="-1"/>
          <w:sz w:val="24"/>
          <w:szCs w:val="24"/>
        </w:rPr>
        <w:t xml:space="preserve">0391-8683273  </w:t>
      </w:r>
    </w:p>
    <w:p w14:paraId="06F143A0">
      <w:pPr>
        <w:spacing w:before="3" w:line="400" w:lineRule="auto"/>
        <w:ind w:right="80" w:firstLine="483"/>
        <w:rPr>
          <w:rFonts w:ascii="宋体" w:hAnsi="宋体" w:eastAsia="宋体" w:cs="宋体"/>
          <w:spacing w:val="-2"/>
          <w:sz w:val="24"/>
          <w:szCs w:val="24"/>
        </w:rPr>
      </w:pPr>
      <w:r>
        <w:rPr>
          <w:rFonts w:ascii="宋体" w:hAnsi="宋体" w:eastAsia="宋体" w:cs="宋体"/>
          <w:spacing w:val="-1"/>
          <w:sz w:val="24"/>
          <w:szCs w:val="24"/>
        </w:rPr>
        <w:t>地址：博爱县机关综合办公楼主楼</w:t>
      </w:r>
      <w:r>
        <w:rPr>
          <w:rFonts w:ascii="宋体" w:hAnsi="宋体" w:eastAsia="宋体" w:cs="宋体"/>
          <w:spacing w:val="-33"/>
          <w:sz w:val="24"/>
          <w:szCs w:val="24"/>
        </w:rPr>
        <w:t xml:space="preserve"> </w:t>
      </w:r>
      <w:r>
        <w:rPr>
          <w:rFonts w:ascii="宋体" w:hAnsi="宋体" w:eastAsia="宋体" w:cs="宋体"/>
          <w:spacing w:val="-2"/>
          <w:sz w:val="24"/>
          <w:szCs w:val="24"/>
        </w:rPr>
        <w:t>1213</w:t>
      </w:r>
    </w:p>
    <w:p w14:paraId="6A89C666">
      <w:pPr>
        <w:spacing w:before="3" w:line="400" w:lineRule="auto"/>
        <w:ind w:right="80" w:firstLine="483"/>
        <w:rPr>
          <w:rFonts w:ascii="宋体" w:hAnsi="宋体" w:eastAsia="宋体" w:cs="宋体"/>
          <w:spacing w:val="-2"/>
          <w:sz w:val="24"/>
          <w:szCs w:val="24"/>
        </w:rPr>
      </w:pPr>
    </w:p>
    <w:p w14:paraId="2B7D321A">
      <w:pPr>
        <w:spacing w:before="3" w:line="400" w:lineRule="auto"/>
        <w:ind w:right="80" w:firstLine="483"/>
        <w:rPr>
          <w:rFonts w:ascii="宋体" w:hAnsi="宋体" w:eastAsia="宋体" w:cs="宋体"/>
          <w:spacing w:val="-2"/>
          <w:sz w:val="24"/>
          <w:szCs w:val="24"/>
        </w:rPr>
      </w:pPr>
    </w:p>
    <w:p w14:paraId="285167E5">
      <w:pPr>
        <w:spacing w:before="3" w:line="400" w:lineRule="auto"/>
        <w:ind w:right="80" w:firstLine="483"/>
        <w:rPr>
          <w:rFonts w:ascii="宋体" w:hAnsi="宋体" w:eastAsia="宋体" w:cs="宋体"/>
          <w:spacing w:val="-2"/>
          <w:sz w:val="24"/>
          <w:szCs w:val="24"/>
        </w:rPr>
      </w:pPr>
    </w:p>
    <w:p w14:paraId="1A118CE0">
      <w:pPr>
        <w:spacing w:before="3" w:line="400" w:lineRule="auto"/>
        <w:ind w:right="80" w:firstLine="483"/>
        <w:rPr>
          <w:rFonts w:ascii="宋体" w:hAnsi="宋体" w:eastAsia="宋体" w:cs="宋体"/>
          <w:spacing w:val="-2"/>
          <w:sz w:val="24"/>
          <w:szCs w:val="24"/>
        </w:rPr>
      </w:pPr>
    </w:p>
    <w:p w14:paraId="7B62DFD4">
      <w:pPr>
        <w:spacing w:before="3" w:line="400" w:lineRule="auto"/>
        <w:ind w:right="80" w:firstLine="483"/>
        <w:rPr>
          <w:rFonts w:ascii="宋体" w:hAnsi="宋体" w:eastAsia="宋体" w:cs="宋体"/>
          <w:spacing w:val="-2"/>
          <w:sz w:val="24"/>
          <w:szCs w:val="24"/>
        </w:rPr>
      </w:pPr>
    </w:p>
    <w:p w14:paraId="0323D31C">
      <w:pPr>
        <w:spacing w:before="3" w:line="400" w:lineRule="auto"/>
        <w:ind w:right="80" w:firstLine="483"/>
        <w:rPr>
          <w:rFonts w:ascii="宋体" w:hAnsi="宋体" w:eastAsia="宋体" w:cs="宋体"/>
          <w:spacing w:val="-2"/>
          <w:sz w:val="24"/>
          <w:szCs w:val="24"/>
        </w:rPr>
      </w:pPr>
    </w:p>
    <w:p w14:paraId="7C96A3A6">
      <w:pPr>
        <w:spacing w:before="3" w:line="400" w:lineRule="auto"/>
        <w:ind w:right="80" w:firstLine="483"/>
        <w:rPr>
          <w:rFonts w:ascii="宋体" w:hAnsi="宋体" w:eastAsia="宋体" w:cs="宋体"/>
          <w:spacing w:val="-2"/>
          <w:sz w:val="24"/>
          <w:szCs w:val="24"/>
        </w:rPr>
      </w:pPr>
    </w:p>
    <w:p w14:paraId="1AEE1720">
      <w:pPr>
        <w:spacing w:before="3" w:line="400" w:lineRule="auto"/>
        <w:ind w:right="80" w:firstLine="483"/>
        <w:rPr>
          <w:rFonts w:ascii="宋体" w:hAnsi="宋体" w:eastAsia="宋体" w:cs="宋体"/>
          <w:spacing w:val="-2"/>
          <w:sz w:val="24"/>
          <w:szCs w:val="24"/>
        </w:rPr>
      </w:pPr>
    </w:p>
    <w:p w14:paraId="2A3BF1AF">
      <w:pPr>
        <w:spacing w:before="3" w:line="400" w:lineRule="auto"/>
        <w:ind w:right="80" w:firstLine="483"/>
        <w:rPr>
          <w:rFonts w:ascii="宋体" w:hAnsi="宋体" w:eastAsia="宋体" w:cs="宋体"/>
          <w:spacing w:val="-2"/>
          <w:sz w:val="24"/>
          <w:szCs w:val="24"/>
        </w:rPr>
      </w:pPr>
    </w:p>
    <w:p w14:paraId="224BF201">
      <w:pPr>
        <w:spacing w:before="3" w:line="400" w:lineRule="auto"/>
        <w:ind w:right="80" w:firstLine="483"/>
        <w:rPr>
          <w:rFonts w:ascii="宋体" w:hAnsi="宋体" w:eastAsia="宋体" w:cs="宋体"/>
          <w:spacing w:val="-2"/>
          <w:sz w:val="24"/>
          <w:szCs w:val="24"/>
        </w:rPr>
      </w:pPr>
    </w:p>
    <w:p w14:paraId="6E9D4E64">
      <w:pPr>
        <w:spacing w:before="3" w:line="400" w:lineRule="auto"/>
        <w:ind w:right="80" w:firstLine="483"/>
        <w:rPr>
          <w:rFonts w:ascii="宋体" w:hAnsi="宋体" w:eastAsia="宋体" w:cs="宋体"/>
          <w:spacing w:val="-2"/>
          <w:sz w:val="24"/>
          <w:szCs w:val="24"/>
        </w:rPr>
      </w:pPr>
    </w:p>
    <w:p w14:paraId="375F5D1F">
      <w:pPr>
        <w:spacing w:before="169" w:line="219" w:lineRule="auto"/>
        <w:ind w:left="2997"/>
        <w:rPr>
          <w:rFonts w:ascii="宋体" w:hAnsi="宋体" w:eastAsia="宋体" w:cs="宋体"/>
          <w:sz w:val="28"/>
          <w:szCs w:val="28"/>
        </w:rPr>
      </w:pPr>
      <w:r>
        <w:rPr>
          <w:rFonts w:ascii="宋体" w:hAnsi="宋体" w:eastAsia="宋体" w:cs="宋体"/>
          <w:b/>
          <w:bCs/>
          <w:spacing w:val="-3"/>
          <w:sz w:val="28"/>
          <w:szCs w:val="28"/>
        </w:rPr>
        <w:t>第五部分</w:t>
      </w:r>
      <w:r>
        <w:rPr>
          <w:rFonts w:ascii="宋体" w:hAnsi="宋体" w:eastAsia="宋体" w:cs="宋体"/>
          <w:spacing w:val="-3"/>
          <w:sz w:val="28"/>
          <w:szCs w:val="28"/>
        </w:rPr>
        <w:t xml:space="preserve"> </w:t>
      </w:r>
      <w:r>
        <w:rPr>
          <w:rFonts w:ascii="宋体" w:hAnsi="宋体" w:eastAsia="宋体" w:cs="宋体"/>
          <w:b/>
          <w:bCs/>
          <w:spacing w:val="-3"/>
          <w:sz w:val="28"/>
          <w:szCs w:val="28"/>
        </w:rPr>
        <w:t>采购内容及要求</w:t>
      </w:r>
    </w:p>
    <w:p w14:paraId="2FD5C52A">
      <w:pPr>
        <w:keepNext w:val="0"/>
        <w:keepLines w:val="0"/>
        <w:pageBreakBefore w:val="0"/>
        <w:widowControl/>
        <w:kinsoku w:val="0"/>
        <w:wordWrap/>
        <w:overflowPunct/>
        <w:topLinePunct w:val="0"/>
        <w:autoSpaceDE w:val="0"/>
        <w:autoSpaceDN w:val="0"/>
        <w:bidi w:val="0"/>
        <w:adjustRightInd w:val="0"/>
        <w:snapToGrid w:val="0"/>
        <w:spacing w:line="500" w:lineRule="exact"/>
        <w:ind w:left="126"/>
        <w:textAlignment w:val="baseline"/>
        <w:rPr>
          <w:rFonts w:ascii="宋体" w:hAnsi="宋体" w:eastAsia="宋体" w:cs="宋体"/>
          <w:sz w:val="24"/>
          <w:szCs w:val="24"/>
        </w:rPr>
      </w:pPr>
      <w:r>
        <w:rPr>
          <w:rFonts w:ascii="宋体" w:hAnsi="宋体" w:eastAsia="宋体" w:cs="宋体"/>
          <w:b/>
          <w:bCs/>
          <w:spacing w:val="-4"/>
          <w:sz w:val="24"/>
          <w:szCs w:val="24"/>
        </w:rPr>
        <w:t>一、项目概况</w:t>
      </w:r>
    </w:p>
    <w:p w14:paraId="5089B584">
      <w:pPr>
        <w:keepNext w:val="0"/>
        <w:keepLines w:val="0"/>
        <w:pageBreakBefore w:val="0"/>
        <w:widowControl/>
        <w:kinsoku w:val="0"/>
        <w:wordWrap/>
        <w:overflowPunct/>
        <w:topLinePunct w:val="0"/>
        <w:autoSpaceDE w:val="0"/>
        <w:autoSpaceDN w:val="0"/>
        <w:bidi w:val="0"/>
        <w:adjustRightInd w:val="0"/>
        <w:snapToGrid w:val="0"/>
        <w:spacing w:line="500" w:lineRule="exact"/>
        <w:ind w:firstLine="476" w:firstLineChars="200"/>
        <w:textAlignment w:val="baseline"/>
        <w:rPr>
          <w:rFonts w:hint="eastAsia" w:ascii="宋体" w:hAnsi="宋体" w:eastAsia="宋体" w:cs="宋体"/>
          <w:sz w:val="24"/>
          <w:szCs w:val="24"/>
          <w:lang w:eastAsia="zh-CN"/>
        </w:rPr>
      </w:pP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项目名称：</w:t>
      </w:r>
      <w:r>
        <w:rPr>
          <w:rFonts w:hint="eastAsia" w:ascii="宋体" w:hAnsi="宋体" w:eastAsia="宋体" w:cs="宋体"/>
          <w:spacing w:val="-1"/>
          <w:sz w:val="24"/>
          <w:szCs w:val="24"/>
          <w:lang w:eastAsia="zh-CN"/>
        </w:rPr>
        <w:t>博爱县柏山镇贵屯村老年人体育健身示范园体育器材采购项目</w:t>
      </w:r>
    </w:p>
    <w:p w14:paraId="796F4BF2">
      <w:pPr>
        <w:keepNext w:val="0"/>
        <w:keepLines w:val="0"/>
        <w:pageBreakBefore w:val="0"/>
        <w:widowControl/>
        <w:kinsoku w:val="0"/>
        <w:wordWrap/>
        <w:overflowPunct/>
        <w:topLinePunct w:val="0"/>
        <w:autoSpaceDE w:val="0"/>
        <w:autoSpaceDN w:val="0"/>
        <w:bidi w:val="0"/>
        <w:adjustRightInd w:val="0"/>
        <w:snapToGrid w:val="0"/>
        <w:spacing w:line="500" w:lineRule="exact"/>
        <w:ind w:right="112" w:firstLine="472" w:firstLineChars="200"/>
        <w:jc w:val="both"/>
        <w:textAlignment w:val="baseline"/>
        <w:rPr>
          <w:rFonts w:hint="eastAsia" w:ascii="宋体" w:hAnsi="宋体" w:eastAsia="宋体" w:cs="宋体"/>
          <w:spacing w:val="-2"/>
          <w:sz w:val="24"/>
          <w:szCs w:val="24"/>
          <w:lang w:eastAsia="zh-CN"/>
        </w:rPr>
      </w:pPr>
      <w:r>
        <w:rPr>
          <w:rFonts w:hint="eastAsia" w:ascii="宋体" w:hAnsi="宋体" w:eastAsia="宋体" w:cs="宋体"/>
          <w:spacing w:val="-2"/>
          <w:sz w:val="24"/>
          <w:szCs w:val="24"/>
          <w:lang w:val="en-US" w:eastAsia="zh-CN"/>
        </w:rPr>
        <w:t>2、</w:t>
      </w:r>
      <w:r>
        <w:rPr>
          <w:rFonts w:ascii="宋体" w:hAnsi="宋体" w:eastAsia="宋体" w:cs="宋体"/>
          <w:spacing w:val="-2"/>
          <w:sz w:val="24"/>
          <w:szCs w:val="24"/>
        </w:rPr>
        <w:t>采购内容：</w:t>
      </w:r>
      <w:r>
        <w:rPr>
          <w:rFonts w:hint="eastAsia" w:ascii="宋体" w:hAnsi="宋体" w:eastAsia="宋体" w:cs="宋体"/>
          <w:spacing w:val="-2"/>
          <w:sz w:val="24"/>
          <w:szCs w:val="24"/>
          <w:lang w:eastAsia="zh-CN"/>
        </w:rPr>
        <w:t>博爱县柏山镇贵屯村老年人体育健身示范园体育器材采购项目，采购健身器材区粗颗粒塑胶、球场围网、硅PU铺设、篮球架、匹克球网架、乒乓球台、健身器材、智能健身器材等</w:t>
      </w:r>
      <w:r>
        <w:rPr>
          <w:rFonts w:ascii="宋体" w:hAnsi="宋体" w:eastAsia="宋体" w:cs="宋体"/>
          <w:spacing w:val="-2"/>
          <w:sz w:val="24"/>
          <w:szCs w:val="24"/>
        </w:rPr>
        <w:t>（具体详见谈判文件第五部分采购内容及要求）。</w:t>
      </w:r>
    </w:p>
    <w:p w14:paraId="4EE6EC23">
      <w:pPr>
        <w:keepNext w:val="0"/>
        <w:keepLines w:val="0"/>
        <w:pageBreakBefore w:val="0"/>
        <w:widowControl/>
        <w:kinsoku w:val="0"/>
        <w:wordWrap/>
        <w:overflowPunct/>
        <w:topLinePunct w:val="0"/>
        <w:autoSpaceDE w:val="0"/>
        <w:autoSpaceDN w:val="0"/>
        <w:bidi w:val="0"/>
        <w:adjustRightInd w:val="0"/>
        <w:snapToGrid w:val="0"/>
        <w:spacing w:line="500" w:lineRule="exact"/>
        <w:ind w:firstLine="476" w:firstLineChars="200"/>
        <w:textAlignment w:val="baseline"/>
        <w:rPr>
          <w:rFonts w:ascii="宋体" w:hAnsi="宋体" w:eastAsia="宋体" w:cs="宋体"/>
          <w:sz w:val="24"/>
          <w:szCs w:val="24"/>
        </w:rPr>
      </w:pPr>
      <w:r>
        <w:rPr>
          <w:rFonts w:hint="eastAsia" w:ascii="宋体" w:hAnsi="宋体" w:eastAsia="宋体" w:cs="宋体"/>
          <w:spacing w:val="-1"/>
          <w:sz w:val="24"/>
          <w:szCs w:val="24"/>
          <w:lang w:val="en-US" w:eastAsia="zh-CN"/>
        </w:rPr>
        <w:t>3、</w:t>
      </w:r>
      <w:r>
        <w:rPr>
          <w:rFonts w:ascii="宋体" w:hAnsi="宋体" w:eastAsia="宋体" w:cs="宋体"/>
          <w:spacing w:val="-1"/>
          <w:sz w:val="24"/>
          <w:szCs w:val="24"/>
        </w:rPr>
        <w:t>质量要求：合格，符合国家及行业规范标准。</w:t>
      </w:r>
    </w:p>
    <w:p w14:paraId="492F50D4">
      <w:pPr>
        <w:keepNext w:val="0"/>
        <w:keepLines w:val="0"/>
        <w:pageBreakBefore w:val="0"/>
        <w:widowControl/>
        <w:kinsoku w:val="0"/>
        <w:wordWrap/>
        <w:overflowPunct/>
        <w:topLinePunct w:val="0"/>
        <w:autoSpaceDE w:val="0"/>
        <w:autoSpaceDN w:val="0"/>
        <w:bidi w:val="0"/>
        <w:adjustRightInd w:val="0"/>
        <w:snapToGrid w:val="0"/>
        <w:spacing w:line="500" w:lineRule="exact"/>
        <w:ind w:left="21" w:leftChars="10" w:firstLine="452" w:firstLineChars="200"/>
        <w:textAlignment w:val="baseline"/>
        <w:rPr>
          <w:rFonts w:ascii="宋体" w:hAnsi="宋体" w:eastAsia="宋体" w:cs="宋体"/>
          <w:sz w:val="24"/>
          <w:szCs w:val="24"/>
          <w:highlight w:val="yellow"/>
        </w:rPr>
      </w:pPr>
      <w:r>
        <w:rPr>
          <w:rFonts w:hint="eastAsia" w:ascii="宋体" w:hAnsi="宋体" w:eastAsia="宋体" w:cs="宋体"/>
          <w:spacing w:val="-7"/>
          <w:sz w:val="24"/>
          <w:szCs w:val="24"/>
          <w:lang w:val="en-US" w:eastAsia="zh-CN"/>
        </w:rPr>
        <w:t>4、</w:t>
      </w:r>
      <w:r>
        <w:rPr>
          <w:rFonts w:ascii="宋体" w:hAnsi="宋体" w:eastAsia="宋体" w:cs="宋体"/>
          <w:spacing w:val="-7"/>
          <w:sz w:val="24"/>
          <w:szCs w:val="24"/>
        </w:rPr>
        <w:t>供货安装期</w:t>
      </w:r>
      <w:r>
        <w:rPr>
          <w:rFonts w:ascii="宋体" w:hAnsi="宋体" w:eastAsia="宋体" w:cs="宋体"/>
          <w:color w:val="auto"/>
          <w:spacing w:val="-7"/>
          <w:sz w:val="24"/>
          <w:szCs w:val="24"/>
          <w:highlight w:val="none"/>
        </w:rPr>
        <w:t>：</w:t>
      </w:r>
      <w:r>
        <w:rPr>
          <w:rFonts w:ascii="宋体" w:hAnsi="宋体" w:eastAsia="宋体" w:cs="宋体"/>
          <w:color w:val="auto"/>
          <w:spacing w:val="-71"/>
          <w:sz w:val="24"/>
          <w:szCs w:val="24"/>
          <w:highlight w:val="none"/>
        </w:rPr>
        <w:t xml:space="preserve"> </w:t>
      </w:r>
      <w:r>
        <w:rPr>
          <w:rFonts w:ascii="宋体" w:hAnsi="宋体" w:eastAsia="宋体" w:cs="宋体"/>
          <w:color w:val="auto"/>
          <w:spacing w:val="-7"/>
          <w:sz w:val="24"/>
          <w:szCs w:val="24"/>
          <w:highlight w:val="none"/>
        </w:rPr>
        <w:t>自合同签订之日起</w:t>
      </w:r>
      <w:r>
        <w:rPr>
          <w:rFonts w:ascii="宋体" w:hAnsi="宋体" w:eastAsia="宋体" w:cs="宋体"/>
          <w:color w:val="auto"/>
          <w:spacing w:val="-33"/>
          <w:sz w:val="24"/>
          <w:szCs w:val="24"/>
          <w:highlight w:val="none"/>
        </w:rPr>
        <w:t xml:space="preserve"> </w:t>
      </w:r>
      <w:r>
        <w:rPr>
          <w:rFonts w:hint="eastAsia" w:ascii="宋体" w:hAnsi="宋体" w:eastAsia="宋体" w:cs="宋体"/>
          <w:color w:val="auto"/>
          <w:spacing w:val="-7"/>
          <w:sz w:val="24"/>
          <w:szCs w:val="24"/>
          <w:highlight w:val="none"/>
          <w:lang w:val="en-US" w:eastAsia="zh-CN"/>
        </w:rPr>
        <w:t>30</w:t>
      </w:r>
      <w:r>
        <w:rPr>
          <w:rFonts w:ascii="宋体" w:hAnsi="宋体" w:eastAsia="宋体" w:cs="宋体"/>
          <w:color w:val="auto"/>
          <w:spacing w:val="-7"/>
          <w:sz w:val="24"/>
          <w:szCs w:val="24"/>
          <w:highlight w:val="none"/>
        </w:rPr>
        <w:t>日历天。</w:t>
      </w:r>
    </w:p>
    <w:p w14:paraId="5075B19C">
      <w:pPr>
        <w:keepNext w:val="0"/>
        <w:keepLines w:val="0"/>
        <w:pageBreakBefore w:val="0"/>
        <w:widowControl/>
        <w:kinsoku w:val="0"/>
        <w:wordWrap/>
        <w:overflowPunct/>
        <w:topLinePunct w:val="0"/>
        <w:autoSpaceDE w:val="0"/>
        <w:autoSpaceDN w:val="0"/>
        <w:bidi w:val="0"/>
        <w:adjustRightInd w:val="0"/>
        <w:snapToGrid w:val="0"/>
        <w:spacing w:line="500" w:lineRule="exact"/>
        <w:ind w:firstLine="476" w:firstLineChars="200"/>
        <w:textAlignment w:val="baseline"/>
        <w:rPr>
          <w:rFonts w:ascii="宋体" w:hAnsi="宋体" w:eastAsia="宋体" w:cs="宋体"/>
          <w:sz w:val="24"/>
          <w:szCs w:val="24"/>
        </w:rPr>
      </w:pPr>
      <w:r>
        <w:rPr>
          <w:rFonts w:hint="eastAsia" w:ascii="宋体" w:hAnsi="宋体" w:eastAsia="宋体" w:cs="宋体"/>
          <w:spacing w:val="-1"/>
          <w:sz w:val="24"/>
          <w:szCs w:val="24"/>
          <w:lang w:val="en-US" w:eastAsia="zh-CN"/>
        </w:rPr>
        <w:t>5、</w:t>
      </w:r>
      <w:r>
        <w:rPr>
          <w:rFonts w:ascii="宋体" w:hAnsi="宋体" w:eastAsia="宋体" w:cs="宋体"/>
          <w:spacing w:val="-1"/>
          <w:sz w:val="24"/>
          <w:szCs w:val="24"/>
        </w:rPr>
        <w:t>合同履行期限：同供货安装期。</w:t>
      </w:r>
    </w:p>
    <w:p w14:paraId="2B5EA372">
      <w:pPr>
        <w:keepNext w:val="0"/>
        <w:keepLines w:val="0"/>
        <w:pageBreakBefore w:val="0"/>
        <w:widowControl/>
        <w:kinsoku w:val="0"/>
        <w:wordWrap/>
        <w:overflowPunct/>
        <w:topLinePunct w:val="0"/>
        <w:autoSpaceDE w:val="0"/>
        <w:autoSpaceDN w:val="0"/>
        <w:bidi w:val="0"/>
        <w:adjustRightInd w:val="0"/>
        <w:snapToGrid w:val="0"/>
        <w:spacing w:line="500" w:lineRule="exact"/>
        <w:ind w:firstLine="468" w:firstLineChars="200"/>
        <w:textAlignment w:val="baseline"/>
        <w:rPr>
          <w:rFonts w:ascii="宋体" w:hAnsi="宋体" w:eastAsia="宋体" w:cs="宋体"/>
          <w:sz w:val="24"/>
          <w:szCs w:val="24"/>
        </w:rPr>
      </w:pPr>
      <w:r>
        <w:rPr>
          <w:rFonts w:hint="eastAsia" w:ascii="宋体" w:hAnsi="宋体" w:eastAsia="宋体" w:cs="宋体"/>
          <w:spacing w:val="-3"/>
          <w:sz w:val="24"/>
          <w:szCs w:val="24"/>
          <w:lang w:val="en-US" w:eastAsia="zh-CN"/>
        </w:rPr>
        <w:t>6、</w:t>
      </w:r>
      <w:r>
        <w:rPr>
          <w:rFonts w:ascii="宋体" w:hAnsi="宋体" w:eastAsia="宋体" w:cs="宋体"/>
          <w:spacing w:val="-3"/>
          <w:sz w:val="24"/>
          <w:szCs w:val="24"/>
        </w:rPr>
        <w:t>质保期:</w:t>
      </w:r>
      <w:r>
        <w:rPr>
          <w:rFonts w:hint="eastAsia" w:ascii="宋体" w:hAnsi="宋体" w:eastAsia="宋体" w:cs="宋体"/>
          <w:spacing w:val="-3"/>
          <w:sz w:val="24"/>
          <w:szCs w:val="24"/>
          <w:lang w:val="en-US" w:eastAsia="zh-CN"/>
        </w:rPr>
        <w:t>8</w:t>
      </w:r>
      <w:r>
        <w:rPr>
          <w:rFonts w:ascii="宋体" w:hAnsi="宋体" w:eastAsia="宋体" w:cs="宋体"/>
          <w:spacing w:val="-50"/>
          <w:sz w:val="24"/>
          <w:szCs w:val="24"/>
        </w:rPr>
        <w:t xml:space="preserve"> </w:t>
      </w:r>
      <w:r>
        <w:rPr>
          <w:rFonts w:ascii="宋体" w:hAnsi="宋体" w:eastAsia="宋体" w:cs="宋体"/>
          <w:spacing w:val="-3"/>
          <w:sz w:val="24"/>
          <w:szCs w:val="24"/>
        </w:rPr>
        <w:t>年。</w:t>
      </w:r>
    </w:p>
    <w:p w14:paraId="00D70F43">
      <w:pPr>
        <w:spacing w:line="400" w:lineRule="auto"/>
        <w:rPr>
          <w:rFonts w:ascii="宋体" w:hAnsi="宋体" w:eastAsia="宋体" w:cs="宋体"/>
          <w:sz w:val="24"/>
          <w:szCs w:val="24"/>
        </w:rPr>
        <w:sectPr>
          <w:footerReference r:id="rId22" w:type="default"/>
          <w:pgSz w:w="11905" w:h="16839"/>
          <w:pgMar w:top="1431" w:right="1382" w:bottom="1571" w:left="1471" w:header="0" w:footer="1409" w:gutter="0"/>
          <w:pgNumType w:fmt="decimal"/>
          <w:cols w:space="720" w:num="1"/>
        </w:sectPr>
      </w:pPr>
    </w:p>
    <w:tbl>
      <w:tblPr>
        <w:tblStyle w:val="12"/>
        <w:tblW w:w="14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479"/>
        <w:gridCol w:w="9721"/>
        <w:gridCol w:w="1037"/>
        <w:gridCol w:w="1349"/>
      </w:tblGrid>
      <w:tr w14:paraId="5A127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0D420767">
            <w:pPr>
              <w:widowControl w:val="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序号</w:t>
            </w:r>
          </w:p>
        </w:tc>
        <w:tc>
          <w:tcPr>
            <w:tcW w:w="1479" w:type="dxa"/>
            <w:vAlign w:val="center"/>
          </w:tcPr>
          <w:p w14:paraId="34475BD5">
            <w:pPr>
              <w:widowControl w:val="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名称</w:t>
            </w:r>
          </w:p>
        </w:tc>
        <w:tc>
          <w:tcPr>
            <w:tcW w:w="9721" w:type="dxa"/>
            <w:vAlign w:val="center"/>
          </w:tcPr>
          <w:p w14:paraId="5D3F055B">
            <w:pPr>
              <w:widowControl w:val="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参数</w:t>
            </w:r>
          </w:p>
        </w:tc>
        <w:tc>
          <w:tcPr>
            <w:tcW w:w="1037" w:type="dxa"/>
            <w:vAlign w:val="center"/>
          </w:tcPr>
          <w:p w14:paraId="47474B1B">
            <w:pPr>
              <w:widowControl w:val="0"/>
              <w:jc w:val="center"/>
              <w:rPr>
                <w:rFonts w:hint="default"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单位</w:t>
            </w:r>
          </w:p>
        </w:tc>
        <w:tc>
          <w:tcPr>
            <w:tcW w:w="1349" w:type="dxa"/>
            <w:vAlign w:val="center"/>
          </w:tcPr>
          <w:p w14:paraId="753A4D72">
            <w:pPr>
              <w:widowControl w:val="0"/>
              <w:jc w:val="center"/>
              <w:rPr>
                <w:rFonts w:hint="default"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数量</w:t>
            </w:r>
          </w:p>
        </w:tc>
      </w:tr>
      <w:tr w14:paraId="1DAD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1F8DEE9C">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479" w:type="dxa"/>
            <w:vAlign w:val="center"/>
          </w:tcPr>
          <w:p w14:paraId="37DBD571">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健身器材区EPDM</w:t>
            </w:r>
          </w:p>
        </w:tc>
        <w:tc>
          <w:tcPr>
            <w:tcW w:w="9721" w:type="dxa"/>
            <w:vAlign w:val="center"/>
          </w:tcPr>
          <w:p w14:paraId="6D7549ED">
            <w:pPr>
              <w:pStyle w:val="2"/>
              <w:pageBreakBefore w:val="0"/>
              <w:widowControl w:val="0"/>
              <w:numPr>
                <w:ilvl w:val="0"/>
                <w:numId w:val="1"/>
              </w:numPr>
              <w:kinsoku/>
              <w:wordWrap/>
              <w:overflowPunct/>
              <w:topLinePunct w:val="0"/>
              <w:autoSpaceDE/>
              <w:autoSpaceDN/>
              <w:bidi w:val="0"/>
              <w:adjustRightInd/>
              <w:snapToGrid w:val="0"/>
              <w:spacing w:line="240" w:lineRule="auto"/>
              <w:ind w:left="420"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EPDM施工后成品要求：</w:t>
            </w:r>
          </w:p>
          <w:p w14:paraId="33E7E7B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vertAlign w:val="baseline"/>
                <w:lang w:val="en-US" w:eastAsia="zh-CN"/>
              </w:rPr>
              <w:t>厚度：8mm</w:t>
            </w:r>
          </w:p>
          <w:p w14:paraId="6EF2C7C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2.材质要求：采用全EPDM+胶水;</w:t>
            </w:r>
          </w:p>
          <w:p w14:paraId="3E3BDC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3.颜色：红色/绿色/其它</w:t>
            </w:r>
          </w:p>
          <w:p w14:paraId="064DF3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4.结构分为：EPDM专用胶水和环保颗粒层（EPDM颗粒+专用胶水混合料）原材料无人为添加辅料。</w:t>
            </w:r>
          </w:p>
          <w:p w14:paraId="3757B3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5.外观:面层不透水，无裂痕或分层现象；弹性层与面漆层粘合牢固、无凹凸现象；表面色泽均匀、耐久。</w:t>
            </w:r>
          </w:p>
          <w:p w14:paraId="6AFA09B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6.标志线:标志线应清晰、不反光，无明显虚边、与面层粘合牢固</w:t>
            </w:r>
          </w:p>
          <w:p w14:paraId="39B998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7.产品技术指标</w:t>
            </w:r>
          </w:p>
          <w:p w14:paraId="5BF73381">
            <w:pPr>
              <w:pageBreakBefore w:val="0"/>
              <w:widowControl w:val="0"/>
              <w:numPr>
                <w:ilvl w:val="0"/>
                <w:numId w:val="0"/>
              </w:numPr>
              <w:kinsoku/>
              <w:wordWrap/>
              <w:overflowPunct/>
              <w:topLinePunct w:val="0"/>
              <w:autoSpaceDE/>
              <w:autoSpaceDN/>
              <w:bidi w:val="0"/>
              <w:adjustRightInd/>
              <w:snapToGrid w:val="0"/>
              <w:spacing w:line="240" w:lineRule="auto"/>
              <w:ind w:left="0" w:leftChars="0" w:firstLine="482" w:firstLineChars="200"/>
              <w:rPr>
                <w:rFonts w:hint="eastAsia"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1）</w:t>
            </w:r>
            <w:r>
              <w:rPr>
                <w:rFonts w:hint="eastAsia" w:ascii="宋体" w:hAnsi="宋体" w:eastAsia="宋体" w:cs="宋体"/>
                <w:b/>
                <w:bCs/>
                <w:color w:val="000000"/>
                <w:kern w:val="0"/>
                <w:sz w:val="24"/>
                <w:szCs w:val="24"/>
                <w:lang w:bidi="ar"/>
              </w:rPr>
              <w:t>非固体原料中的有害物质限量要求必须符合GB 36246-2018</w:t>
            </w:r>
          </w:p>
          <w:tbl>
            <w:tblPr>
              <w:tblStyle w:val="11"/>
              <w:tblW w:w="48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6"/>
              <w:gridCol w:w="7133"/>
              <w:gridCol w:w="1428"/>
            </w:tblGrid>
            <w:tr w14:paraId="17AE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 w:hRule="atLeast"/>
                <w:jc w:val="center"/>
              </w:trPr>
              <w:tc>
                <w:tcPr>
                  <w:tcW w:w="4220" w:type="pct"/>
                  <w:gridSpan w:val="2"/>
                  <w:noWrap w:val="0"/>
                  <w:vAlign w:val="center"/>
                </w:tcPr>
                <w:p w14:paraId="36FF1292">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sz w:val="24"/>
                      <w:szCs w:val="24"/>
                    </w:rPr>
                  </w:pPr>
                  <w:r>
                    <w:rPr>
                      <w:rFonts w:hint="eastAsia" w:ascii="宋体" w:hAnsi="宋体" w:eastAsia="宋体" w:cs="宋体"/>
                      <w:sz w:val="24"/>
                      <w:szCs w:val="24"/>
                    </w:rPr>
                    <w:t>项目</w:t>
                  </w:r>
                </w:p>
              </w:tc>
              <w:tc>
                <w:tcPr>
                  <w:tcW w:w="779" w:type="pct"/>
                  <w:noWrap w:val="0"/>
                  <w:vAlign w:val="center"/>
                </w:tcPr>
                <w:p w14:paraId="56B5529C">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要求</w:t>
                  </w:r>
                </w:p>
              </w:tc>
            </w:tr>
            <w:tr w14:paraId="5D81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9" w:hRule="atLeast"/>
                <w:jc w:val="center"/>
              </w:trPr>
              <w:tc>
                <w:tcPr>
                  <w:tcW w:w="325" w:type="pct"/>
                  <w:vMerge w:val="restart"/>
                  <w:noWrap w:val="0"/>
                  <w:vAlign w:val="center"/>
                </w:tcPr>
                <w:p w14:paraId="6D3EDA82">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有害物质含量</w:t>
                  </w:r>
                </w:p>
              </w:tc>
              <w:tc>
                <w:tcPr>
                  <w:tcW w:w="3894" w:type="pct"/>
                  <w:noWrap w:val="0"/>
                  <w:vAlign w:val="center"/>
                </w:tcPr>
                <w:p w14:paraId="53EF54CE">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3 种邻苯二甲酸酯类化合物（DBP、BBP、DEHP）总和 </w:t>
                  </w:r>
                  <w:r>
                    <w:rPr>
                      <w:rFonts w:hint="eastAsia" w:ascii="宋体" w:hAnsi="宋体" w:eastAsia="宋体" w:cs="宋体"/>
                      <w:b/>
                      <w:bCs/>
                      <w:color w:val="000000"/>
                      <w:kern w:val="0"/>
                      <w:sz w:val="24"/>
                      <w:szCs w:val="24"/>
                      <w:vertAlign w:val="superscript"/>
                      <w:lang w:bidi="ar"/>
                    </w:rPr>
                    <w:t>b</w:t>
                  </w:r>
                  <w:r>
                    <w:rPr>
                      <w:rFonts w:hint="eastAsia" w:ascii="宋体" w:hAnsi="宋体" w:eastAsia="宋体" w:cs="宋体"/>
                      <w:kern w:val="0"/>
                      <w:sz w:val="24"/>
                      <w:szCs w:val="24"/>
                      <w:lang w:bidi="ar"/>
                    </w:rPr>
                    <w:t xml:space="preserve"> /（g/kg）</w:t>
                  </w:r>
                </w:p>
              </w:tc>
              <w:tc>
                <w:tcPr>
                  <w:tcW w:w="779" w:type="pct"/>
                  <w:noWrap w:val="0"/>
                  <w:vAlign w:val="center"/>
                </w:tcPr>
                <w:p w14:paraId="34A0D671">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≤1.0</w:t>
                  </w:r>
                </w:p>
              </w:tc>
            </w:tr>
            <w:tr w14:paraId="24E3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9" w:hRule="atLeast"/>
                <w:jc w:val="center"/>
              </w:trPr>
              <w:tc>
                <w:tcPr>
                  <w:tcW w:w="325" w:type="pct"/>
                  <w:vMerge w:val="continue"/>
                  <w:noWrap w:val="0"/>
                  <w:vAlign w:val="center"/>
                </w:tcPr>
                <w:p w14:paraId="4EFB2B49">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p>
              </w:tc>
              <w:tc>
                <w:tcPr>
                  <w:tcW w:w="3894" w:type="pct"/>
                  <w:noWrap w:val="0"/>
                  <w:vAlign w:val="center"/>
                </w:tcPr>
                <w:p w14:paraId="04F5D7A7">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3 种邻苯二甲酸酯类化合物（DNOP、DINP、DIDP）总和 </w:t>
                  </w:r>
                  <w:r>
                    <w:rPr>
                      <w:rFonts w:hint="eastAsia" w:ascii="宋体" w:hAnsi="宋体" w:eastAsia="宋体" w:cs="宋体"/>
                      <w:b/>
                      <w:bCs/>
                      <w:color w:val="000000"/>
                      <w:kern w:val="0"/>
                      <w:sz w:val="24"/>
                      <w:szCs w:val="24"/>
                      <w:vertAlign w:val="superscript"/>
                      <w:lang w:bidi="ar"/>
                    </w:rPr>
                    <w:t>b</w:t>
                  </w:r>
                  <w:r>
                    <w:rPr>
                      <w:rFonts w:hint="eastAsia" w:ascii="宋体" w:hAnsi="宋体" w:eastAsia="宋体" w:cs="宋体"/>
                      <w:kern w:val="0"/>
                      <w:sz w:val="24"/>
                      <w:szCs w:val="24"/>
                      <w:lang w:bidi="ar"/>
                    </w:rPr>
                    <w:t xml:space="preserve"> /（g/kg）</w:t>
                  </w:r>
                </w:p>
              </w:tc>
              <w:tc>
                <w:tcPr>
                  <w:tcW w:w="779" w:type="pct"/>
                  <w:noWrap w:val="0"/>
                  <w:vAlign w:val="center"/>
                </w:tcPr>
                <w:p w14:paraId="5A7206BC">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≤1.0</w:t>
                  </w:r>
                </w:p>
              </w:tc>
            </w:tr>
            <w:tr w14:paraId="1464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 w:hRule="atLeast"/>
                <w:jc w:val="center"/>
              </w:trPr>
              <w:tc>
                <w:tcPr>
                  <w:tcW w:w="325" w:type="pct"/>
                  <w:vMerge w:val="continue"/>
                  <w:noWrap w:val="0"/>
                  <w:vAlign w:val="center"/>
                </w:tcPr>
                <w:p w14:paraId="686F1FDA">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p>
              </w:tc>
              <w:tc>
                <w:tcPr>
                  <w:tcW w:w="3894" w:type="pct"/>
                  <w:noWrap w:val="0"/>
                  <w:vAlign w:val="center"/>
                </w:tcPr>
                <w:p w14:paraId="5BD162E8">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短链氯化石蜡（C</w:t>
                  </w:r>
                  <w:r>
                    <w:rPr>
                      <w:rFonts w:hint="eastAsia" w:ascii="宋体" w:hAnsi="宋体" w:eastAsia="宋体" w:cs="宋体"/>
                      <w:kern w:val="0"/>
                      <w:sz w:val="24"/>
                      <w:szCs w:val="24"/>
                      <w:vertAlign w:val="subscript"/>
                      <w:lang w:bidi="ar"/>
                    </w:rPr>
                    <w:t>10</w:t>
                  </w:r>
                  <w:r>
                    <w:rPr>
                      <w:rFonts w:hint="eastAsia" w:ascii="宋体" w:hAnsi="宋体" w:eastAsia="宋体" w:cs="宋体"/>
                      <w:kern w:val="0"/>
                      <w:sz w:val="24"/>
                      <w:szCs w:val="24"/>
                      <w:lang w:bidi="ar"/>
                    </w:rPr>
                    <w:t>-C</w:t>
                  </w:r>
                  <w:r>
                    <w:rPr>
                      <w:rFonts w:hint="eastAsia" w:ascii="宋体" w:hAnsi="宋体" w:eastAsia="宋体" w:cs="宋体"/>
                      <w:kern w:val="0"/>
                      <w:sz w:val="24"/>
                      <w:szCs w:val="24"/>
                      <w:vertAlign w:val="subscript"/>
                      <w:lang w:bidi="ar"/>
                    </w:rPr>
                    <w:t>13</w:t>
                  </w:r>
                  <w:r>
                    <w:rPr>
                      <w:rFonts w:hint="eastAsia" w:ascii="宋体" w:hAnsi="宋体" w:eastAsia="宋体" w:cs="宋体"/>
                      <w:kern w:val="0"/>
                      <w:sz w:val="24"/>
                      <w:szCs w:val="24"/>
                      <w:lang w:bidi="ar"/>
                    </w:rPr>
                    <w:t>）/（g/kg）</w:t>
                  </w:r>
                </w:p>
              </w:tc>
              <w:tc>
                <w:tcPr>
                  <w:tcW w:w="779" w:type="pct"/>
                  <w:noWrap w:val="0"/>
                  <w:vAlign w:val="center"/>
                </w:tcPr>
                <w:p w14:paraId="5A9D9A48">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≤1.5</w:t>
                  </w:r>
                </w:p>
              </w:tc>
            </w:tr>
            <w:tr w14:paraId="643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9" w:hRule="atLeast"/>
                <w:jc w:val="center"/>
              </w:trPr>
              <w:tc>
                <w:tcPr>
                  <w:tcW w:w="325" w:type="pct"/>
                  <w:vMerge w:val="continue"/>
                  <w:noWrap w:val="0"/>
                  <w:vAlign w:val="center"/>
                </w:tcPr>
                <w:p w14:paraId="6BF35950">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p>
              </w:tc>
              <w:tc>
                <w:tcPr>
                  <w:tcW w:w="3894" w:type="pct"/>
                  <w:noWrap w:val="0"/>
                  <w:vAlign w:val="center"/>
                </w:tcPr>
                <w:p w14:paraId="5DB762FC">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游离甲苯二异氰酸酯（TDI）和游离六亚甲基二异氰酸酯（HDI）总和 /（g/kg）</w:t>
                  </w:r>
                </w:p>
              </w:tc>
              <w:tc>
                <w:tcPr>
                  <w:tcW w:w="779" w:type="pct"/>
                  <w:noWrap w:val="0"/>
                  <w:vAlign w:val="center"/>
                </w:tcPr>
                <w:p w14:paraId="41AB8703">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kern w:val="0"/>
                      <w:sz w:val="24"/>
                      <w:szCs w:val="24"/>
                      <w:lang w:bidi="ar"/>
                    </w:rPr>
                  </w:pPr>
                  <w:r>
                    <w:rPr>
                      <w:rFonts w:hint="eastAsia" w:ascii="宋体" w:hAnsi="宋体" w:eastAsia="宋体" w:cs="宋体"/>
                      <w:kern w:val="0"/>
                      <w:sz w:val="24"/>
                      <w:szCs w:val="24"/>
                      <w:lang w:bidi="ar"/>
                    </w:rPr>
                    <w:t>≤10</w:t>
                  </w:r>
                </w:p>
              </w:tc>
            </w:tr>
            <w:tr w14:paraId="3170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4" w:hRule="atLeast"/>
                <w:jc w:val="center"/>
              </w:trPr>
              <w:tc>
                <w:tcPr>
                  <w:tcW w:w="325" w:type="pct"/>
                  <w:vMerge w:val="continue"/>
                  <w:noWrap w:val="0"/>
                  <w:vAlign w:val="center"/>
                </w:tcPr>
                <w:p w14:paraId="520D5633">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sz w:val="24"/>
                      <w:szCs w:val="24"/>
                    </w:rPr>
                  </w:pPr>
                </w:p>
              </w:tc>
              <w:tc>
                <w:tcPr>
                  <w:tcW w:w="3894" w:type="pct"/>
                  <w:noWrap w:val="0"/>
                  <w:vAlign w:val="center"/>
                </w:tcPr>
                <w:p w14:paraId="23215802">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sz w:val="24"/>
                      <w:szCs w:val="24"/>
                    </w:rPr>
                  </w:pPr>
                  <w:r>
                    <w:rPr>
                      <w:rFonts w:hint="eastAsia" w:ascii="宋体" w:hAnsi="宋体" w:eastAsia="宋体" w:cs="宋体"/>
                      <w:kern w:val="0"/>
                      <w:sz w:val="24"/>
                      <w:szCs w:val="24"/>
                      <w:lang w:bidi="ar"/>
                    </w:rPr>
                    <w:t>挥发性有机化合物/（g/L）</w:t>
                  </w:r>
                </w:p>
              </w:tc>
              <w:tc>
                <w:tcPr>
                  <w:tcW w:w="779" w:type="pct"/>
                  <w:noWrap w:val="0"/>
                  <w:vAlign w:val="center"/>
                </w:tcPr>
                <w:p w14:paraId="611919A2">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≤50</w:t>
                  </w:r>
                </w:p>
              </w:tc>
            </w:tr>
            <w:tr w14:paraId="7B3E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1" w:hRule="atLeast"/>
                <w:jc w:val="center"/>
              </w:trPr>
              <w:tc>
                <w:tcPr>
                  <w:tcW w:w="325" w:type="pct"/>
                  <w:vMerge w:val="continue"/>
                  <w:noWrap w:val="0"/>
                  <w:vAlign w:val="center"/>
                </w:tcPr>
                <w:p w14:paraId="387DA1CB">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sz w:val="24"/>
                      <w:szCs w:val="24"/>
                    </w:rPr>
                  </w:pPr>
                </w:p>
              </w:tc>
              <w:tc>
                <w:tcPr>
                  <w:tcW w:w="3894" w:type="pct"/>
                  <w:noWrap w:val="0"/>
                  <w:vAlign w:val="center"/>
                </w:tcPr>
                <w:p w14:paraId="75271119">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sz w:val="24"/>
                      <w:szCs w:val="24"/>
                    </w:rPr>
                  </w:pPr>
                  <w:r>
                    <w:rPr>
                      <w:rFonts w:hint="eastAsia" w:ascii="宋体" w:hAnsi="宋体" w:eastAsia="宋体" w:cs="宋体"/>
                      <w:kern w:val="0"/>
                      <w:sz w:val="24"/>
                      <w:szCs w:val="24"/>
                      <w:lang w:bidi="ar"/>
                    </w:rPr>
                    <w:t>游离甲醛/（g/kg）</w:t>
                  </w:r>
                </w:p>
              </w:tc>
              <w:tc>
                <w:tcPr>
                  <w:tcW w:w="779" w:type="pct"/>
                  <w:noWrap w:val="0"/>
                  <w:vAlign w:val="center"/>
                </w:tcPr>
                <w:p w14:paraId="2B55F15E">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sz w:val="24"/>
                      <w:szCs w:val="24"/>
                    </w:rPr>
                  </w:pPr>
                  <w:r>
                    <w:rPr>
                      <w:rFonts w:hint="eastAsia" w:ascii="宋体" w:hAnsi="宋体" w:eastAsia="宋体" w:cs="宋体"/>
                      <w:kern w:val="0"/>
                      <w:sz w:val="24"/>
                      <w:szCs w:val="24"/>
                      <w:lang w:bidi="ar"/>
                    </w:rPr>
                    <w:t>≤0.50</w:t>
                  </w:r>
                </w:p>
              </w:tc>
            </w:tr>
            <w:tr w14:paraId="131E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1" w:hRule="atLeast"/>
                <w:jc w:val="center"/>
              </w:trPr>
              <w:tc>
                <w:tcPr>
                  <w:tcW w:w="325" w:type="pct"/>
                  <w:vMerge w:val="continue"/>
                  <w:noWrap w:val="0"/>
                  <w:vAlign w:val="center"/>
                </w:tcPr>
                <w:p w14:paraId="16F494CE">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p>
              </w:tc>
              <w:tc>
                <w:tcPr>
                  <w:tcW w:w="3894" w:type="pct"/>
                  <w:noWrap w:val="0"/>
                  <w:vAlign w:val="center"/>
                </w:tcPr>
                <w:p w14:paraId="10992562">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苯/（g/kg）</w:t>
                  </w:r>
                </w:p>
              </w:tc>
              <w:tc>
                <w:tcPr>
                  <w:tcW w:w="779" w:type="pct"/>
                  <w:noWrap w:val="0"/>
                  <w:vAlign w:val="center"/>
                </w:tcPr>
                <w:p w14:paraId="08D49F3B">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≤0.05</w:t>
                  </w:r>
                </w:p>
              </w:tc>
            </w:tr>
            <w:tr w14:paraId="6B03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 w:hRule="atLeast"/>
                <w:jc w:val="center"/>
              </w:trPr>
              <w:tc>
                <w:tcPr>
                  <w:tcW w:w="325" w:type="pct"/>
                  <w:vMerge w:val="continue"/>
                  <w:noWrap w:val="0"/>
                  <w:vAlign w:val="center"/>
                </w:tcPr>
                <w:p w14:paraId="34271130">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p>
              </w:tc>
              <w:tc>
                <w:tcPr>
                  <w:tcW w:w="3894" w:type="pct"/>
                  <w:noWrap w:val="0"/>
                  <w:vAlign w:val="center"/>
                </w:tcPr>
                <w:p w14:paraId="17F2F315">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甲苯、二甲苯和乙苯总和/（g/kg）</w:t>
                  </w:r>
                </w:p>
              </w:tc>
              <w:tc>
                <w:tcPr>
                  <w:tcW w:w="779" w:type="pct"/>
                  <w:noWrap w:val="0"/>
                  <w:vAlign w:val="center"/>
                </w:tcPr>
                <w:p w14:paraId="71B1DF89">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w:t>
                  </w:r>
                </w:p>
              </w:tc>
            </w:tr>
            <w:tr w14:paraId="0410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 w:hRule="atLeast"/>
                <w:jc w:val="center"/>
              </w:trPr>
              <w:tc>
                <w:tcPr>
                  <w:tcW w:w="325" w:type="pct"/>
                  <w:vMerge w:val="continue"/>
                  <w:noWrap w:val="0"/>
                  <w:vAlign w:val="center"/>
                </w:tcPr>
                <w:p w14:paraId="2B82B960">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p>
              </w:tc>
              <w:tc>
                <w:tcPr>
                  <w:tcW w:w="3894" w:type="pct"/>
                  <w:noWrap w:val="0"/>
                  <w:vAlign w:val="center"/>
                </w:tcPr>
                <w:p w14:paraId="7C26FBDE">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可溶性铅/（mg/kg）</w:t>
                  </w:r>
                </w:p>
              </w:tc>
              <w:tc>
                <w:tcPr>
                  <w:tcW w:w="779" w:type="pct"/>
                  <w:noWrap w:val="0"/>
                  <w:vAlign w:val="center"/>
                </w:tcPr>
                <w:p w14:paraId="1A9BBBD0">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≤50</w:t>
                  </w:r>
                </w:p>
              </w:tc>
            </w:tr>
            <w:tr w14:paraId="2393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 w:hRule="atLeast"/>
                <w:jc w:val="center"/>
              </w:trPr>
              <w:tc>
                <w:tcPr>
                  <w:tcW w:w="325" w:type="pct"/>
                  <w:vMerge w:val="continue"/>
                  <w:noWrap w:val="0"/>
                  <w:vAlign w:val="center"/>
                </w:tcPr>
                <w:p w14:paraId="46AC7B83">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p>
              </w:tc>
              <w:tc>
                <w:tcPr>
                  <w:tcW w:w="3894" w:type="pct"/>
                  <w:noWrap w:val="0"/>
                  <w:vAlign w:val="center"/>
                </w:tcPr>
                <w:p w14:paraId="2F7FBDD8">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可溶性镉/（mg/kg）</w:t>
                  </w:r>
                </w:p>
              </w:tc>
              <w:tc>
                <w:tcPr>
                  <w:tcW w:w="779" w:type="pct"/>
                  <w:noWrap w:val="0"/>
                  <w:vAlign w:val="center"/>
                </w:tcPr>
                <w:p w14:paraId="3F5D0FB0">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w:t>
                  </w:r>
                </w:p>
              </w:tc>
            </w:tr>
            <w:tr w14:paraId="6BA7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 w:hRule="atLeast"/>
                <w:jc w:val="center"/>
              </w:trPr>
              <w:tc>
                <w:tcPr>
                  <w:tcW w:w="325" w:type="pct"/>
                  <w:vMerge w:val="continue"/>
                  <w:noWrap w:val="0"/>
                  <w:vAlign w:val="center"/>
                </w:tcPr>
                <w:p w14:paraId="03F79284">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p>
              </w:tc>
              <w:tc>
                <w:tcPr>
                  <w:tcW w:w="3894" w:type="pct"/>
                  <w:noWrap w:val="0"/>
                  <w:vAlign w:val="center"/>
                </w:tcPr>
                <w:p w14:paraId="195637F0">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可溶性铬/（mg/kg）</w:t>
                  </w:r>
                </w:p>
              </w:tc>
              <w:tc>
                <w:tcPr>
                  <w:tcW w:w="779" w:type="pct"/>
                  <w:noWrap w:val="0"/>
                  <w:vAlign w:val="center"/>
                </w:tcPr>
                <w:p w14:paraId="5B636FB2">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w:t>
                  </w:r>
                </w:p>
              </w:tc>
            </w:tr>
            <w:tr w14:paraId="7881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13" w:hRule="atLeast"/>
                <w:jc w:val="center"/>
              </w:trPr>
              <w:tc>
                <w:tcPr>
                  <w:tcW w:w="325" w:type="pct"/>
                  <w:vMerge w:val="continue"/>
                  <w:noWrap w:val="0"/>
                  <w:vAlign w:val="center"/>
                </w:tcPr>
                <w:p w14:paraId="00CF60D1">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p>
              </w:tc>
              <w:tc>
                <w:tcPr>
                  <w:tcW w:w="3894" w:type="pct"/>
                  <w:noWrap w:val="0"/>
                  <w:vAlign w:val="center"/>
                </w:tcPr>
                <w:p w14:paraId="3D9CFC25">
                  <w:pPr>
                    <w:pageBreakBefore w:val="0"/>
                    <w:widowControl/>
                    <w:kinsoku/>
                    <w:wordWrap/>
                    <w:overflowPunct/>
                    <w:topLinePunct w:val="0"/>
                    <w:autoSpaceDE/>
                    <w:autoSpaceDN/>
                    <w:bidi w:val="0"/>
                    <w:adjustRightInd/>
                    <w:snapToGrid w:val="0"/>
                    <w:spacing w:line="240" w:lineRule="auto"/>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可溶性汞/（mg/kg）</w:t>
                  </w:r>
                </w:p>
              </w:tc>
              <w:tc>
                <w:tcPr>
                  <w:tcW w:w="779" w:type="pct"/>
                  <w:noWrap w:val="0"/>
                  <w:vAlign w:val="center"/>
                </w:tcPr>
                <w:p w14:paraId="7C7F8D44">
                  <w:pPr>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r>
          </w:tbl>
          <w:p w14:paraId="484668D3">
            <w:pPr>
              <w:pageBreakBefore w:val="0"/>
              <w:widowControl w:val="0"/>
              <w:numPr>
                <w:ilvl w:val="0"/>
                <w:numId w:val="0"/>
              </w:numPr>
              <w:kinsoku/>
              <w:wordWrap/>
              <w:overflowPunct/>
              <w:topLinePunct w:val="0"/>
              <w:autoSpaceDE/>
              <w:autoSpaceDN/>
              <w:bidi w:val="0"/>
              <w:adjustRightInd/>
              <w:snapToGrid w:val="0"/>
              <w:spacing w:line="240" w:lineRule="auto"/>
              <w:ind w:left="0" w:leftChars="0" w:firstLine="482" w:firstLineChars="200"/>
              <w:rPr>
                <w:rFonts w:hint="eastAsia" w:ascii="宋体" w:hAnsi="宋体" w:eastAsia="宋体" w:cs="宋体"/>
                <w:b/>
                <w:bCs/>
                <w:color w:val="000000"/>
                <w:kern w:val="0"/>
                <w:sz w:val="24"/>
                <w:szCs w:val="24"/>
                <w:lang w:val="en-US" w:eastAsia="zh-CN" w:bidi="ar"/>
              </w:rPr>
            </w:pPr>
          </w:p>
          <w:p w14:paraId="71B0A47B">
            <w:pPr>
              <w:pageBreakBefore w:val="0"/>
              <w:widowControl w:val="0"/>
              <w:numPr>
                <w:ilvl w:val="0"/>
                <w:numId w:val="0"/>
              </w:numPr>
              <w:kinsoku/>
              <w:wordWrap/>
              <w:overflowPunct/>
              <w:topLinePunct w:val="0"/>
              <w:autoSpaceDE/>
              <w:autoSpaceDN/>
              <w:bidi w:val="0"/>
              <w:adjustRightInd/>
              <w:snapToGrid w:val="0"/>
              <w:spacing w:line="240" w:lineRule="auto"/>
              <w:ind w:left="0" w:leftChars="0" w:firstLine="482" w:firstLineChars="200"/>
              <w:rPr>
                <w:rFonts w:hint="eastAsia"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val="en-US" w:eastAsia="zh-CN" w:bidi="ar"/>
              </w:rPr>
              <w:t>2）</w:t>
            </w:r>
            <w:r>
              <w:rPr>
                <w:rFonts w:hint="eastAsia" w:ascii="宋体" w:hAnsi="宋体" w:eastAsia="宋体" w:cs="宋体"/>
                <w:b/>
                <w:bCs/>
                <w:color w:val="000000"/>
                <w:kern w:val="0"/>
                <w:sz w:val="24"/>
                <w:szCs w:val="24"/>
                <w:lang w:bidi="ar"/>
              </w:rPr>
              <w:t>固体原料中的有害物质限量和高聚物总量要求必须符合GB 36246-2018《中小学合成材料面层运动场地》</w:t>
            </w:r>
          </w:p>
          <w:tbl>
            <w:tblPr>
              <w:tblStyle w:val="11"/>
              <w:tblpPr w:leftFromText="180" w:rightFromText="180" w:vertAnchor="text" w:horzAnchor="page" w:tblpXSpec="center" w:tblpY="291"/>
              <w:tblOverlap w:val="never"/>
              <w:tblW w:w="471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735"/>
              <w:gridCol w:w="6761"/>
              <w:gridCol w:w="1456"/>
            </w:tblGrid>
            <w:tr w14:paraId="00E93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8" w:hRule="atLeast"/>
              </w:trPr>
              <w:tc>
                <w:tcPr>
                  <w:tcW w:w="410" w:type="pct"/>
                  <w:tcBorders>
                    <w:tl2br w:val="nil"/>
                    <w:tr2bl w:val="nil"/>
                  </w:tcBorders>
                  <w:noWrap w:val="0"/>
                  <w:vAlign w:val="center"/>
                </w:tcPr>
                <w:p w14:paraId="28F91959">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序号</w:t>
                  </w:r>
                </w:p>
              </w:tc>
              <w:tc>
                <w:tcPr>
                  <w:tcW w:w="3776" w:type="pct"/>
                  <w:tcBorders>
                    <w:tl2br w:val="nil"/>
                    <w:tr2bl w:val="nil"/>
                  </w:tcBorders>
                  <w:noWrap w:val="0"/>
                  <w:vAlign w:val="center"/>
                </w:tcPr>
                <w:p w14:paraId="3D6A3BB2">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项目</w:t>
                  </w:r>
                </w:p>
              </w:tc>
              <w:tc>
                <w:tcPr>
                  <w:tcW w:w="813" w:type="pct"/>
                  <w:tcBorders>
                    <w:tl2br w:val="nil"/>
                    <w:tr2bl w:val="nil"/>
                  </w:tcBorders>
                  <w:noWrap w:val="0"/>
                  <w:vAlign w:val="center"/>
                </w:tcPr>
                <w:p w14:paraId="0AC496BE">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指标</w:t>
                  </w:r>
                </w:p>
              </w:tc>
            </w:tr>
            <w:tr w14:paraId="614F8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2" w:hRule="atLeast"/>
              </w:trPr>
              <w:tc>
                <w:tcPr>
                  <w:tcW w:w="410" w:type="pct"/>
                  <w:vMerge w:val="restart"/>
                  <w:tcBorders>
                    <w:tl2br w:val="nil"/>
                    <w:tr2bl w:val="nil"/>
                  </w:tcBorders>
                  <w:noWrap w:val="0"/>
                  <w:vAlign w:val="center"/>
                </w:tcPr>
                <w:p w14:paraId="09069769">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有害物质含量</w:t>
                  </w:r>
                </w:p>
              </w:tc>
              <w:tc>
                <w:tcPr>
                  <w:tcW w:w="3776" w:type="pct"/>
                  <w:tcBorders>
                    <w:tl2br w:val="nil"/>
                    <w:tr2bl w:val="nil"/>
                  </w:tcBorders>
                  <w:noWrap w:val="0"/>
                  <w:vAlign w:val="center"/>
                </w:tcPr>
                <w:p w14:paraId="354C4D84">
                  <w:pPr>
                    <w:widowControl/>
                    <w:spacing w:line="240" w:lineRule="auto"/>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 xml:space="preserve">18 种多环芳烃总和 </w:t>
                  </w:r>
                  <w:r>
                    <w:rPr>
                      <w:rFonts w:hint="eastAsia" w:ascii="宋体" w:hAnsi="宋体" w:eastAsia="宋体" w:cs="宋体"/>
                      <w:b w:val="0"/>
                      <w:bCs w:val="0"/>
                      <w:color w:val="auto"/>
                      <w:kern w:val="0"/>
                      <w:sz w:val="24"/>
                      <w:szCs w:val="24"/>
                      <w:vertAlign w:val="superscript"/>
                      <w:lang w:bidi="ar"/>
                    </w:rPr>
                    <w:t>a</w:t>
                  </w:r>
                  <w:r>
                    <w:rPr>
                      <w:rFonts w:hint="eastAsia" w:ascii="宋体" w:hAnsi="宋体" w:eastAsia="宋体" w:cs="宋体"/>
                      <w:b w:val="0"/>
                      <w:bCs w:val="0"/>
                      <w:color w:val="auto"/>
                      <w:kern w:val="0"/>
                      <w:sz w:val="24"/>
                      <w:szCs w:val="24"/>
                      <w:lang w:bidi="ar"/>
                    </w:rPr>
                    <w:t>/（mg/kg）</w:t>
                  </w:r>
                </w:p>
              </w:tc>
              <w:tc>
                <w:tcPr>
                  <w:tcW w:w="813" w:type="pct"/>
                  <w:tcBorders>
                    <w:tl2br w:val="nil"/>
                    <w:tr2bl w:val="nil"/>
                  </w:tcBorders>
                  <w:noWrap w:val="0"/>
                  <w:vAlign w:val="center"/>
                </w:tcPr>
                <w:p w14:paraId="38B8184C">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≤50</w:t>
                  </w:r>
                </w:p>
              </w:tc>
            </w:tr>
            <w:tr w14:paraId="011A2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2" w:hRule="atLeast"/>
              </w:trPr>
              <w:tc>
                <w:tcPr>
                  <w:tcW w:w="410" w:type="pct"/>
                  <w:vMerge w:val="continue"/>
                  <w:tcBorders>
                    <w:tl2br w:val="nil"/>
                    <w:tr2bl w:val="nil"/>
                  </w:tcBorders>
                  <w:noWrap w:val="0"/>
                  <w:vAlign w:val="center"/>
                </w:tcPr>
                <w:p w14:paraId="73BB4E90">
                  <w:pPr>
                    <w:widowControl/>
                    <w:spacing w:line="240" w:lineRule="auto"/>
                    <w:jc w:val="center"/>
                    <w:textAlignment w:val="center"/>
                    <w:rPr>
                      <w:rFonts w:hint="eastAsia" w:ascii="宋体" w:hAnsi="宋体" w:eastAsia="宋体" w:cs="宋体"/>
                      <w:b w:val="0"/>
                      <w:bCs w:val="0"/>
                      <w:color w:val="auto"/>
                      <w:sz w:val="24"/>
                      <w:szCs w:val="24"/>
                    </w:rPr>
                  </w:pPr>
                </w:p>
              </w:tc>
              <w:tc>
                <w:tcPr>
                  <w:tcW w:w="3776" w:type="pct"/>
                  <w:tcBorders>
                    <w:tl2br w:val="nil"/>
                    <w:tr2bl w:val="nil"/>
                  </w:tcBorders>
                  <w:noWrap w:val="0"/>
                  <w:vAlign w:val="center"/>
                </w:tcPr>
                <w:p w14:paraId="6670CE0C">
                  <w:pPr>
                    <w:widowControl/>
                    <w:spacing w:line="240" w:lineRule="auto"/>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苯并[a]芘/（mg/kg）</w:t>
                  </w:r>
                </w:p>
              </w:tc>
              <w:tc>
                <w:tcPr>
                  <w:tcW w:w="813" w:type="pct"/>
                  <w:tcBorders>
                    <w:tl2br w:val="nil"/>
                    <w:tr2bl w:val="nil"/>
                  </w:tcBorders>
                  <w:noWrap w:val="0"/>
                  <w:vAlign w:val="center"/>
                </w:tcPr>
                <w:p w14:paraId="3FEC428E">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≤1.0</w:t>
                  </w:r>
                </w:p>
              </w:tc>
            </w:tr>
            <w:tr w14:paraId="511CB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2" w:hRule="atLeast"/>
              </w:trPr>
              <w:tc>
                <w:tcPr>
                  <w:tcW w:w="410" w:type="pct"/>
                  <w:vMerge w:val="continue"/>
                  <w:tcBorders>
                    <w:tl2br w:val="nil"/>
                    <w:tr2bl w:val="nil"/>
                  </w:tcBorders>
                  <w:noWrap w:val="0"/>
                  <w:vAlign w:val="center"/>
                </w:tcPr>
                <w:p w14:paraId="54B48842">
                  <w:pPr>
                    <w:widowControl/>
                    <w:spacing w:line="240" w:lineRule="auto"/>
                    <w:jc w:val="center"/>
                    <w:textAlignment w:val="center"/>
                    <w:rPr>
                      <w:rFonts w:hint="eastAsia" w:ascii="宋体" w:hAnsi="宋体" w:eastAsia="宋体" w:cs="宋体"/>
                      <w:b w:val="0"/>
                      <w:bCs w:val="0"/>
                      <w:color w:val="auto"/>
                      <w:sz w:val="24"/>
                      <w:szCs w:val="24"/>
                    </w:rPr>
                  </w:pPr>
                </w:p>
              </w:tc>
              <w:tc>
                <w:tcPr>
                  <w:tcW w:w="3776" w:type="pct"/>
                  <w:tcBorders>
                    <w:tl2br w:val="nil"/>
                    <w:tr2bl w:val="nil"/>
                  </w:tcBorders>
                  <w:noWrap w:val="0"/>
                  <w:vAlign w:val="center"/>
                </w:tcPr>
                <w:p w14:paraId="41B56FE1">
                  <w:pPr>
                    <w:widowControl/>
                    <w:spacing w:line="240" w:lineRule="auto"/>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可溶性铅/（mg/kg）</w:t>
                  </w:r>
                </w:p>
              </w:tc>
              <w:tc>
                <w:tcPr>
                  <w:tcW w:w="813" w:type="pct"/>
                  <w:tcBorders>
                    <w:tl2br w:val="nil"/>
                    <w:tr2bl w:val="nil"/>
                  </w:tcBorders>
                  <w:noWrap w:val="0"/>
                  <w:vAlign w:val="center"/>
                </w:tcPr>
                <w:p w14:paraId="39F96DE6">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≤50</w:t>
                  </w:r>
                </w:p>
              </w:tc>
            </w:tr>
            <w:tr w14:paraId="0217F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2" w:hRule="atLeast"/>
              </w:trPr>
              <w:tc>
                <w:tcPr>
                  <w:tcW w:w="410" w:type="pct"/>
                  <w:vMerge w:val="continue"/>
                  <w:tcBorders>
                    <w:tl2br w:val="nil"/>
                    <w:tr2bl w:val="nil"/>
                  </w:tcBorders>
                  <w:noWrap w:val="0"/>
                  <w:vAlign w:val="center"/>
                </w:tcPr>
                <w:p w14:paraId="0B5224AB">
                  <w:pPr>
                    <w:widowControl/>
                    <w:spacing w:line="240" w:lineRule="auto"/>
                    <w:jc w:val="center"/>
                    <w:textAlignment w:val="center"/>
                    <w:rPr>
                      <w:rFonts w:hint="eastAsia" w:ascii="宋体" w:hAnsi="宋体" w:eastAsia="宋体" w:cs="宋体"/>
                      <w:b w:val="0"/>
                      <w:bCs w:val="0"/>
                      <w:color w:val="auto"/>
                      <w:sz w:val="24"/>
                      <w:szCs w:val="24"/>
                    </w:rPr>
                  </w:pPr>
                </w:p>
              </w:tc>
              <w:tc>
                <w:tcPr>
                  <w:tcW w:w="3776" w:type="pct"/>
                  <w:tcBorders>
                    <w:tl2br w:val="nil"/>
                    <w:tr2bl w:val="nil"/>
                  </w:tcBorders>
                  <w:noWrap w:val="0"/>
                  <w:vAlign w:val="center"/>
                </w:tcPr>
                <w:p w14:paraId="40088A17">
                  <w:pPr>
                    <w:widowControl/>
                    <w:spacing w:line="240" w:lineRule="auto"/>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可溶性镉/（mg/kg）</w:t>
                  </w:r>
                </w:p>
              </w:tc>
              <w:tc>
                <w:tcPr>
                  <w:tcW w:w="813" w:type="pct"/>
                  <w:tcBorders>
                    <w:tl2br w:val="nil"/>
                    <w:tr2bl w:val="nil"/>
                  </w:tcBorders>
                  <w:noWrap w:val="0"/>
                  <w:vAlign w:val="center"/>
                </w:tcPr>
                <w:p w14:paraId="2F72ADE6">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≤10</w:t>
                  </w:r>
                </w:p>
              </w:tc>
            </w:tr>
            <w:tr w14:paraId="35520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72" w:hRule="atLeast"/>
              </w:trPr>
              <w:tc>
                <w:tcPr>
                  <w:tcW w:w="410" w:type="pct"/>
                  <w:vMerge w:val="continue"/>
                  <w:tcBorders>
                    <w:tl2br w:val="nil"/>
                    <w:tr2bl w:val="nil"/>
                  </w:tcBorders>
                  <w:noWrap w:val="0"/>
                  <w:vAlign w:val="center"/>
                </w:tcPr>
                <w:p w14:paraId="0790560A">
                  <w:pPr>
                    <w:widowControl/>
                    <w:spacing w:line="240" w:lineRule="auto"/>
                    <w:jc w:val="center"/>
                    <w:textAlignment w:val="center"/>
                    <w:rPr>
                      <w:rFonts w:hint="eastAsia" w:ascii="宋体" w:hAnsi="宋体" w:eastAsia="宋体" w:cs="宋体"/>
                      <w:b w:val="0"/>
                      <w:bCs w:val="0"/>
                      <w:color w:val="auto"/>
                      <w:sz w:val="24"/>
                      <w:szCs w:val="24"/>
                    </w:rPr>
                  </w:pPr>
                </w:p>
              </w:tc>
              <w:tc>
                <w:tcPr>
                  <w:tcW w:w="3776" w:type="pct"/>
                  <w:tcBorders>
                    <w:tl2br w:val="nil"/>
                    <w:tr2bl w:val="nil"/>
                  </w:tcBorders>
                  <w:noWrap w:val="0"/>
                  <w:vAlign w:val="center"/>
                </w:tcPr>
                <w:p w14:paraId="093FA9B5">
                  <w:pPr>
                    <w:widowControl/>
                    <w:spacing w:line="240" w:lineRule="auto"/>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可溶性铬/（mg/kg）</w:t>
                  </w:r>
                </w:p>
              </w:tc>
              <w:tc>
                <w:tcPr>
                  <w:tcW w:w="813" w:type="pct"/>
                  <w:tcBorders>
                    <w:tl2br w:val="nil"/>
                    <w:tr2bl w:val="nil"/>
                  </w:tcBorders>
                  <w:noWrap w:val="0"/>
                  <w:vAlign w:val="center"/>
                </w:tcPr>
                <w:p w14:paraId="0F86D9D7">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≤10</w:t>
                  </w:r>
                </w:p>
              </w:tc>
            </w:tr>
            <w:tr w14:paraId="5CE2CF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2" w:hRule="atLeast"/>
              </w:trPr>
              <w:tc>
                <w:tcPr>
                  <w:tcW w:w="410" w:type="pct"/>
                  <w:vMerge w:val="continue"/>
                  <w:tcBorders>
                    <w:tl2br w:val="nil"/>
                    <w:tr2bl w:val="nil"/>
                  </w:tcBorders>
                  <w:noWrap w:val="0"/>
                  <w:vAlign w:val="center"/>
                </w:tcPr>
                <w:p w14:paraId="76BE618B">
                  <w:pPr>
                    <w:widowControl/>
                    <w:spacing w:line="240" w:lineRule="auto"/>
                    <w:jc w:val="center"/>
                    <w:textAlignment w:val="center"/>
                    <w:rPr>
                      <w:rFonts w:hint="eastAsia" w:ascii="宋体" w:hAnsi="宋体" w:eastAsia="宋体" w:cs="宋体"/>
                      <w:b w:val="0"/>
                      <w:bCs w:val="0"/>
                      <w:color w:val="auto"/>
                      <w:sz w:val="24"/>
                      <w:szCs w:val="24"/>
                    </w:rPr>
                  </w:pPr>
                </w:p>
              </w:tc>
              <w:tc>
                <w:tcPr>
                  <w:tcW w:w="3776" w:type="pct"/>
                  <w:tcBorders>
                    <w:tl2br w:val="nil"/>
                    <w:tr2bl w:val="nil"/>
                  </w:tcBorders>
                  <w:noWrap w:val="0"/>
                  <w:vAlign w:val="center"/>
                </w:tcPr>
                <w:p w14:paraId="370CC8AA">
                  <w:pPr>
                    <w:widowControl/>
                    <w:spacing w:line="240" w:lineRule="auto"/>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可溶性汞/（mg/kg）</w:t>
                  </w:r>
                </w:p>
              </w:tc>
              <w:tc>
                <w:tcPr>
                  <w:tcW w:w="813" w:type="pct"/>
                  <w:tcBorders>
                    <w:tl2br w:val="nil"/>
                    <w:tr2bl w:val="nil"/>
                  </w:tcBorders>
                  <w:noWrap w:val="0"/>
                  <w:vAlign w:val="center"/>
                </w:tcPr>
                <w:p w14:paraId="355AEC3E">
                  <w:pPr>
                    <w:widowControl/>
                    <w:spacing w:line="240" w:lineRule="auto"/>
                    <w:jc w:val="center"/>
                    <w:textAlignment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kern w:val="0"/>
                      <w:sz w:val="24"/>
                      <w:szCs w:val="24"/>
                      <w:lang w:bidi="ar"/>
                    </w:rPr>
                    <w:t>≤2</w:t>
                  </w:r>
                </w:p>
              </w:tc>
            </w:tr>
            <w:tr w14:paraId="16D70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0" w:hRule="atLeast"/>
              </w:trPr>
              <w:tc>
                <w:tcPr>
                  <w:tcW w:w="4186" w:type="pct"/>
                  <w:gridSpan w:val="2"/>
                  <w:tcBorders>
                    <w:tl2br w:val="nil"/>
                    <w:tr2bl w:val="nil"/>
                  </w:tcBorders>
                  <w:noWrap w:val="0"/>
                  <w:vAlign w:val="center"/>
                </w:tcPr>
                <w:p w14:paraId="64A9B8DF">
                  <w:pPr>
                    <w:widowControl/>
                    <w:spacing w:line="240" w:lineRule="auto"/>
                    <w:jc w:val="left"/>
                    <w:textAlignment w:val="center"/>
                    <w:rPr>
                      <w:rFonts w:hint="eastAsia" w:ascii="宋体" w:hAnsi="宋体" w:eastAsia="宋体" w:cs="宋体"/>
                      <w:b w:val="0"/>
                      <w:bCs w:val="0"/>
                      <w:color w:val="auto"/>
                      <w:kern w:val="0"/>
                      <w:sz w:val="24"/>
                      <w:szCs w:val="24"/>
                      <w:lang w:val="en-US" w:bidi="ar"/>
                    </w:rPr>
                  </w:pPr>
                  <w:r>
                    <w:rPr>
                      <w:rFonts w:hint="eastAsia" w:ascii="宋体" w:hAnsi="宋体" w:eastAsia="宋体" w:cs="宋体"/>
                      <w:b w:val="0"/>
                      <w:bCs w:val="0"/>
                      <w:color w:val="auto"/>
                      <w:sz w:val="24"/>
                      <w:szCs w:val="24"/>
                    </w:rPr>
                    <w:t>高聚物</w:t>
                  </w:r>
                  <w:r>
                    <w:rPr>
                      <w:rFonts w:hint="eastAsia" w:ascii="宋体" w:hAnsi="宋体" w:eastAsia="宋体" w:cs="宋体"/>
                      <w:b w:val="0"/>
                      <w:bCs w:val="0"/>
                      <w:color w:val="auto"/>
                      <w:sz w:val="24"/>
                      <w:szCs w:val="24"/>
                      <w:lang w:val="en-US" w:eastAsia="zh-CN"/>
                    </w:rPr>
                    <w:t>总量（%）</w:t>
                  </w:r>
                </w:p>
              </w:tc>
              <w:tc>
                <w:tcPr>
                  <w:tcW w:w="813" w:type="pct"/>
                  <w:tcBorders>
                    <w:tl2br w:val="nil"/>
                    <w:tr2bl w:val="nil"/>
                  </w:tcBorders>
                  <w:noWrap w:val="0"/>
                  <w:vAlign w:val="center"/>
                </w:tcPr>
                <w:p w14:paraId="2EBEAEDE">
                  <w:pPr>
                    <w:widowControl/>
                    <w:spacing w:line="240" w:lineRule="auto"/>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≥20</w:t>
                  </w:r>
                </w:p>
              </w:tc>
            </w:tr>
          </w:tbl>
          <w:p w14:paraId="17BCF014">
            <w:pPr>
              <w:widowControl w:val="0"/>
              <w:numPr>
                <w:ilvl w:val="0"/>
                <w:numId w:val="0"/>
              </w:numPr>
              <w:spacing w:line="240" w:lineRule="auto"/>
              <w:rPr>
                <w:rFonts w:hint="eastAsia" w:ascii="宋体" w:hAnsi="宋体" w:eastAsia="宋体" w:cs="宋体"/>
                <w:sz w:val="24"/>
                <w:szCs w:val="24"/>
              </w:rPr>
            </w:pPr>
          </w:p>
          <w:p w14:paraId="69E0A25F">
            <w:pPr>
              <w:pStyle w:val="2"/>
              <w:keepNext/>
              <w:keepLines/>
              <w:pageBreakBefore w:val="0"/>
              <w:widowControl w:val="0"/>
              <w:numPr>
                <w:ilvl w:val="0"/>
                <w:numId w:val="0"/>
              </w:numPr>
              <w:kinsoku/>
              <w:wordWrap/>
              <w:overflowPunct/>
              <w:topLinePunct w:val="0"/>
              <w:autoSpaceDE/>
              <w:autoSpaceDN/>
              <w:bidi w:val="0"/>
              <w:adjustRightInd/>
              <w:snapToGrid w:val="0"/>
              <w:spacing w:before="0" w:after="0" w:line="20" w:lineRule="atLeast"/>
              <w:ind w:left="0"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（二）EPDM产品技术要求</w:t>
            </w:r>
          </w:p>
          <w:p w14:paraId="1A6303DA">
            <w:pPr>
              <w:pageBreakBefore w:val="0"/>
              <w:widowControl w:val="0"/>
              <w:numPr>
                <w:ilvl w:val="0"/>
                <w:numId w:val="2"/>
              </w:numPr>
              <w:kinsoku/>
              <w:wordWrap/>
              <w:overflowPunct/>
              <w:topLinePunct w:val="0"/>
              <w:autoSpaceDE/>
              <w:autoSpaceDN/>
              <w:bidi w:val="0"/>
              <w:adjustRightInd/>
              <w:spacing w:line="20" w:lineRule="atLeast"/>
              <w:ind w:left="0"/>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333333"/>
                <w:sz w:val="24"/>
                <w:szCs w:val="24"/>
                <w:highlight w:val="none"/>
                <w:lang w:val="en-US" w:eastAsia="zh-CN"/>
              </w:rPr>
              <w:t>EPDM橡胶颗粒按照GB 36246-2018检测合格，其中高聚物总量≥20%，气味等级≤3，三元乙丙橡胶含量≥20%。</w:t>
            </w:r>
          </w:p>
          <w:p w14:paraId="6FA07B20">
            <w:pPr>
              <w:pageBreakBefore w:val="0"/>
              <w:widowControl w:val="0"/>
              <w:numPr>
                <w:ilvl w:val="0"/>
                <w:numId w:val="0"/>
              </w:numPr>
              <w:kinsoku/>
              <w:wordWrap/>
              <w:overflowPunct/>
              <w:topLinePunct w:val="0"/>
              <w:autoSpaceDE/>
              <w:autoSpaceDN/>
              <w:bidi w:val="0"/>
              <w:adjustRightInd/>
              <w:spacing w:line="20" w:lineRule="atLeast"/>
              <w:ind w:left="0"/>
              <w:textAlignment w:val="auto"/>
              <w:rPr>
                <w:rFonts w:hint="eastAsia" w:ascii="宋体" w:hAnsi="宋体" w:eastAsia="宋体" w:cs="宋体"/>
                <w:color w:val="FF0000"/>
                <w:sz w:val="24"/>
                <w:szCs w:val="24"/>
                <w:highlight w:val="red"/>
                <w:lang w:val="en-US" w:eastAsia="zh-CN"/>
              </w:rPr>
            </w:pPr>
            <w:r>
              <w:rPr>
                <w:rFonts w:hint="eastAsia" w:ascii="宋体" w:hAnsi="宋体" w:eastAsia="宋体" w:cs="宋体"/>
                <w:sz w:val="24"/>
                <w:szCs w:val="24"/>
                <w:lang w:val="en-US" w:eastAsia="zh-CN"/>
              </w:rPr>
              <w:t>2、</w:t>
            </w:r>
            <w:r>
              <w:rPr>
                <w:rFonts w:hint="eastAsia" w:ascii="宋体" w:hAnsi="宋体" w:eastAsia="宋体" w:cs="宋体"/>
                <w:kern w:val="2"/>
                <w:sz w:val="24"/>
                <w:szCs w:val="24"/>
                <w:lang w:val="en-US" w:eastAsia="zh-CN" w:bidi="ar-SA"/>
              </w:rPr>
              <w:t>为保证跑道面层EPDM橡胶颗粒在使用过程中的稳定性，产品经过</w:t>
            </w:r>
            <w:r>
              <w:rPr>
                <w:rFonts w:hint="eastAsia" w:ascii="宋体" w:hAnsi="宋体" w:eastAsia="宋体" w:cs="宋体"/>
                <w:color w:val="333333"/>
                <w:sz w:val="24"/>
                <w:szCs w:val="24"/>
                <w:lang w:val="en-US" w:eastAsia="zh-CN"/>
              </w:rPr>
              <w:t>≥2000</w:t>
            </w:r>
            <w:r>
              <w:rPr>
                <w:rFonts w:hint="eastAsia" w:ascii="宋体" w:hAnsi="宋体" w:eastAsia="宋体" w:cs="宋体"/>
                <w:kern w:val="2"/>
                <w:sz w:val="24"/>
                <w:szCs w:val="24"/>
                <w:lang w:val="en-US" w:eastAsia="zh-CN" w:bidi="ar-SA"/>
              </w:rPr>
              <w:t xml:space="preserve"> 小时循环老化（湿热24h→水喷雾24h→盐雾24h为1个周期，共30 个周期）后，依据GB/T 531.1-2008、GB/T 23457-2017、GB/T 39294-2020等标准检测邵尔硬度在50-90度之间、压缩永久变形≤35%、渗油性≤2张数、尺寸变化率≤±1.5%。</w:t>
            </w:r>
          </w:p>
          <w:p w14:paraId="2EACBF58">
            <w:pPr>
              <w:pStyle w:val="3"/>
              <w:pageBreakBefore w:val="0"/>
              <w:widowControl w:val="0"/>
              <w:kinsoku/>
              <w:wordWrap/>
              <w:overflowPunct/>
              <w:topLinePunct w:val="0"/>
              <w:autoSpaceDE/>
              <w:autoSpaceDN/>
              <w:bidi w:val="0"/>
              <w:adjustRightInd/>
              <w:spacing w:line="20" w:lineRule="atLeast"/>
              <w:ind w:left="0" w:leftChars="0" w:firstLine="0" w:firstLineChars="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lang w:val="en-US" w:eastAsia="zh-CN"/>
              </w:rPr>
              <w:t>3、为确保产品耐用性，环保EPDM橡胶颗粒依据GB/T 3512-2014、GB/T 250-2008进行耐热老化试验：在高温70℃条件下老化500小时后，灰卡变色等级</w:t>
            </w:r>
            <w:r>
              <w:rPr>
                <w:rFonts w:hint="eastAsia" w:ascii="宋体" w:hAnsi="宋体" w:eastAsia="宋体" w:cs="宋体"/>
                <w:color w:val="333333"/>
                <w:sz w:val="24"/>
                <w:szCs w:val="24"/>
                <w:lang w:val="en-US" w:eastAsia="zh-CN"/>
              </w:rPr>
              <w:t>≥</w:t>
            </w:r>
            <w:r>
              <w:rPr>
                <w:rFonts w:hint="eastAsia" w:ascii="宋体" w:hAnsi="宋体" w:eastAsia="宋体" w:cs="宋体"/>
                <w:color w:val="auto"/>
                <w:sz w:val="24"/>
                <w:szCs w:val="24"/>
                <w:lang w:val="en-US" w:eastAsia="zh-CN"/>
              </w:rPr>
              <w:t>4级，外观无明显变色，无粉化、开裂、起泡、剥落、及发粘等现象。</w:t>
            </w:r>
          </w:p>
          <w:p w14:paraId="7A1843D9">
            <w:pPr>
              <w:pStyle w:val="3"/>
              <w:pageBreakBefore w:val="0"/>
              <w:widowControl w:val="0"/>
              <w:kinsoku/>
              <w:wordWrap/>
              <w:overflowPunct/>
              <w:topLinePunct w:val="0"/>
              <w:autoSpaceDE/>
              <w:autoSpaceDN/>
              <w:bidi w:val="0"/>
              <w:adjustRightInd/>
              <w:spacing w:line="20" w:lineRule="atLeast"/>
              <w:ind w:left="0" w:leftChars="0" w:firstLine="0" w:firstLineChars="0"/>
              <w:textAlignment w:val="auto"/>
              <w:rPr>
                <w:rFonts w:hint="eastAsia" w:ascii="宋体" w:hAnsi="宋体" w:eastAsia="宋体" w:cs="宋体"/>
                <w:color w:val="333333"/>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333333"/>
                <w:sz w:val="24"/>
                <w:szCs w:val="24"/>
                <w:lang w:val="en-US" w:eastAsia="zh-CN"/>
              </w:rPr>
              <w:t>为确保产品耐用性，</w:t>
            </w:r>
            <w:r>
              <w:rPr>
                <w:rFonts w:hint="eastAsia" w:ascii="宋体" w:hAnsi="宋体" w:eastAsia="宋体" w:cs="宋体"/>
                <w:color w:val="333333"/>
                <w:sz w:val="24"/>
                <w:szCs w:val="24"/>
                <w:highlight w:val="none"/>
                <w:lang w:val="en-US" w:eastAsia="zh-CN"/>
              </w:rPr>
              <w:t>贴合实际应用</w:t>
            </w:r>
            <w:r>
              <w:rPr>
                <w:rFonts w:hint="eastAsia" w:ascii="宋体" w:hAnsi="宋体" w:eastAsia="宋体" w:cs="宋体"/>
                <w:color w:val="333333"/>
                <w:sz w:val="24"/>
                <w:szCs w:val="24"/>
                <w:lang w:val="en-US" w:eastAsia="zh-CN"/>
              </w:rPr>
              <w:t>场景，面层环保EPDM橡胶颗粒依据HG/T 3747.1-2011标准进行检测，要求：耐灼烧性能≥4级，耐污性能≤2级，氧指数≥21%。</w:t>
            </w:r>
          </w:p>
        </w:tc>
        <w:tc>
          <w:tcPr>
            <w:tcW w:w="1037" w:type="dxa"/>
            <w:vAlign w:val="center"/>
          </w:tcPr>
          <w:p w14:paraId="0DC85294">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m</w:t>
            </w:r>
            <w:r>
              <w:rPr>
                <w:rFonts w:hint="eastAsia" w:ascii="宋体" w:hAnsi="宋体" w:eastAsia="宋体" w:cs="宋体"/>
                <w:sz w:val="24"/>
                <w:szCs w:val="24"/>
                <w:vertAlign w:val="superscript"/>
                <w:lang w:val="en-US" w:eastAsia="zh-CN"/>
              </w:rPr>
              <w:t>2</w:t>
            </w:r>
          </w:p>
        </w:tc>
        <w:tc>
          <w:tcPr>
            <w:tcW w:w="1349" w:type="dxa"/>
            <w:vAlign w:val="center"/>
          </w:tcPr>
          <w:p w14:paraId="724E27A2">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304</w:t>
            </w:r>
          </w:p>
        </w:tc>
      </w:tr>
      <w:tr w14:paraId="0487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16E95411">
            <w:pPr>
              <w:widowControl w:val="0"/>
              <w:spacing w:line="240" w:lineRule="auto"/>
              <w:jc w:val="center"/>
              <w:rPr>
                <w:rFonts w:hint="eastAsia" w:ascii="宋体" w:hAnsi="宋体" w:eastAsia="宋体" w:cs="宋体"/>
                <w:sz w:val="24"/>
                <w:szCs w:val="24"/>
                <w:vertAlign w:val="baseline"/>
                <w:lang w:val="en-US" w:eastAsia="zh-CN"/>
              </w:rPr>
            </w:pPr>
          </w:p>
          <w:p w14:paraId="56520DC9">
            <w:pPr>
              <w:widowControl w:val="0"/>
              <w:spacing w:line="240" w:lineRule="auto"/>
              <w:jc w:val="center"/>
              <w:rPr>
                <w:rFonts w:hint="eastAsia" w:ascii="宋体" w:hAnsi="宋体" w:eastAsia="宋体" w:cs="宋体"/>
                <w:sz w:val="24"/>
                <w:szCs w:val="24"/>
                <w:vertAlign w:val="baseline"/>
                <w:lang w:val="en-US" w:eastAsia="zh-CN"/>
              </w:rPr>
            </w:pPr>
          </w:p>
          <w:p w14:paraId="139503D7">
            <w:pPr>
              <w:widowControl w:val="0"/>
              <w:spacing w:line="240" w:lineRule="auto"/>
              <w:jc w:val="center"/>
              <w:rPr>
                <w:rFonts w:hint="eastAsia" w:ascii="宋体" w:hAnsi="宋体" w:eastAsia="宋体" w:cs="宋体"/>
                <w:sz w:val="24"/>
                <w:szCs w:val="24"/>
                <w:vertAlign w:val="baseline"/>
                <w:lang w:val="en-US" w:eastAsia="zh-CN"/>
              </w:rPr>
            </w:pPr>
          </w:p>
          <w:p w14:paraId="021BACBD">
            <w:pPr>
              <w:widowControl w:val="0"/>
              <w:spacing w:line="240" w:lineRule="auto"/>
              <w:jc w:val="center"/>
              <w:rPr>
                <w:rFonts w:hint="eastAsia" w:ascii="宋体" w:hAnsi="宋体" w:eastAsia="宋体" w:cs="宋体"/>
                <w:sz w:val="24"/>
                <w:szCs w:val="24"/>
                <w:vertAlign w:val="baseline"/>
                <w:lang w:val="en-US" w:eastAsia="zh-CN"/>
              </w:rPr>
            </w:pPr>
          </w:p>
          <w:p w14:paraId="1A4845C7">
            <w:pPr>
              <w:widowControl w:val="0"/>
              <w:spacing w:line="240" w:lineRule="auto"/>
              <w:jc w:val="center"/>
              <w:rPr>
                <w:rFonts w:hint="eastAsia" w:ascii="宋体" w:hAnsi="宋体" w:eastAsia="宋体" w:cs="宋体"/>
                <w:sz w:val="24"/>
                <w:szCs w:val="24"/>
                <w:vertAlign w:val="baseline"/>
                <w:lang w:val="en-US" w:eastAsia="zh-CN"/>
              </w:rPr>
            </w:pPr>
          </w:p>
          <w:p w14:paraId="659A1E95">
            <w:pPr>
              <w:widowControl w:val="0"/>
              <w:spacing w:line="240" w:lineRule="auto"/>
              <w:jc w:val="center"/>
              <w:rPr>
                <w:rFonts w:hint="eastAsia" w:ascii="宋体" w:hAnsi="宋体" w:eastAsia="宋体" w:cs="宋体"/>
                <w:sz w:val="24"/>
                <w:szCs w:val="24"/>
                <w:vertAlign w:val="baseline"/>
                <w:lang w:val="en-US" w:eastAsia="zh-CN"/>
              </w:rPr>
            </w:pPr>
          </w:p>
          <w:p w14:paraId="036218E7">
            <w:pPr>
              <w:widowControl w:val="0"/>
              <w:spacing w:line="240" w:lineRule="auto"/>
              <w:jc w:val="center"/>
              <w:rPr>
                <w:rFonts w:hint="eastAsia" w:ascii="宋体" w:hAnsi="宋体" w:eastAsia="宋体" w:cs="宋体"/>
                <w:sz w:val="24"/>
                <w:szCs w:val="24"/>
                <w:vertAlign w:val="baseline"/>
                <w:lang w:val="en-US" w:eastAsia="zh-CN"/>
              </w:rPr>
            </w:pPr>
          </w:p>
          <w:p w14:paraId="427C9889">
            <w:pPr>
              <w:widowControl w:val="0"/>
              <w:spacing w:line="240" w:lineRule="auto"/>
              <w:jc w:val="center"/>
              <w:rPr>
                <w:rFonts w:hint="eastAsia" w:ascii="宋体" w:hAnsi="宋体" w:eastAsia="宋体" w:cs="宋体"/>
                <w:sz w:val="24"/>
                <w:szCs w:val="24"/>
                <w:vertAlign w:val="baseline"/>
                <w:lang w:val="en-US" w:eastAsia="zh-CN"/>
              </w:rPr>
            </w:pPr>
          </w:p>
          <w:p w14:paraId="0250FEBD">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p w14:paraId="76B738E4">
            <w:pPr>
              <w:widowControl w:val="0"/>
              <w:spacing w:line="240" w:lineRule="auto"/>
              <w:jc w:val="center"/>
              <w:rPr>
                <w:rFonts w:hint="eastAsia" w:ascii="宋体" w:hAnsi="宋体" w:eastAsia="宋体" w:cs="宋体"/>
                <w:sz w:val="24"/>
                <w:szCs w:val="24"/>
                <w:vertAlign w:val="baseline"/>
                <w:lang w:val="en-US" w:eastAsia="zh-CN"/>
              </w:rPr>
            </w:pPr>
          </w:p>
          <w:p w14:paraId="7804C6CB">
            <w:pPr>
              <w:widowControl w:val="0"/>
              <w:spacing w:line="240" w:lineRule="auto"/>
              <w:jc w:val="center"/>
              <w:rPr>
                <w:rFonts w:hint="eastAsia" w:ascii="宋体" w:hAnsi="宋体" w:eastAsia="宋体" w:cs="宋体"/>
                <w:sz w:val="24"/>
                <w:szCs w:val="24"/>
                <w:vertAlign w:val="baseline"/>
                <w:lang w:val="en-US" w:eastAsia="zh-CN"/>
              </w:rPr>
            </w:pPr>
          </w:p>
          <w:p w14:paraId="2683CD86">
            <w:pPr>
              <w:widowControl w:val="0"/>
              <w:spacing w:line="240" w:lineRule="auto"/>
              <w:jc w:val="center"/>
              <w:rPr>
                <w:rFonts w:hint="eastAsia" w:ascii="宋体" w:hAnsi="宋体" w:eastAsia="宋体" w:cs="宋体"/>
                <w:sz w:val="24"/>
                <w:szCs w:val="24"/>
                <w:vertAlign w:val="baseline"/>
                <w:lang w:val="en-US" w:eastAsia="zh-CN"/>
              </w:rPr>
            </w:pPr>
          </w:p>
          <w:p w14:paraId="6127ABF2">
            <w:pPr>
              <w:widowControl w:val="0"/>
              <w:spacing w:line="240" w:lineRule="auto"/>
              <w:jc w:val="center"/>
              <w:rPr>
                <w:rFonts w:hint="eastAsia" w:ascii="宋体" w:hAnsi="宋体" w:eastAsia="宋体" w:cs="宋体"/>
                <w:sz w:val="24"/>
                <w:szCs w:val="24"/>
                <w:vertAlign w:val="baseline"/>
                <w:lang w:val="en-US" w:eastAsia="zh-CN"/>
              </w:rPr>
            </w:pPr>
          </w:p>
          <w:p w14:paraId="7C044843">
            <w:pPr>
              <w:widowControl w:val="0"/>
              <w:spacing w:line="240" w:lineRule="auto"/>
              <w:jc w:val="center"/>
              <w:rPr>
                <w:rFonts w:hint="eastAsia" w:ascii="宋体" w:hAnsi="宋体" w:eastAsia="宋体" w:cs="宋体"/>
                <w:sz w:val="24"/>
                <w:szCs w:val="24"/>
                <w:vertAlign w:val="baseline"/>
                <w:lang w:val="en-US" w:eastAsia="zh-CN"/>
              </w:rPr>
            </w:pPr>
          </w:p>
        </w:tc>
        <w:tc>
          <w:tcPr>
            <w:tcW w:w="1479" w:type="dxa"/>
            <w:vAlign w:val="center"/>
          </w:tcPr>
          <w:p w14:paraId="7F2E3938">
            <w:pPr>
              <w:widowControl w:val="0"/>
              <w:spacing w:line="240" w:lineRule="auto"/>
              <w:jc w:val="left"/>
              <w:rPr>
                <w:rFonts w:hint="eastAsia" w:ascii="宋体" w:hAnsi="宋体" w:eastAsia="宋体" w:cs="宋体"/>
                <w:sz w:val="24"/>
                <w:szCs w:val="24"/>
                <w:vertAlign w:val="baseline"/>
                <w:lang w:val="en-US" w:eastAsia="zh-CN"/>
              </w:rPr>
            </w:pPr>
          </w:p>
          <w:p w14:paraId="750FE0E6">
            <w:pPr>
              <w:widowControl w:val="0"/>
              <w:spacing w:line="240" w:lineRule="auto"/>
              <w:jc w:val="left"/>
              <w:rPr>
                <w:rFonts w:hint="eastAsia" w:ascii="宋体" w:hAnsi="宋体" w:eastAsia="宋体" w:cs="宋体"/>
                <w:sz w:val="24"/>
                <w:szCs w:val="24"/>
                <w:vertAlign w:val="baseline"/>
                <w:lang w:val="en-US" w:eastAsia="zh-CN"/>
              </w:rPr>
            </w:pPr>
          </w:p>
          <w:p w14:paraId="26F9205C">
            <w:pPr>
              <w:widowControl w:val="0"/>
              <w:spacing w:line="240" w:lineRule="auto"/>
              <w:jc w:val="left"/>
              <w:rPr>
                <w:rFonts w:hint="eastAsia" w:ascii="宋体" w:hAnsi="宋体" w:eastAsia="宋体" w:cs="宋体"/>
                <w:sz w:val="24"/>
                <w:szCs w:val="24"/>
                <w:vertAlign w:val="baseline"/>
                <w:lang w:val="en-US" w:eastAsia="zh-CN"/>
              </w:rPr>
            </w:pPr>
          </w:p>
          <w:p w14:paraId="7393DE7C">
            <w:pPr>
              <w:widowControl w:val="0"/>
              <w:spacing w:line="240" w:lineRule="auto"/>
              <w:jc w:val="left"/>
              <w:rPr>
                <w:rFonts w:hint="eastAsia" w:ascii="宋体" w:hAnsi="宋体" w:eastAsia="宋体" w:cs="宋体"/>
                <w:sz w:val="24"/>
                <w:szCs w:val="24"/>
                <w:vertAlign w:val="baseline"/>
                <w:lang w:val="en-US" w:eastAsia="zh-CN"/>
              </w:rPr>
            </w:pPr>
          </w:p>
          <w:p w14:paraId="6E159681">
            <w:pPr>
              <w:widowControl w:val="0"/>
              <w:spacing w:line="240" w:lineRule="auto"/>
              <w:jc w:val="left"/>
              <w:rPr>
                <w:rFonts w:hint="eastAsia" w:ascii="宋体" w:hAnsi="宋体" w:eastAsia="宋体" w:cs="宋体"/>
                <w:sz w:val="24"/>
                <w:szCs w:val="24"/>
                <w:vertAlign w:val="baseline"/>
                <w:lang w:val="en-US" w:eastAsia="zh-CN"/>
              </w:rPr>
            </w:pPr>
          </w:p>
          <w:p w14:paraId="3557299E">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篮球场硅PU地面</w:t>
            </w:r>
          </w:p>
          <w:p w14:paraId="0370DC79">
            <w:pPr>
              <w:widowControl w:val="0"/>
              <w:spacing w:line="240" w:lineRule="auto"/>
              <w:jc w:val="left"/>
              <w:rPr>
                <w:rFonts w:hint="eastAsia" w:ascii="宋体" w:hAnsi="宋体" w:eastAsia="宋体" w:cs="宋体"/>
                <w:sz w:val="24"/>
                <w:szCs w:val="24"/>
                <w:vertAlign w:val="baseline"/>
              </w:rPr>
            </w:pPr>
          </w:p>
          <w:p w14:paraId="2E58861C">
            <w:pPr>
              <w:pStyle w:val="14"/>
              <w:widowControl w:val="0"/>
              <w:ind w:left="0" w:leftChars="0" w:firstLine="630" w:firstLineChars="300"/>
              <w:rPr>
                <w:rFonts w:hint="default" w:eastAsia="宋体"/>
                <w:lang w:val="en-US" w:eastAsia="zh-CN"/>
              </w:rPr>
            </w:pPr>
          </w:p>
        </w:tc>
        <w:tc>
          <w:tcPr>
            <w:tcW w:w="9721" w:type="dxa"/>
            <w:vAlign w:val="center"/>
          </w:tcPr>
          <w:p w14:paraId="42FDFDF0">
            <w:pPr>
              <w:pStyle w:val="2"/>
              <w:keepNext/>
              <w:keepLines/>
              <w:pageBreakBefore w:val="0"/>
              <w:widowControl w:val="0"/>
              <w:numPr>
                <w:ilvl w:val="0"/>
                <w:numId w:val="0"/>
              </w:numPr>
              <w:kinsoku/>
              <w:wordWrap/>
              <w:overflowPunct/>
              <w:topLinePunct w:val="0"/>
              <w:autoSpaceDE/>
              <w:autoSpaceDN/>
              <w:bidi w:val="0"/>
              <w:adjustRightInd/>
              <w:snapToGrid w:val="0"/>
              <w:spacing w:before="0" w:after="0" w:line="20" w:lineRule="atLeast"/>
              <w:ind w:left="402" w:leftChars="0"/>
              <w:textAlignment w:val="auto"/>
              <w:rPr>
                <w:rFonts w:hint="eastAsia" w:ascii="宋体" w:hAnsi="宋体" w:eastAsia="宋体" w:cs="宋体"/>
                <w:b/>
                <w:bCs/>
                <w:color w:val="auto"/>
                <w:sz w:val="24"/>
                <w:szCs w:val="24"/>
                <w:lang w:val="en-US" w:eastAsia="zh-CN"/>
              </w:rPr>
            </w:pPr>
          </w:p>
          <w:p w14:paraId="43A7E03A">
            <w:pPr>
              <w:pStyle w:val="2"/>
              <w:keepNext/>
              <w:keepLines/>
              <w:pageBreakBefore w:val="0"/>
              <w:widowControl w:val="0"/>
              <w:numPr>
                <w:ilvl w:val="0"/>
                <w:numId w:val="0"/>
              </w:numPr>
              <w:kinsoku/>
              <w:wordWrap/>
              <w:overflowPunct/>
              <w:topLinePunct w:val="0"/>
              <w:autoSpaceDE/>
              <w:autoSpaceDN/>
              <w:bidi w:val="0"/>
              <w:adjustRightInd/>
              <w:snapToGrid w:val="0"/>
              <w:spacing w:before="0" w:after="0" w:line="20" w:lineRule="atLeast"/>
              <w:ind w:left="402" w:leftChars="0"/>
              <w:textAlignment w:val="auto"/>
              <w:rPr>
                <w:rFonts w:hint="eastAsia" w:ascii="宋体" w:hAnsi="宋体" w:eastAsia="宋体" w:cs="宋体"/>
                <w:b/>
                <w:bCs/>
                <w:color w:val="auto"/>
                <w:sz w:val="24"/>
                <w:szCs w:val="24"/>
                <w:lang w:val="en-US" w:eastAsia="zh-CN"/>
              </w:rPr>
            </w:pPr>
          </w:p>
          <w:p w14:paraId="187F2779">
            <w:pPr>
              <w:pStyle w:val="2"/>
              <w:keepNext/>
              <w:keepLines/>
              <w:pageBreakBefore w:val="0"/>
              <w:widowControl w:val="0"/>
              <w:numPr>
                <w:ilvl w:val="0"/>
                <w:numId w:val="0"/>
              </w:numPr>
              <w:kinsoku/>
              <w:wordWrap/>
              <w:overflowPunct/>
              <w:topLinePunct w:val="0"/>
              <w:autoSpaceDE/>
              <w:autoSpaceDN/>
              <w:bidi w:val="0"/>
              <w:adjustRightInd/>
              <w:snapToGrid w:val="0"/>
              <w:spacing w:before="0" w:after="0" w:line="20" w:lineRule="atLeast"/>
              <w:ind w:left="402"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硅PU面层材料参数要求</w:t>
            </w:r>
          </w:p>
          <w:p w14:paraId="6AFF7F96">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（一）成品要求</w:t>
            </w:r>
          </w:p>
          <w:p w14:paraId="3B362B1F">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1.材质要求：采用聚氨酯材料；</w:t>
            </w:r>
          </w:p>
          <w:p w14:paraId="5C0221CC">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2.厚度：硅PU</w:t>
            </w:r>
            <w:r>
              <w:rPr>
                <w:rFonts w:hint="eastAsia" w:ascii="宋体" w:hAnsi="宋体" w:eastAsia="宋体" w:cs="宋体"/>
                <w:color w:val="auto"/>
                <w:sz w:val="24"/>
                <w:szCs w:val="24"/>
              </w:rPr>
              <w:t>厚度</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mm（±1mm）。</w:t>
            </w:r>
          </w:p>
          <w:p w14:paraId="38F583D9">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3.颜色：</w:t>
            </w:r>
            <w:r>
              <w:rPr>
                <w:rFonts w:hint="eastAsia" w:ascii="宋体" w:hAnsi="宋体" w:eastAsia="宋体" w:cs="宋体"/>
                <w:sz w:val="24"/>
                <w:szCs w:val="24"/>
                <w:lang w:val="en-US" w:eastAsia="zh-CN"/>
              </w:rPr>
              <w:t>红色/绿色/其它</w:t>
            </w:r>
          </w:p>
          <w:p w14:paraId="5214B396">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4.结构分为：弹性层、面漆层和划线层，其中：弹性层：为8mm厚聚氨酯材料；面层</w:t>
            </w:r>
            <w:r>
              <w:rPr>
                <w:rFonts w:hint="eastAsia" w:ascii="宋体" w:hAnsi="宋体" w:eastAsia="宋体" w:cs="宋体"/>
                <w:b w:val="0"/>
                <w:bCs w:val="0"/>
                <w:color w:val="auto"/>
                <w:sz w:val="24"/>
                <w:szCs w:val="24"/>
                <w:lang w:val="en-US" w:eastAsia="zh-CN"/>
              </w:rPr>
              <w:t>为面漆层</w:t>
            </w:r>
            <w:r>
              <w:rPr>
                <w:rFonts w:hint="eastAsia" w:ascii="宋体" w:hAnsi="宋体" w:eastAsia="宋体" w:cs="宋体"/>
                <w:color w:val="auto"/>
                <w:sz w:val="24"/>
                <w:szCs w:val="24"/>
                <w:lang w:val="en-US" w:eastAsia="zh-CN"/>
              </w:rPr>
              <w:t>；硅PU原材料无人为添加辅料。</w:t>
            </w:r>
          </w:p>
          <w:p w14:paraId="34E2BC85">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外观：</w:t>
            </w:r>
            <w:r>
              <w:rPr>
                <w:rFonts w:hint="eastAsia" w:ascii="宋体" w:hAnsi="宋体" w:eastAsia="宋体" w:cs="宋体"/>
                <w:color w:val="auto"/>
                <w:sz w:val="24"/>
                <w:szCs w:val="24"/>
                <w:lang w:val="en-US" w:eastAsia="zh-CN"/>
              </w:rPr>
              <w:t>面层不透水，</w:t>
            </w:r>
            <w:r>
              <w:rPr>
                <w:rFonts w:hint="eastAsia" w:ascii="宋体" w:hAnsi="宋体" w:eastAsia="宋体" w:cs="宋体"/>
                <w:color w:val="auto"/>
                <w:sz w:val="24"/>
                <w:szCs w:val="24"/>
              </w:rPr>
              <w:t>无裂痕或分层现象；</w:t>
            </w:r>
            <w:r>
              <w:rPr>
                <w:rFonts w:hint="eastAsia" w:ascii="宋体" w:hAnsi="宋体" w:eastAsia="宋体" w:cs="宋体"/>
                <w:color w:val="auto"/>
                <w:sz w:val="24"/>
                <w:szCs w:val="24"/>
                <w:lang w:val="en-US" w:eastAsia="zh-CN"/>
              </w:rPr>
              <w:t>弹性层</w:t>
            </w:r>
            <w:r>
              <w:rPr>
                <w:rFonts w:hint="eastAsia" w:ascii="宋体" w:hAnsi="宋体" w:eastAsia="宋体" w:cs="宋体"/>
                <w:color w:val="auto"/>
                <w:sz w:val="24"/>
                <w:szCs w:val="24"/>
              </w:rPr>
              <w:t>与</w:t>
            </w:r>
            <w:r>
              <w:rPr>
                <w:rFonts w:hint="eastAsia" w:ascii="宋体" w:hAnsi="宋体" w:eastAsia="宋体" w:cs="宋体"/>
                <w:color w:val="auto"/>
                <w:sz w:val="24"/>
                <w:szCs w:val="24"/>
                <w:lang w:val="en-US" w:eastAsia="zh-CN"/>
              </w:rPr>
              <w:t>面漆层</w:t>
            </w:r>
            <w:r>
              <w:rPr>
                <w:rFonts w:hint="eastAsia" w:ascii="宋体" w:hAnsi="宋体" w:eastAsia="宋体" w:cs="宋体"/>
                <w:color w:val="auto"/>
                <w:sz w:val="24"/>
                <w:szCs w:val="24"/>
              </w:rPr>
              <w:t>粘合牢固、无凹凸现象；表面色泽均匀、耐久。</w:t>
            </w:r>
          </w:p>
          <w:p w14:paraId="0A236C33">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val="0"/>
                <w:bCs w:val="0"/>
                <w:color w:val="auto"/>
                <w:kern w:val="0"/>
                <w:sz w:val="24"/>
                <w:szCs w:val="24"/>
                <w:lang w:bidi="ar"/>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标志线：标志线应清晰、不反光，无明显虚边、与面层粘合牢固。</w:t>
            </w:r>
          </w:p>
          <w:p w14:paraId="2A84674C">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（二）硅PU产品技术指标</w:t>
            </w:r>
          </w:p>
          <w:p w14:paraId="0EBE2447">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val="en-US" w:bidi="ar"/>
              </w:rPr>
            </w:pPr>
            <w:r>
              <w:rPr>
                <w:rFonts w:hint="eastAsia" w:ascii="宋体" w:hAnsi="宋体" w:eastAsia="宋体" w:cs="宋体"/>
                <w:b/>
                <w:bCs/>
                <w:color w:val="auto"/>
                <w:kern w:val="0"/>
                <w:sz w:val="24"/>
                <w:szCs w:val="24"/>
                <w:lang w:val="en-US" w:eastAsia="zh-CN" w:bidi="ar"/>
              </w:rPr>
              <w:t>1.</w:t>
            </w:r>
            <w:r>
              <w:rPr>
                <w:rFonts w:hint="eastAsia" w:ascii="宋体" w:hAnsi="宋体" w:eastAsia="宋体" w:cs="宋体"/>
                <w:b/>
                <w:bCs/>
                <w:color w:val="auto"/>
                <w:kern w:val="0"/>
                <w:sz w:val="24"/>
                <w:szCs w:val="24"/>
                <w:lang w:bidi="ar"/>
              </w:rPr>
              <w:t>现浇型面层物理机械性能</w:t>
            </w:r>
            <w:r>
              <w:rPr>
                <w:rFonts w:hint="eastAsia" w:ascii="宋体" w:hAnsi="宋体" w:eastAsia="宋体" w:cs="宋体"/>
                <w:b/>
                <w:bCs/>
                <w:color w:val="auto"/>
                <w:kern w:val="0"/>
                <w:sz w:val="24"/>
                <w:szCs w:val="24"/>
                <w:lang w:eastAsia="zh-CN" w:bidi="ar"/>
              </w:rPr>
              <w:t>、</w:t>
            </w:r>
            <w:r>
              <w:rPr>
                <w:rFonts w:hint="eastAsia" w:ascii="宋体" w:hAnsi="宋体" w:eastAsia="宋体" w:cs="宋体"/>
                <w:b/>
                <w:bCs/>
                <w:color w:val="auto"/>
                <w:kern w:val="0"/>
                <w:sz w:val="24"/>
                <w:szCs w:val="24"/>
                <w:lang w:val="en-US" w:eastAsia="zh-CN" w:bidi="ar"/>
              </w:rPr>
              <w:t>老化性能、无机填料</w:t>
            </w:r>
            <w:r>
              <w:rPr>
                <w:rFonts w:hint="eastAsia" w:ascii="宋体" w:hAnsi="宋体" w:eastAsia="宋体" w:cs="宋体"/>
                <w:b/>
                <w:bCs/>
                <w:color w:val="auto"/>
                <w:kern w:val="0"/>
                <w:sz w:val="24"/>
                <w:szCs w:val="24"/>
                <w:lang w:bidi="ar"/>
              </w:rPr>
              <w:t>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9339" w:type="dxa"/>
              <w:jc w:val="center"/>
              <w:tblLayout w:type="fixed"/>
              <w:tblCellMar>
                <w:top w:w="15" w:type="dxa"/>
                <w:left w:w="15" w:type="dxa"/>
                <w:bottom w:w="15" w:type="dxa"/>
                <w:right w:w="15" w:type="dxa"/>
              </w:tblCellMar>
            </w:tblPr>
            <w:tblGrid>
              <w:gridCol w:w="3218"/>
              <w:gridCol w:w="4315"/>
              <w:gridCol w:w="1806"/>
            </w:tblGrid>
            <w:tr w14:paraId="073C844A">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72ED228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项目</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802A7F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11AB0E7A">
              <w:tblPrEx>
                <w:tblCellMar>
                  <w:top w:w="15" w:type="dxa"/>
                  <w:left w:w="15" w:type="dxa"/>
                  <w:bottom w:w="15" w:type="dxa"/>
                  <w:right w:w="15" w:type="dxa"/>
                </w:tblCellMar>
              </w:tblPrEx>
              <w:trPr>
                <w:trHeight w:val="360" w:hRule="atLeast"/>
                <w:jc w:val="center"/>
              </w:trPr>
              <w:tc>
                <w:tcPr>
                  <w:tcW w:w="1722" w:type="pct"/>
                  <w:tcBorders>
                    <w:top w:val="single" w:color="000000" w:sz="4" w:space="0"/>
                    <w:left w:val="single" w:color="000000" w:sz="4" w:space="0"/>
                    <w:right w:val="single" w:color="000000" w:sz="4" w:space="0"/>
                  </w:tcBorders>
                  <w:noWrap w:val="0"/>
                  <w:vAlign w:val="center"/>
                </w:tcPr>
                <w:p w14:paraId="321BBBB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冲击吸收/（%）</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6EDEDE1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球类场地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E83F48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20～50</w:t>
                  </w:r>
                </w:p>
              </w:tc>
            </w:tr>
            <w:tr w14:paraId="5B5D765A">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55D78FC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垂直变形/（mm）</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F352DC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0.6～3.0</w:t>
                  </w:r>
                </w:p>
              </w:tc>
            </w:tr>
            <w:tr w14:paraId="2FFBCD16">
              <w:tblPrEx>
                <w:tblCellMar>
                  <w:top w:w="15" w:type="dxa"/>
                  <w:left w:w="15" w:type="dxa"/>
                  <w:bottom w:w="15" w:type="dxa"/>
                  <w:right w:w="15" w:type="dxa"/>
                </w:tblCellMar>
              </w:tblPrEx>
              <w:trPr>
                <w:trHeight w:val="360" w:hRule="atLeast"/>
                <w:jc w:val="center"/>
              </w:trPr>
              <w:tc>
                <w:tcPr>
                  <w:tcW w:w="1722" w:type="pct"/>
                  <w:tcBorders>
                    <w:top w:val="single" w:color="000000" w:sz="4" w:space="0"/>
                    <w:left w:val="single" w:color="000000" w:sz="4" w:space="0"/>
                    <w:right w:val="single" w:color="000000" w:sz="4" w:space="0"/>
                  </w:tcBorders>
                  <w:noWrap w:val="0"/>
                  <w:vAlign w:val="center"/>
                </w:tcPr>
                <w:p w14:paraId="3CD945F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抗滑值/（BPN，20 ℃）</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7F1F573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球类场地及其他活动场地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98F177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80～110（干测）</w:t>
                  </w:r>
                </w:p>
              </w:tc>
            </w:tr>
            <w:tr w14:paraId="25A4B401">
              <w:tblPrEx>
                <w:tblCellMar>
                  <w:top w:w="15" w:type="dxa"/>
                  <w:left w:w="15" w:type="dxa"/>
                  <w:bottom w:w="15" w:type="dxa"/>
                  <w:right w:w="15" w:type="dxa"/>
                </w:tblCellMar>
              </w:tblPrEx>
              <w:trPr>
                <w:trHeight w:val="345" w:hRule="atLeast"/>
                <w:jc w:val="center"/>
              </w:trPr>
              <w:tc>
                <w:tcPr>
                  <w:tcW w:w="1722" w:type="pct"/>
                  <w:tcBorders>
                    <w:top w:val="single" w:color="000000" w:sz="4" w:space="0"/>
                    <w:left w:val="single" w:color="000000" w:sz="4" w:space="0"/>
                    <w:right w:val="single" w:color="000000" w:sz="4" w:space="0"/>
                  </w:tcBorders>
                  <w:noWrap w:val="0"/>
                  <w:vAlign w:val="center"/>
                </w:tcPr>
                <w:p w14:paraId="449501F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拉伸强度/（MPa）</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65C49B0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非渗水型</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B4A8FD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≥0.5</w:t>
                  </w:r>
                </w:p>
              </w:tc>
            </w:tr>
            <w:tr w14:paraId="1665B8BF">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747165C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拉断伸长率/（%）</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62C353C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≥40</w:t>
                  </w:r>
                </w:p>
              </w:tc>
            </w:tr>
            <w:tr w14:paraId="33BEC311">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5775830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阻燃性能/（级）</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6576BC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Ⅰ</w:t>
                  </w:r>
                </w:p>
              </w:tc>
            </w:tr>
            <w:tr w14:paraId="1E0DA615">
              <w:tblPrEx>
                <w:tblCellMar>
                  <w:top w:w="15" w:type="dxa"/>
                  <w:left w:w="15" w:type="dxa"/>
                  <w:bottom w:w="15" w:type="dxa"/>
                  <w:right w:w="15" w:type="dxa"/>
                </w:tblCellMar>
              </w:tblPrEx>
              <w:trPr>
                <w:trHeight w:val="345" w:hRule="atLeast"/>
                <w:jc w:val="center"/>
              </w:trPr>
              <w:tc>
                <w:tcPr>
                  <w:tcW w:w="1722" w:type="pct"/>
                  <w:vMerge w:val="restart"/>
                  <w:tcBorders>
                    <w:top w:val="single" w:color="000000" w:sz="4" w:space="0"/>
                    <w:left w:val="single" w:color="000000" w:sz="4" w:space="0"/>
                    <w:right w:val="single" w:color="000000" w:sz="4" w:space="0"/>
                  </w:tcBorders>
                  <w:noWrap w:val="0"/>
                  <w:vAlign w:val="center"/>
                </w:tcPr>
                <w:p w14:paraId="5FAC42CB">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耐人工气候老化性能（500h）</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46B6A5BB">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bidi="ar"/>
                    </w:rPr>
                    <w:t>拉伸强度/（MPa）非渗水型</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EEF797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≥0.5</w:t>
                  </w:r>
                </w:p>
              </w:tc>
            </w:tr>
            <w:tr w14:paraId="7B72EED0">
              <w:tblPrEx>
                <w:tblCellMar>
                  <w:top w:w="15" w:type="dxa"/>
                  <w:left w:w="15" w:type="dxa"/>
                  <w:bottom w:w="15" w:type="dxa"/>
                  <w:right w:w="15" w:type="dxa"/>
                </w:tblCellMar>
              </w:tblPrEx>
              <w:trPr>
                <w:trHeight w:val="345" w:hRule="atLeast"/>
                <w:jc w:val="center"/>
              </w:trPr>
              <w:tc>
                <w:tcPr>
                  <w:tcW w:w="1722" w:type="pct"/>
                  <w:vMerge w:val="continue"/>
                  <w:tcBorders>
                    <w:left w:val="single" w:color="000000" w:sz="4" w:space="0"/>
                    <w:bottom w:val="single" w:color="000000" w:sz="4" w:space="0"/>
                    <w:right w:val="single" w:color="000000" w:sz="4" w:space="0"/>
                  </w:tcBorders>
                  <w:noWrap w:val="0"/>
                  <w:vAlign w:val="center"/>
                </w:tcPr>
                <w:p w14:paraId="37578D4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20A8D9A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拉断伸长率/（%）</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16D3F2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≥40</w:t>
                  </w:r>
                </w:p>
              </w:tc>
            </w:tr>
            <w:tr w14:paraId="099E11BC">
              <w:tblPrEx>
                <w:tblCellMar>
                  <w:top w:w="15" w:type="dxa"/>
                  <w:left w:w="15" w:type="dxa"/>
                  <w:bottom w:w="15" w:type="dxa"/>
                  <w:right w:w="15" w:type="dxa"/>
                </w:tblCellMar>
              </w:tblPrEx>
              <w:trPr>
                <w:trHeight w:val="354"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034D9E0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无机填料含量/%</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5827928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≤65</w:t>
                  </w:r>
                </w:p>
              </w:tc>
            </w:tr>
          </w:tbl>
          <w:p w14:paraId="4E0A1081">
            <w:pPr>
              <w:pageBreakBefore w:val="0"/>
              <w:widowControl w:val="0"/>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p>
          <w:p w14:paraId="18C76224">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val="en-US" w:eastAsia="zh-CN" w:bidi="ar"/>
              </w:rPr>
              <w:t>2.</w:t>
            </w:r>
            <w:r>
              <w:rPr>
                <w:rFonts w:hint="eastAsia" w:ascii="宋体" w:hAnsi="宋体" w:eastAsia="宋体" w:cs="宋体"/>
                <w:b/>
                <w:bCs/>
                <w:color w:val="auto"/>
                <w:kern w:val="0"/>
                <w:sz w:val="24"/>
                <w:szCs w:val="24"/>
                <w:lang w:bidi="ar"/>
              </w:rPr>
              <w:t>现浇型面层成品中有害物质限量及气味要求必须符合GB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122"/>
              <w:gridCol w:w="7276"/>
              <w:gridCol w:w="1063"/>
            </w:tblGrid>
            <w:tr w14:paraId="26974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4438" w:type="pct"/>
                  <w:gridSpan w:val="2"/>
                  <w:tcBorders>
                    <w:tl2br w:val="nil"/>
                    <w:tr2bl w:val="nil"/>
                  </w:tcBorders>
                  <w:noWrap w:val="0"/>
                  <w:vAlign w:val="center"/>
                </w:tcPr>
                <w:p w14:paraId="1F51CE0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61" w:type="pct"/>
                  <w:tcBorders>
                    <w:tl2br w:val="nil"/>
                    <w:tr2bl w:val="nil"/>
                  </w:tcBorders>
                  <w:noWrap w:val="0"/>
                  <w:vAlign w:val="center"/>
                </w:tcPr>
                <w:p w14:paraId="28F6611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4DE2B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restart"/>
                  <w:tcBorders>
                    <w:tl2br w:val="nil"/>
                    <w:tr2bl w:val="nil"/>
                  </w:tcBorders>
                  <w:noWrap w:val="0"/>
                  <w:vAlign w:val="center"/>
                </w:tcPr>
                <w:p w14:paraId="1385DC6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有害物质含量</w:t>
                  </w:r>
                </w:p>
              </w:tc>
              <w:tc>
                <w:tcPr>
                  <w:tcW w:w="3845" w:type="pct"/>
                  <w:tcBorders>
                    <w:tl2br w:val="nil"/>
                    <w:tr2bl w:val="nil"/>
                  </w:tcBorders>
                  <w:noWrap w:val="0"/>
                  <w:vAlign w:val="center"/>
                </w:tcPr>
                <w:p w14:paraId="4B16465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 种邻苯二甲酸酯类化合物（DBP、BBP、DEHP）总和 /（g/kg）</w:t>
                  </w:r>
                </w:p>
              </w:tc>
              <w:tc>
                <w:tcPr>
                  <w:tcW w:w="561" w:type="pct"/>
                  <w:tcBorders>
                    <w:tl2br w:val="nil"/>
                    <w:tr2bl w:val="nil"/>
                  </w:tcBorders>
                  <w:noWrap w:val="0"/>
                  <w:vAlign w:val="center"/>
                </w:tcPr>
                <w:p w14:paraId="5A02F2F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31B34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6003B71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35C91D2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 种邻苯二甲酸酯类化合物（DNOP、DINP、DIDP）总和 /（g/kg）</w:t>
                  </w:r>
                </w:p>
              </w:tc>
              <w:tc>
                <w:tcPr>
                  <w:tcW w:w="561" w:type="pct"/>
                  <w:tcBorders>
                    <w:tl2br w:val="nil"/>
                    <w:tr2bl w:val="nil"/>
                  </w:tcBorders>
                  <w:noWrap w:val="0"/>
                  <w:vAlign w:val="center"/>
                </w:tcPr>
                <w:p w14:paraId="5421487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17F7A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7A42B4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vMerge w:val="restart"/>
                  <w:tcBorders>
                    <w:tl2br w:val="nil"/>
                    <w:tr2bl w:val="nil"/>
                  </w:tcBorders>
                  <w:noWrap w:val="0"/>
                  <w:vAlign w:val="center"/>
                </w:tcPr>
                <w:p w14:paraId="6988312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 种多环芳烃总和 /（mg/kg）</w:t>
                  </w:r>
                </w:p>
              </w:tc>
              <w:tc>
                <w:tcPr>
                  <w:tcW w:w="561" w:type="pct"/>
                  <w:tcBorders>
                    <w:tl2br w:val="nil"/>
                    <w:tr2bl w:val="nil"/>
                  </w:tcBorders>
                  <w:noWrap w:val="0"/>
                  <w:vAlign w:val="center"/>
                </w:tcPr>
                <w:p w14:paraId="37F8795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3D789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2A3BDCF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vMerge w:val="continue"/>
                  <w:tcBorders>
                    <w:tl2br w:val="nil"/>
                    <w:tr2bl w:val="nil"/>
                  </w:tcBorders>
                  <w:noWrap w:val="0"/>
                  <w:vAlign w:val="center"/>
                </w:tcPr>
                <w:p w14:paraId="36D16142">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p>
              </w:tc>
              <w:tc>
                <w:tcPr>
                  <w:tcW w:w="561" w:type="pct"/>
                  <w:tcBorders>
                    <w:tl2br w:val="nil"/>
                    <w:tr2bl w:val="nil"/>
                  </w:tcBorders>
                  <w:noWrap w:val="0"/>
                  <w:vAlign w:val="center"/>
                </w:tcPr>
                <w:p w14:paraId="6A30988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b w:val="0"/>
                      <w:bCs w:val="0"/>
                      <w:color w:val="auto"/>
                      <w:kern w:val="0"/>
                      <w:sz w:val="24"/>
                      <w:szCs w:val="24"/>
                      <w:lang w:bidi="ar"/>
                    </w:rPr>
                    <w:t>0</w:t>
                  </w:r>
                </w:p>
              </w:tc>
            </w:tr>
            <w:tr w14:paraId="14E15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6835CE7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1BBFCA4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苯并[a]芘/（mg/kg）</w:t>
                  </w:r>
                </w:p>
              </w:tc>
              <w:tc>
                <w:tcPr>
                  <w:tcW w:w="561" w:type="pct"/>
                  <w:tcBorders>
                    <w:tl2br w:val="nil"/>
                    <w:tr2bl w:val="nil"/>
                  </w:tcBorders>
                  <w:noWrap w:val="0"/>
                  <w:vAlign w:val="center"/>
                </w:tcPr>
                <w:p w14:paraId="73AECA6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79135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AD6DE3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73083C3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短链氯化石蜡（C</w:t>
                  </w:r>
                  <w:r>
                    <w:rPr>
                      <w:rStyle w:val="15"/>
                      <w:rFonts w:hint="eastAsia" w:ascii="宋体" w:hAnsi="宋体" w:eastAsia="宋体" w:cs="宋体"/>
                      <w:color w:val="auto"/>
                      <w:sz w:val="24"/>
                      <w:szCs w:val="24"/>
                      <w:lang w:bidi="ar"/>
                    </w:rPr>
                    <w:t>10</w:t>
                  </w:r>
                  <w:r>
                    <w:rPr>
                      <w:rFonts w:hint="eastAsia" w:ascii="宋体" w:hAnsi="宋体" w:eastAsia="宋体" w:cs="宋体"/>
                      <w:color w:val="auto"/>
                      <w:kern w:val="0"/>
                      <w:sz w:val="24"/>
                      <w:szCs w:val="24"/>
                      <w:lang w:bidi="ar"/>
                    </w:rPr>
                    <w:t>-C</w:t>
                  </w:r>
                  <w:r>
                    <w:rPr>
                      <w:rStyle w:val="15"/>
                      <w:rFonts w:hint="eastAsia" w:ascii="宋体" w:hAnsi="宋体" w:eastAsia="宋体" w:cs="宋体"/>
                      <w:color w:val="auto"/>
                      <w:sz w:val="24"/>
                      <w:szCs w:val="24"/>
                      <w:lang w:bidi="ar"/>
                    </w:rPr>
                    <w:t>13</w:t>
                  </w:r>
                  <w:r>
                    <w:rPr>
                      <w:rFonts w:hint="eastAsia" w:ascii="宋体" w:hAnsi="宋体" w:eastAsia="宋体" w:cs="宋体"/>
                      <w:color w:val="auto"/>
                      <w:kern w:val="0"/>
                      <w:sz w:val="24"/>
                      <w:szCs w:val="24"/>
                      <w:lang w:bidi="ar"/>
                    </w:rPr>
                    <w:t>）/（g/kg）</w:t>
                  </w:r>
                </w:p>
              </w:tc>
              <w:tc>
                <w:tcPr>
                  <w:tcW w:w="561" w:type="pct"/>
                  <w:tcBorders>
                    <w:tl2br w:val="nil"/>
                    <w:tr2bl w:val="nil"/>
                  </w:tcBorders>
                  <w:noWrap w:val="0"/>
                  <w:vAlign w:val="center"/>
                </w:tcPr>
                <w:p w14:paraId="56DC0C1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r>
            <w:tr w14:paraId="7B83B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67DC3C3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7A2E82D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4,4'-二氨基-3,3'-二氯二苯甲烷（MOCA）/（g/kg）</w:t>
                  </w:r>
                </w:p>
              </w:tc>
              <w:tc>
                <w:tcPr>
                  <w:tcW w:w="561" w:type="pct"/>
                  <w:tcBorders>
                    <w:tl2br w:val="nil"/>
                    <w:tr2bl w:val="nil"/>
                  </w:tcBorders>
                  <w:noWrap w:val="0"/>
                  <w:vAlign w:val="center"/>
                </w:tcPr>
                <w:p w14:paraId="167B12B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670F8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71" w:hRule="atLeast"/>
                <w:jc w:val="center"/>
              </w:trPr>
              <w:tc>
                <w:tcPr>
                  <w:tcW w:w="593" w:type="pct"/>
                  <w:vMerge w:val="continue"/>
                  <w:tcBorders>
                    <w:tl2br w:val="nil"/>
                    <w:tr2bl w:val="nil"/>
                  </w:tcBorders>
                  <w:noWrap w:val="0"/>
                  <w:vAlign w:val="center"/>
                </w:tcPr>
                <w:p w14:paraId="03536A6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57BE2DC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游离甲苯二异氰酸酯（TDI）和游离六亚甲基二异氰酸酯（HDI）总和/（g/kg）</w:t>
                  </w:r>
                </w:p>
              </w:tc>
              <w:tc>
                <w:tcPr>
                  <w:tcW w:w="561" w:type="pct"/>
                  <w:tcBorders>
                    <w:tl2br w:val="nil"/>
                    <w:tr2bl w:val="nil"/>
                  </w:tcBorders>
                  <w:noWrap w:val="0"/>
                  <w:vAlign w:val="center"/>
                </w:tcPr>
                <w:p w14:paraId="64C41E6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≤0.2</w:t>
                  </w:r>
                </w:p>
              </w:tc>
            </w:tr>
            <w:tr w14:paraId="4B6EE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558AA8C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3C0FFD5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游离二苯基甲烷二异氰酸酯（MDI）/（g/kg）</w:t>
                  </w:r>
                </w:p>
              </w:tc>
              <w:tc>
                <w:tcPr>
                  <w:tcW w:w="561" w:type="pct"/>
                  <w:tcBorders>
                    <w:tl2br w:val="nil"/>
                    <w:tr2bl w:val="nil"/>
                  </w:tcBorders>
                  <w:noWrap w:val="0"/>
                  <w:vAlign w:val="center"/>
                </w:tcPr>
                <w:p w14:paraId="52672E4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20C6F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683349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20B1A51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可溶性铅/（mg/kg）</w:t>
                  </w:r>
                </w:p>
              </w:tc>
              <w:tc>
                <w:tcPr>
                  <w:tcW w:w="561" w:type="pct"/>
                  <w:tcBorders>
                    <w:tl2br w:val="nil"/>
                    <w:tr2bl w:val="nil"/>
                  </w:tcBorders>
                  <w:noWrap w:val="0"/>
                  <w:vAlign w:val="center"/>
                </w:tcPr>
                <w:p w14:paraId="64524F9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553F9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B597B7E">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B6ED8AA">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可溶性镉/（mg/kg）</w:t>
                  </w:r>
                </w:p>
              </w:tc>
              <w:tc>
                <w:tcPr>
                  <w:tcW w:w="561" w:type="pct"/>
                  <w:tcBorders>
                    <w:tl2br w:val="nil"/>
                    <w:tr2bl w:val="nil"/>
                  </w:tcBorders>
                  <w:noWrap w:val="0"/>
                  <w:vAlign w:val="center"/>
                </w:tcPr>
                <w:p w14:paraId="2E61B6C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0A748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4C205E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6303D25A">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可溶性铬/（mg/kg）</w:t>
                  </w:r>
                </w:p>
              </w:tc>
              <w:tc>
                <w:tcPr>
                  <w:tcW w:w="561" w:type="pct"/>
                  <w:tcBorders>
                    <w:tl2br w:val="nil"/>
                    <w:tr2bl w:val="nil"/>
                  </w:tcBorders>
                  <w:noWrap w:val="0"/>
                  <w:vAlign w:val="center"/>
                </w:tcPr>
                <w:p w14:paraId="78E0D2D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33DD4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AE393D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E62FAA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可溶性汞/（mg/kg）</w:t>
                  </w:r>
                </w:p>
              </w:tc>
              <w:tc>
                <w:tcPr>
                  <w:tcW w:w="561" w:type="pct"/>
                  <w:tcBorders>
                    <w:tl2br w:val="nil"/>
                    <w:tr2bl w:val="nil"/>
                  </w:tcBorders>
                  <w:noWrap w:val="0"/>
                  <w:vAlign w:val="center"/>
                </w:tcPr>
                <w:p w14:paraId="46A9CBE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r>
            <w:tr w14:paraId="28702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restart"/>
                  <w:tcBorders>
                    <w:tl2br w:val="nil"/>
                    <w:tr2bl w:val="nil"/>
                  </w:tcBorders>
                  <w:noWrap w:val="0"/>
                  <w:vAlign w:val="center"/>
                </w:tcPr>
                <w:p w14:paraId="019E571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有害物质释放量</w:t>
                  </w:r>
                </w:p>
              </w:tc>
              <w:tc>
                <w:tcPr>
                  <w:tcW w:w="3845" w:type="pct"/>
                  <w:tcBorders>
                    <w:tl2br w:val="nil"/>
                    <w:tr2bl w:val="nil"/>
                  </w:tcBorders>
                  <w:noWrap w:val="0"/>
                  <w:vAlign w:val="center"/>
                </w:tcPr>
                <w:p w14:paraId="315C4E5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总挥发性有机化合物（TVOC）/（mg/（㎡•h））</w:t>
                  </w:r>
                </w:p>
              </w:tc>
              <w:tc>
                <w:tcPr>
                  <w:tcW w:w="561" w:type="pct"/>
                  <w:tcBorders>
                    <w:tl2br w:val="nil"/>
                    <w:tr2bl w:val="nil"/>
                  </w:tcBorders>
                  <w:noWrap w:val="0"/>
                  <w:vAlign w:val="center"/>
                </w:tcPr>
                <w:p w14:paraId="317BC05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763EB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5F435DC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42B5404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甲醛/（mg/（㎡•h））</w:t>
                  </w:r>
                </w:p>
              </w:tc>
              <w:tc>
                <w:tcPr>
                  <w:tcW w:w="561" w:type="pct"/>
                  <w:tcBorders>
                    <w:tl2br w:val="nil"/>
                    <w:tr2bl w:val="nil"/>
                  </w:tcBorders>
                  <w:noWrap w:val="0"/>
                  <w:vAlign w:val="center"/>
                </w:tcPr>
                <w:p w14:paraId="35936B6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≤0.4</w:t>
                  </w:r>
                </w:p>
              </w:tc>
            </w:tr>
            <w:tr w14:paraId="1E3B0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C80334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12458C5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苯/（mg/（㎡•h））</w:t>
                  </w:r>
                </w:p>
              </w:tc>
              <w:tc>
                <w:tcPr>
                  <w:tcW w:w="561" w:type="pct"/>
                  <w:tcBorders>
                    <w:tl2br w:val="nil"/>
                    <w:tr2bl w:val="nil"/>
                  </w:tcBorders>
                  <w:noWrap w:val="0"/>
                  <w:vAlign w:val="center"/>
                </w:tcPr>
                <w:p w14:paraId="1796962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≤0.1</w:t>
                  </w:r>
                </w:p>
              </w:tc>
            </w:tr>
            <w:tr w14:paraId="47D91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A131C3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41546FD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甲苯、二甲苯和乙苯总和/（mg/（㎡•h））</w:t>
                  </w:r>
                </w:p>
              </w:tc>
              <w:tc>
                <w:tcPr>
                  <w:tcW w:w="561" w:type="pct"/>
                  <w:tcBorders>
                    <w:tl2br w:val="nil"/>
                    <w:tr2bl w:val="nil"/>
                  </w:tcBorders>
                  <w:noWrap w:val="0"/>
                  <w:vAlign w:val="center"/>
                </w:tcPr>
                <w:p w14:paraId="06AAA09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10CA1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78F14C2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2C50BD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二硫化碳/（mg/（㎡•h））</w:t>
                  </w:r>
                </w:p>
              </w:tc>
              <w:tc>
                <w:tcPr>
                  <w:tcW w:w="561" w:type="pct"/>
                  <w:tcBorders>
                    <w:tl2br w:val="nil"/>
                    <w:tr2bl w:val="nil"/>
                  </w:tcBorders>
                  <w:noWrap w:val="0"/>
                  <w:vAlign w:val="center"/>
                </w:tcPr>
                <w:p w14:paraId="1094B75E">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≤7.0</w:t>
                  </w:r>
                </w:p>
              </w:tc>
            </w:tr>
            <w:tr w14:paraId="29888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6" w:hRule="atLeast"/>
                <w:jc w:val="center"/>
              </w:trPr>
              <w:tc>
                <w:tcPr>
                  <w:tcW w:w="593" w:type="pct"/>
                  <w:tcBorders>
                    <w:tl2br w:val="nil"/>
                    <w:tr2bl w:val="nil"/>
                  </w:tcBorders>
                  <w:noWrap w:val="0"/>
                  <w:vAlign w:val="center"/>
                </w:tcPr>
                <w:p w14:paraId="48D1E37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气味</w:t>
                  </w:r>
                </w:p>
              </w:tc>
              <w:tc>
                <w:tcPr>
                  <w:tcW w:w="3845" w:type="pct"/>
                  <w:tcBorders>
                    <w:tl2br w:val="nil"/>
                    <w:tr2bl w:val="nil"/>
                  </w:tcBorders>
                  <w:noWrap w:val="0"/>
                  <w:vAlign w:val="center"/>
                </w:tcPr>
                <w:p w14:paraId="3EEF9E0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气味等级/级</w:t>
                  </w:r>
                </w:p>
              </w:tc>
              <w:tc>
                <w:tcPr>
                  <w:tcW w:w="561" w:type="pct"/>
                  <w:tcBorders>
                    <w:tl2br w:val="nil"/>
                    <w:tr2bl w:val="nil"/>
                  </w:tcBorders>
                  <w:noWrap w:val="0"/>
                  <w:vAlign w:val="center"/>
                </w:tcPr>
                <w:p w14:paraId="11FB213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≤3</w:t>
                  </w:r>
                </w:p>
              </w:tc>
            </w:tr>
          </w:tbl>
          <w:p w14:paraId="4070119D">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color w:val="auto"/>
                <w:kern w:val="0"/>
                <w:sz w:val="24"/>
                <w:szCs w:val="24"/>
                <w:lang w:bidi="ar"/>
              </w:rPr>
            </w:pPr>
          </w:p>
          <w:p w14:paraId="1CAD1744">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val="en-US" w:eastAsia="zh-CN" w:bidi="ar"/>
              </w:rPr>
              <w:t>3.</w:t>
            </w:r>
            <w:r>
              <w:rPr>
                <w:rFonts w:hint="eastAsia" w:ascii="宋体" w:hAnsi="宋体" w:eastAsia="宋体" w:cs="宋体"/>
                <w:b/>
                <w:bCs/>
                <w:color w:val="auto"/>
                <w:kern w:val="0"/>
                <w:sz w:val="24"/>
                <w:szCs w:val="24"/>
                <w:lang w:bidi="ar"/>
              </w:rPr>
              <w:t>非固体原料中的有害物质限量要求必须符合GB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77"/>
              <w:gridCol w:w="7275"/>
              <w:gridCol w:w="1047"/>
            </w:tblGrid>
            <w:tr w14:paraId="6393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5" w:hRule="atLeast"/>
                <w:jc w:val="center"/>
              </w:trPr>
              <w:tc>
                <w:tcPr>
                  <w:tcW w:w="4437" w:type="pct"/>
                  <w:gridSpan w:val="2"/>
                  <w:noWrap w:val="0"/>
                  <w:vAlign w:val="center"/>
                </w:tcPr>
                <w:p w14:paraId="6F882E2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62" w:type="pct"/>
                  <w:noWrap w:val="0"/>
                  <w:vAlign w:val="center"/>
                </w:tcPr>
                <w:p w14:paraId="56905D6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6A69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3" w:hRule="atLeast"/>
                <w:jc w:val="center"/>
              </w:trPr>
              <w:tc>
                <w:tcPr>
                  <w:tcW w:w="525" w:type="pct"/>
                  <w:vMerge w:val="restart"/>
                  <w:noWrap w:val="0"/>
                  <w:vAlign w:val="center"/>
                </w:tcPr>
                <w:p w14:paraId="27F5DDA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有害物质含量</w:t>
                  </w:r>
                </w:p>
              </w:tc>
              <w:tc>
                <w:tcPr>
                  <w:tcW w:w="3911" w:type="pct"/>
                  <w:noWrap w:val="0"/>
                  <w:vAlign w:val="center"/>
                </w:tcPr>
                <w:p w14:paraId="507AD4D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 种邻苯二甲酸酯类化合物（DBP、BBP、DEHP）总和 /（g/kg）</w:t>
                  </w:r>
                </w:p>
              </w:tc>
              <w:tc>
                <w:tcPr>
                  <w:tcW w:w="562" w:type="pct"/>
                  <w:noWrap w:val="0"/>
                  <w:vAlign w:val="center"/>
                </w:tcPr>
                <w:p w14:paraId="2249124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3F76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4B09ACA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1ECFCDC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 种邻苯二甲酸酯类化合物（DNOP、DINP、DIDP）总和 /（g/kg）</w:t>
                  </w:r>
                </w:p>
              </w:tc>
              <w:tc>
                <w:tcPr>
                  <w:tcW w:w="562" w:type="pct"/>
                  <w:noWrap w:val="0"/>
                  <w:vAlign w:val="center"/>
                </w:tcPr>
                <w:p w14:paraId="6FEF3A4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096B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AE8171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34FF6A22">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短链氯化石蜡（C</w:t>
                  </w:r>
                  <w:r>
                    <w:rPr>
                      <w:rFonts w:hint="eastAsia" w:ascii="宋体" w:hAnsi="宋体" w:eastAsia="宋体" w:cs="宋体"/>
                      <w:color w:val="auto"/>
                      <w:kern w:val="0"/>
                      <w:sz w:val="24"/>
                      <w:szCs w:val="24"/>
                      <w:vertAlign w:val="subscript"/>
                      <w:lang w:bidi="ar"/>
                    </w:rPr>
                    <w:t>10</w:t>
                  </w:r>
                  <w:r>
                    <w:rPr>
                      <w:rFonts w:hint="eastAsia" w:ascii="宋体" w:hAnsi="宋体" w:eastAsia="宋体" w:cs="宋体"/>
                      <w:color w:val="auto"/>
                      <w:kern w:val="0"/>
                      <w:sz w:val="24"/>
                      <w:szCs w:val="24"/>
                      <w:lang w:bidi="ar"/>
                    </w:rPr>
                    <w:t>-C</w:t>
                  </w:r>
                  <w:r>
                    <w:rPr>
                      <w:rFonts w:hint="eastAsia" w:ascii="宋体" w:hAnsi="宋体" w:eastAsia="宋体" w:cs="宋体"/>
                      <w:color w:val="auto"/>
                      <w:kern w:val="0"/>
                      <w:sz w:val="24"/>
                      <w:szCs w:val="24"/>
                      <w:vertAlign w:val="subscript"/>
                      <w:lang w:bidi="ar"/>
                    </w:rPr>
                    <w:t>13</w:t>
                  </w:r>
                  <w:r>
                    <w:rPr>
                      <w:rFonts w:hint="eastAsia" w:ascii="宋体" w:hAnsi="宋体" w:eastAsia="宋体" w:cs="宋体"/>
                      <w:color w:val="auto"/>
                      <w:kern w:val="0"/>
                      <w:sz w:val="24"/>
                      <w:szCs w:val="24"/>
                      <w:lang w:bidi="ar"/>
                    </w:rPr>
                    <w:t>）/（g/kg）</w:t>
                  </w:r>
                </w:p>
              </w:tc>
              <w:tc>
                <w:tcPr>
                  <w:tcW w:w="562" w:type="pct"/>
                  <w:noWrap w:val="0"/>
                  <w:vAlign w:val="center"/>
                </w:tcPr>
                <w:p w14:paraId="163093C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≤1.5</w:t>
                  </w:r>
                </w:p>
              </w:tc>
            </w:tr>
            <w:tr w14:paraId="0C47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525" w:type="pct"/>
                  <w:vMerge w:val="continue"/>
                  <w:noWrap w:val="0"/>
                  <w:vAlign w:val="center"/>
                </w:tcPr>
                <w:p w14:paraId="0631140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44F05B84">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游离甲苯二异氰酸酯（TDI）和游离六亚甲基二异氰酸酯（HDI）总和 /（g/kg）</w:t>
                  </w:r>
                </w:p>
              </w:tc>
              <w:tc>
                <w:tcPr>
                  <w:tcW w:w="562" w:type="pct"/>
                  <w:noWrap w:val="0"/>
                  <w:vAlign w:val="center"/>
                </w:tcPr>
                <w:p w14:paraId="3338C43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48E5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21F1C7C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27C311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挥发性有机化合物/（g/L）</w:t>
                  </w:r>
                </w:p>
              </w:tc>
              <w:tc>
                <w:tcPr>
                  <w:tcW w:w="562" w:type="pct"/>
                  <w:noWrap w:val="0"/>
                  <w:vAlign w:val="center"/>
                </w:tcPr>
                <w:p w14:paraId="0DC6D3B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72AE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187B62F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E53539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游离甲醛/（g/kg）</w:t>
                  </w:r>
                </w:p>
              </w:tc>
              <w:tc>
                <w:tcPr>
                  <w:tcW w:w="562" w:type="pct"/>
                  <w:noWrap w:val="0"/>
                  <w:vAlign w:val="center"/>
                </w:tcPr>
                <w:p w14:paraId="4145F63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≤0.50</w:t>
                  </w:r>
                </w:p>
              </w:tc>
            </w:tr>
            <w:tr w14:paraId="002C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7B52B94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02FE321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苯/（g/kg）</w:t>
                  </w:r>
                </w:p>
              </w:tc>
              <w:tc>
                <w:tcPr>
                  <w:tcW w:w="562" w:type="pct"/>
                  <w:noWrap w:val="0"/>
                  <w:vAlign w:val="center"/>
                </w:tcPr>
                <w:p w14:paraId="67BE3C4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≤0.05</w:t>
                  </w:r>
                </w:p>
              </w:tc>
            </w:tr>
            <w:tr w14:paraId="2637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31EF0C7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7030914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甲苯、二甲苯和乙苯总和/（g/kg）</w:t>
                  </w:r>
                </w:p>
              </w:tc>
              <w:tc>
                <w:tcPr>
                  <w:tcW w:w="562" w:type="pct"/>
                  <w:noWrap w:val="0"/>
                  <w:vAlign w:val="center"/>
                </w:tcPr>
                <w:p w14:paraId="38A3986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6D2C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34CBFFD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4073A23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可溶性铅/（mg/kg）</w:t>
                  </w:r>
                </w:p>
              </w:tc>
              <w:tc>
                <w:tcPr>
                  <w:tcW w:w="562" w:type="pct"/>
                  <w:noWrap w:val="0"/>
                  <w:vAlign w:val="center"/>
                </w:tcPr>
                <w:p w14:paraId="22926A7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57226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0EAAD9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5A227E7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可溶性镉/（mg/kg）</w:t>
                  </w:r>
                </w:p>
              </w:tc>
              <w:tc>
                <w:tcPr>
                  <w:tcW w:w="562" w:type="pct"/>
                  <w:noWrap w:val="0"/>
                  <w:vAlign w:val="center"/>
                </w:tcPr>
                <w:p w14:paraId="620B44E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22EC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78A49CC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2FFB665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可溶性铬/（mg/kg）</w:t>
                  </w:r>
                </w:p>
              </w:tc>
              <w:tc>
                <w:tcPr>
                  <w:tcW w:w="562" w:type="pct"/>
                  <w:noWrap w:val="0"/>
                  <w:vAlign w:val="center"/>
                </w:tcPr>
                <w:p w14:paraId="1EEAD58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2308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4" w:hRule="atLeast"/>
                <w:jc w:val="center"/>
              </w:trPr>
              <w:tc>
                <w:tcPr>
                  <w:tcW w:w="525" w:type="pct"/>
                  <w:vMerge w:val="continue"/>
                  <w:noWrap w:val="0"/>
                  <w:vAlign w:val="center"/>
                </w:tcPr>
                <w:p w14:paraId="7D62268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BB5E4EA">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可溶性汞/（mg/kg）</w:t>
                  </w:r>
                </w:p>
              </w:tc>
              <w:tc>
                <w:tcPr>
                  <w:tcW w:w="562" w:type="pct"/>
                  <w:noWrap w:val="0"/>
                  <w:vAlign w:val="center"/>
                </w:tcPr>
                <w:p w14:paraId="444ED2A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r>
          </w:tbl>
          <w:p w14:paraId="140FEC0D">
            <w:pPr>
              <w:pageBreakBefore w:val="0"/>
              <w:widowControl w:val="0"/>
              <w:numPr>
                <w:ilvl w:val="0"/>
                <w:numId w:val="0"/>
              </w:numPr>
              <w:kinsoku/>
              <w:wordWrap/>
              <w:overflowPunct/>
              <w:topLinePunct w:val="0"/>
              <w:autoSpaceDE/>
              <w:autoSpaceDN/>
              <w:bidi w:val="0"/>
              <w:adjustRightInd/>
              <w:snapToGrid w:val="0"/>
              <w:spacing w:line="20" w:lineRule="atLeast"/>
              <w:ind w:left="0" w:leftChars="0"/>
              <w:jc w:val="both"/>
              <w:rPr>
                <w:rFonts w:hint="eastAsia" w:ascii="宋体" w:hAnsi="宋体" w:eastAsia="宋体" w:cs="宋体"/>
                <w:color w:val="auto"/>
                <w:kern w:val="0"/>
                <w:sz w:val="24"/>
                <w:szCs w:val="24"/>
                <w:lang w:val="en-US" w:eastAsia="zh-CN" w:bidi="ar"/>
              </w:rPr>
            </w:pPr>
          </w:p>
          <w:p w14:paraId="3491B130">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4.硅PU成品符合GB/T 35858-2018标准中性盐雾老化500h+酸性盐雾老化500h后，依据GB/T 10654-2001、GB/T 7760-2003、HG/T 3870-2008标准检测拉伸强度、拉断伸长率、粘合强度、溶胀指数。</w:t>
            </w:r>
          </w:p>
          <w:p w14:paraId="46F26AA5">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5.硅PU球场产品使用过程中应对人体皮肤、眼睛等器官无刺激/腐蚀，以此确保使用安全。请提供符合GB 30000.19-2013皮肤腐蚀/刺激、GB 30000.18-2013急性毒性（经口）和GB 30000.20-2013严重眼损伤/眼刺激。</w:t>
            </w:r>
          </w:p>
          <w:p w14:paraId="54D8AB06">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6.硅PU产品耐雨水和热空气老化性能：经常温雨水浸泡2000h后外观样品表面无明显变化，无开裂、无起泡、无溶胀、无褪色，再经60℃热空气老化2000h后拉伸强度≥1.0MPa、拉断伸长率≥350符合GB 36246-2018。</w:t>
            </w:r>
          </w:p>
          <w:p w14:paraId="5CE57664">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7.为保证球场面漆耐污性强，结合场地在使用过程中可能接触的污染源。球场面漆经人工汗液，泥沙水混合液、饮料混合液分别耐污336 小时后符合GB/T9780－2013。</w:t>
            </w:r>
          </w:p>
          <w:p w14:paraId="72A3CA8A">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8.硅PU面层产品在(常温水中浸泡24h，放入-50℃冷冻24h,取出后放入60℃温度热老化24h为1个循环）重复循环25次后色牢度：干、湿两种条件下均无脱色符合GB/T 43565-2023。</w:t>
            </w:r>
          </w:p>
          <w:p w14:paraId="14900B9E">
            <w:pPr>
              <w:pStyle w:val="14"/>
              <w:widowControl w:val="0"/>
              <w:ind w:left="0" w:leftChars="0" w:firstLine="720" w:firstLineChars="300"/>
              <w:rPr>
                <w:rFonts w:hint="default" w:eastAsia="宋体"/>
                <w:lang w:val="en-US" w:eastAsia="zh-CN"/>
              </w:rPr>
            </w:pPr>
            <w:r>
              <w:rPr>
                <w:rFonts w:hint="eastAsia" w:ascii="宋体" w:hAnsi="宋体" w:eastAsia="宋体" w:cs="宋体"/>
                <w:b w:val="0"/>
                <w:bCs w:val="0"/>
                <w:color w:val="auto"/>
                <w:kern w:val="0"/>
                <w:sz w:val="24"/>
                <w:szCs w:val="24"/>
                <w:lang w:val="en-US" w:eastAsia="zh-CN" w:bidi="ar"/>
              </w:rPr>
              <w:t>9.球场面层产品经模拟人工踩踏10万次后测试后：冲击吸收、垂直变形符合GB/T43565-2023。</w:t>
            </w:r>
          </w:p>
        </w:tc>
        <w:tc>
          <w:tcPr>
            <w:tcW w:w="1037" w:type="dxa"/>
            <w:vAlign w:val="center"/>
          </w:tcPr>
          <w:p w14:paraId="4DF7D41C">
            <w:pPr>
              <w:pStyle w:val="14"/>
              <w:widowControl w:val="0"/>
              <w:rPr>
                <w:rFonts w:hint="eastAsia" w:ascii="宋体" w:hAnsi="宋体" w:eastAsia="宋体" w:cs="宋体"/>
                <w:sz w:val="24"/>
                <w:szCs w:val="24"/>
                <w:vertAlign w:val="baseline"/>
                <w:lang w:val="en-US" w:eastAsia="zh-CN"/>
              </w:rPr>
            </w:pPr>
          </w:p>
          <w:p w14:paraId="5DEDA701">
            <w:pPr>
              <w:pStyle w:val="14"/>
              <w:widowControl w:val="0"/>
              <w:rPr>
                <w:rFonts w:hint="eastAsia" w:ascii="宋体" w:hAnsi="宋体" w:eastAsia="宋体" w:cs="宋体"/>
                <w:sz w:val="24"/>
                <w:szCs w:val="24"/>
                <w:vertAlign w:val="baseline"/>
                <w:lang w:val="en-US" w:eastAsia="zh-CN"/>
              </w:rPr>
            </w:pPr>
          </w:p>
          <w:p w14:paraId="2AFC4315">
            <w:pPr>
              <w:pStyle w:val="14"/>
              <w:widowControl w:val="0"/>
              <w:rPr>
                <w:rFonts w:hint="default" w:eastAsia="宋体"/>
                <w:lang w:val="en-US" w:eastAsia="zh-CN"/>
              </w:rPr>
            </w:pPr>
            <w:r>
              <w:rPr>
                <w:rFonts w:hint="eastAsia" w:ascii="宋体" w:hAnsi="宋体" w:eastAsia="宋体" w:cs="宋体"/>
                <w:sz w:val="24"/>
                <w:szCs w:val="24"/>
                <w:vertAlign w:val="baseline"/>
                <w:lang w:val="en-US" w:eastAsia="zh-CN"/>
              </w:rPr>
              <w:t>m</w:t>
            </w:r>
            <w:r>
              <w:rPr>
                <w:rFonts w:hint="eastAsia" w:ascii="宋体" w:hAnsi="宋体" w:eastAsia="宋体" w:cs="宋体"/>
                <w:sz w:val="24"/>
                <w:szCs w:val="24"/>
                <w:vertAlign w:val="superscript"/>
                <w:lang w:val="en-US" w:eastAsia="zh-CN"/>
              </w:rPr>
              <w:t>2</w:t>
            </w:r>
          </w:p>
        </w:tc>
        <w:tc>
          <w:tcPr>
            <w:tcW w:w="1349" w:type="dxa"/>
            <w:vAlign w:val="center"/>
          </w:tcPr>
          <w:p w14:paraId="3159EC6E">
            <w:pPr>
              <w:pStyle w:val="14"/>
              <w:widowControl w:val="0"/>
              <w:rPr>
                <w:rFonts w:hint="eastAsia" w:ascii="宋体" w:hAnsi="宋体" w:eastAsia="宋体" w:cs="宋体"/>
                <w:sz w:val="24"/>
                <w:szCs w:val="24"/>
                <w:vertAlign w:val="baseline"/>
                <w:lang w:val="en-US" w:eastAsia="zh-CN"/>
              </w:rPr>
            </w:pPr>
          </w:p>
          <w:p w14:paraId="2A0A663C">
            <w:pPr>
              <w:pStyle w:val="14"/>
              <w:widowControl w:val="0"/>
              <w:rPr>
                <w:rFonts w:hint="eastAsia" w:ascii="宋体" w:hAnsi="宋体" w:eastAsia="宋体" w:cs="宋体"/>
                <w:sz w:val="24"/>
                <w:szCs w:val="24"/>
                <w:vertAlign w:val="baseline"/>
                <w:lang w:val="en-US" w:eastAsia="zh-CN"/>
              </w:rPr>
            </w:pPr>
          </w:p>
          <w:p w14:paraId="5ADD379C">
            <w:pPr>
              <w:pStyle w:val="14"/>
              <w:widowControl w:val="0"/>
              <w:rPr>
                <w:rFonts w:hint="eastAsia" w:ascii="宋体" w:hAnsi="宋体" w:eastAsia="宋体" w:cs="宋体"/>
                <w:sz w:val="24"/>
                <w:szCs w:val="24"/>
                <w:vertAlign w:val="baseline"/>
                <w:lang w:val="en-US" w:eastAsia="zh-CN"/>
              </w:rPr>
            </w:pPr>
          </w:p>
          <w:p w14:paraId="591CBA94">
            <w:pPr>
              <w:pStyle w:val="14"/>
              <w:widowControl w:val="0"/>
              <w:rPr>
                <w:rFonts w:hint="default" w:eastAsia="宋体"/>
                <w:lang w:val="en-US" w:eastAsia="zh-CN"/>
              </w:rPr>
            </w:pPr>
            <w:r>
              <w:rPr>
                <w:rFonts w:hint="eastAsia" w:ascii="宋体" w:hAnsi="宋体" w:eastAsia="宋体" w:cs="宋体"/>
                <w:sz w:val="24"/>
                <w:szCs w:val="24"/>
                <w:vertAlign w:val="baseline"/>
                <w:lang w:val="en-US" w:eastAsia="zh-CN"/>
              </w:rPr>
              <w:t>608</w:t>
            </w:r>
          </w:p>
        </w:tc>
      </w:tr>
      <w:tr w14:paraId="24C4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1797C5E9">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479" w:type="dxa"/>
            <w:vAlign w:val="center"/>
          </w:tcPr>
          <w:p w14:paraId="7BF27A55">
            <w:pPr>
              <w:pStyle w:val="14"/>
              <w:widowControl w:val="0"/>
              <w:ind w:left="0" w:leftChars="0" w:firstLine="0" w:firstLineChars="0"/>
              <w:jc w:val="center"/>
              <w:rPr>
                <w:rFonts w:hint="default" w:eastAsia="宋体"/>
                <w:lang w:val="en-US" w:eastAsia="zh-CN"/>
              </w:rPr>
            </w:pPr>
            <w:r>
              <w:rPr>
                <w:rFonts w:hint="eastAsia" w:ascii="宋体" w:hAnsi="宋体" w:eastAsia="宋体" w:cs="宋体"/>
                <w:sz w:val="24"/>
                <w:szCs w:val="24"/>
                <w:vertAlign w:val="baseline"/>
                <w:lang w:val="en-US" w:eastAsia="zh-CN"/>
              </w:rPr>
              <w:t>匹克</w:t>
            </w:r>
            <w:r>
              <w:rPr>
                <w:rFonts w:hint="eastAsia" w:ascii="宋体" w:hAnsi="宋体" w:eastAsia="宋体" w:cs="宋体"/>
                <w:sz w:val="24"/>
                <w:szCs w:val="24"/>
                <w:highlight w:val="none"/>
                <w:vertAlign w:val="baseline"/>
                <w:lang w:val="en-US" w:eastAsia="zh-CN"/>
              </w:rPr>
              <w:t>球场地面</w:t>
            </w:r>
            <w:r>
              <w:rPr>
                <w:rFonts w:hint="eastAsia" w:ascii="宋体" w:hAnsi="宋体" w:eastAsia="宋体" w:cs="宋体"/>
                <w:color w:val="auto"/>
                <w:sz w:val="24"/>
                <w:szCs w:val="24"/>
                <w:highlight w:val="none"/>
                <w:lang w:val="en-US" w:eastAsia="zh-CN"/>
              </w:rPr>
              <w:t>硅PU</w:t>
            </w:r>
          </w:p>
        </w:tc>
        <w:tc>
          <w:tcPr>
            <w:tcW w:w="9721" w:type="dxa"/>
            <w:vAlign w:val="center"/>
          </w:tcPr>
          <w:p w14:paraId="1EE37D00">
            <w:pPr>
              <w:pStyle w:val="2"/>
              <w:keepNext/>
              <w:keepLines/>
              <w:pageBreakBefore w:val="0"/>
              <w:widowControl w:val="0"/>
              <w:numPr>
                <w:ilvl w:val="0"/>
                <w:numId w:val="0"/>
              </w:numPr>
              <w:kinsoku/>
              <w:wordWrap/>
              <w:overflowPunct/>
              <w:topLinePunct w:val="0"/>
              <w:autoSpaceDE/>
              <w:autoSpaceDN/>
              <w:bidi w:val="0"/>
              <w:adjustRightInd/>
              <w:snapToGrid w:val="0"/>
              <w:spacing w:before="0" w:after="0" w:line="20" w:lineRule="atLeast"/>
              <w:ind w:left="402"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硅PU面层材料参数要求</w:t>
            </w:r>
          </w:p>
          <w:p w14:paraId="089FC3CD">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（一）成品要求</w:t>
            </w:r>
          </w:p>
          <w:p w14:paraId="7B68E966">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1.材质要求：采用聚氨酯材料；</w:t>
            </w:r>
          </w:p>
          <w:p w14:paraId="1C269E6D">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2.厚度：硅PU</w:t>
            </w:r>
            <w:r>
              <w:rPr>
                <w:rFonts w:hint="eastAsia" w:ascii="宋体" w:hAnsi="宋体" w:eastAsia="宋体" w:cs="宋体"/>
                <w:color w:val="auto"/>
                <w:sz w:val="24"/>
                <w:szCs w:val="24"/>
              </w:rPr>
              <w:t>厚度</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mm（±1mm）。</w:t>
            </w:r>
          </w:p>
          <w:p w14:paraId="4FAB5B3D">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3.颜色：</w:t>
            </w:r>
            <w:r>
              <w:rPr>
                <w:rFonts w:hint="eastAsia" w:ascii="宋体" w:hAnsi="宋体" w:eastAsia="宋体" w:cs="宋体"/>
                <w:sz w:val="24"/>
                <w:szCs w:val="24"/>
                <w:lang w:val="en-US" w:eastAsia="zh-CN"/>
              </w:rPr>
              <w:t>红色/绿色/其它</w:t>
            </w:r>
          </w:p>
          <w:p w14:paraId="1FAF73BF">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4.结构分为：弹性层、面漆层和划线层，其中：弹性层：为8mm厚聚氨酯材料；面层</w:t>
            </w:r>
            <w:r>
              <w:rPr>
                <w:rFonts w:hint="eastAsia" w:ascii="宋体" w:hAnsi="宋体" w:eastAsia="宋体" w:cs="宋体"/>
                <w:b w:val="0"/>
                <w:bCs w:val="0"/>
                <w:color w:val="auto"/>
                <w:sz w:val="24"/>
                <w:szCs w:val="24"/>
                <w:lang w:val="en-US" w:eastAsia="zh-CN"/>
              </w:rPr>
              <w:t>为面漆层</w:t>
            </w:r>
            <w:r>
              <w:rPr>
                <w:rFonts w:hint="eastAsia" w:ascii="宋体" w:hAnsi="宋体" w:eastAsia="宋体" w:cs="宋体"/>
                <w:color w:val="auto"/>
                <w:sz w:val="24"/>
                <w:szCs w:val="24"/>
                <w:lang w:val="en-US" w:eastAsia="zh-CN"/>
              </w:rPr>
              <w:t>；硅PU原材料无人为添加辅料。</w:t>
            </w:r>
          </w:p>
          <w:p w14:paraId="5E6B3662">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外观：</w:t>
            </w:r>
            <w:r>
              <w:rPr>
                <w:rFonts w:hint="eastAsia" w:ascii="宋体" w:hAnsi="宋体" w:eastAsia="宋体" w:cs="宋体"/>
                <w:color w:val="auto"/>
                <w:sz w:val="24"/>
                <w:szCs w:val="24"/>
                <w:lang w:val="en-US" w:eastAsia="zh-CN"/>
              </w:rPr>
              <w:t>面层不透水，</w:t>
            </w:r>
            <w:r>
              <w:rPr>
                <w:rFonts w:hint="eastAsia" w:ascii="宋体" w:hAnsi="宋体" w:eastAsia="宋体" w:cs="宋体"/>
                <w:color w:val="auto"/>
                <w:sz w:val="24"/>
                <w:szCs w:val="24"/>
              </w:rPr>
              <w:t>无裂痕或分层现象；</w:t>
            </w:r>
            <w:r>
              <w:rPr>
                <w:rFonts w:hint="eastAsia" w:ascii="宋体" w:hAnsi="宋体" w:eastAsia="宋体" w:cs="宋体"/>
                <w:color w:val="auto"/>
                <w:sz w:val="24"/>
                <w:szCs w:val="24"/>
                <w:lang w:val="en-US" w:eastAsia="zh-CN"/>
              </w:rPr>
              <w:t>弹性层</w:t>
            </w:r>
            <w:r>
              <w:rPr>
                <w:rFonts w:hint="eastAsia" w:ascii="宋体" w:hAnsi="宋体" w:eastAsia="宋体" w:cs="宋体"/>
                <w:color w:val="auto"/>
                <w:sz w:val="24"/>
                <w:szCs w:val="24"/>
              </w:rPr>
              <w:t>与</w:t>
            </w:r>
            <w:r>
              <w:rPr>
                <w:rFonts w:hint="eastAsia" w:ascii="宋体" w:hAnsi="宋体" w:eastAsia="宋体" w:cs="宋体"/>
                <w:color w:val="auto"/>
                <w:sz w:val="24"/>
                <w:szCs w:val="24"/>
                <w:lang w:val="en-US" w:eastAsia="zh-CN"/>
              </w:rPr>
              <w:t>面漆层</w:t>
            </w:r>
            <w:r>
              <w:rPr>
                <w:rFonts w:hint="eastAsia" w:ascii="宋体" w:hAnsi="宋体" w:eastAsia="宋体" w:cs="宋体"/>
                <w:color w:val="auto"/>
                <w:sz w:val="24"/>
                <w:szCs w:val="24"/>
              </w:rPr>
              <w:t>粘合牢固、无凹凸现象；表面色泽均匀、耐久。</w:t>
            </w:r>
          </w:p>
          <w:p w14:paraId="233B7AF2">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b/>
                <w:bCs/>
                <w:color w:val="auto"/>
                <w:kern w:val="0"/>
                <w:sz w:val="24"/>
                <w:szCs w:val="24"/>
                <w:lang w:val="en-US" w:eastAsia="zh-CN" w:bidi="ar"/>
              </w:rPr>
              <w:t>1.</w:t>
            </w:r>
            <w:r>
              <w:rPr>
                <w:rFonts w:hint="eastAsia" w:ascii="宋体" w:hAnsi="宋体" w:eastAsia="宋体" w:cs="宋体"/>
                <w:b/>
                <w:bCs/>
                <w:color w:val="auto"/>
                <w:kern w:val="0"/>
                <w:sz w:val="24"/>
                <w:szCs w:val="24"/>
                <w:lang w:bidi="ar"/>
              </w:rPr>
              <w:t>现浇型面层物理机械性能</w:t>
            </w:r>
            <w:r>
              <w:rPr>
                <w:rFonts w:hint="eastAsia" w:ascii="宋体" w:hAnsi="宋体" w:eastAsia="宋体" w:cs="宋体"/>
                <w:b/>
                <w:bCs/>
                <w:color w:val="auto"/>
                <w:kern w:val="0"/>
                <w:sz w:val="24"/>
                <w:szCs w:val="24"/>
                <w:lang w:eastAsia="zh-CN" w:bidi="ar"/>
              </w:rPr>
              <w:t>、</w:t>
            </w:r>
            <w:r>
              <w:rPr>
                <w:rFonts w:hint="eastAsia" w:ascii="宋体" w:hAnsi="宋体" w:eastAsia="宋体" w:cs="宋体"/>
                <w:b/>
                <w:bCs/>
                <w:color w:val="auto"/>
                <w:kern w:val="0"/>
                <w:sz w:val="24"/>
                <w:szCs w:val="24"/>
                <w:lang w:val="en-US" w:eastAsia="zh-CN" w:bidi="ar"/>
              </w:rPr>
              <w:t>老化性能、无</w:t>
            </w:r>
          </w:p>
          <w:p w14:paraId="52C8724E">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val="0"/>
                <w:bCs w:val="0"/>
                <w:color w:val="auto"/>
                <w:kern w:val="0"/>
                <w:sz w:val="24"/>
                <w:szCs w:val="24"/>
                <w:lang w:bidi="ar"/>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标志线：标志线应清晰、不反光，无明显虚边、与面层粘合牢固。</w:t>
            </w:r>
          </w:p>
          <w:p w14:paraId="2A424A99">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（二）硅PU产品技术指标</w:t>
            </w:r>
          </w:p>
          <w:p w14:paraId="29638869">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val="en-US" w:bidi="ar"/>
              </w:rPr>
            </w:pPr>
            <w:r>
              <w:rPr>
                <w:rFonts w:hint="eastAsia" w:ascii="宋体" w:hAnsi="宋体" w:eastAsia="宋体" w:cs="宋体"/>
                <w:b/>
                <w:bCs/>
                <w:color w:val="auto"/>
                <w:kern w:val="0"/>
                <w:sz w:val="24"/>
                <w:szCs w:val="24"/>
                <w:lang w:val="en-US" w:eastAsia="zh-CN" w:bidi="ar"/>
              </w:rPr>
              <w:t>机填料</w:t>
            </w:r>
            <w:r>
              <w:rPr>
                <w:rFonts w:hint="eastAsia" w:ascii="宋体" w:hAnsi="宋体" w:eastAsia="宋体" w:cs="宋体"/>
                <w:b/>
                <w:bCs/>
                <w:color w:val="auto"/>
                <w:kern w:val="0"/>
                <w:sz w:val="24"/>
                <w:szCs w:val="24"/>
                <w:lang w:bidi="ar"/>
              </w:rPr>
              <w:t>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9339" w:type="dxa"/>
              <w:jc w:val="center"/>
              <w:tblLayout w:type="fixed"/>
              <w:tblCellMar>
                <w:top w:w="15" w:type="dxa"/>
                <w:left w:w="15" w:type="dxa"/>
                <w:bottom w:w="15" w:type="dxa"/>
                <w:right w:w="15" w:type="dxa"/>
              </w:tblCellMar>
            </w:tblPr>
            <w:tblGrid>
              <w:gridCol w:w="3218"/>
              <w:gridCol w:w="4315"/>
              <w:gridCol w:w="1806"/>
            </w:tblGrid>
            <w:tr w14:paraId="478D1AD8">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27C9ECF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项目</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0CEF8E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2195DB19">
              <w:tblPrEx>
                <w:tblCellMar>
                  <w:top w:w="15" w:type="dxa"/>
                  <w:left w:w="15" w:type="dxa"/>
                  <w:bottom w:w="15" w:type="dxa"/>
                  <w:right w:w="15" w:type="dxa"/>
                </w:tblCellMar>
              </w:tblPrEx>
              <w:trPr>
                <w:trHeight w:val="360" w:hRule="atLeast"/>
                <w:jc w:val="center"/>
              </w:trPr>
              <w:tc>
                <w:tcPr>
                  <w:tcW w:w="1722" w:type="pct"/>
                  <w:tcBorders>
                    <w:top w:val="single" w:color="000000" w:sz="4" w:space="0"/>
                    <w:left w:val="single" w:color="000000" w:sz="4" w:space="0"/>
                    <w:right w:val="single" w:color="000000" w:sz="4" w:space="0"/>
                  </w:tcBorders>
                  <w:noWrap w:val="0"/>
                  <w:vAlign w:val="center"/>
                </w:tcPr>
                <w:p w14:paraId="1A7EDA1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冲击吸收/（%）</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0496731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球类场地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EA0491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20～50</w:t>
                  </w:r>
                </w:p>
              </w:tc>
            </w:tr>
            <w:tr w14:paraId="263CAD00">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70C02D04">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垂直变形/（mm）</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DEB64A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0.6～3.0</w:t>
                  </w:r>
                </w:p>
              </w:tc>
            </w:tr>
            <w:tr w14:paraId="03925037">
              <w:tblPrEx>
                <w:tblCellMar>
                  <w:top w:w="15" w:type="dxa"/>
                  <w:left w:w="15" w:type="dxa"/>
                  <w:bottom w:w="15" w:type="dxa"/>
                  <w:right w:w="15" w:type="dxa"/>
                </w:tblCellMar>
              </w:tblPrEx>
              <w:trPr>
                <w:trHeight w:val="360" w:hRule="atLeast"/>
                <w:jc w:val="center"/>
              </w:trPr>
              <w:tc>
                <w:tcPr>
                  <w:tcW w:w="1722" w:type="pct"/>
                  <w:tcBorders>
                    <w:top w:val="single" w:color="000000" w:sz="4" w:space="0"/>
                    <w:left w:val="single" w:color="000000" w:sz="4" w:space="0"/>
                    <w:right w:val="single" w:color="000000" w:sz="4" w:space="0"/>
                  </w:tcBorders>
                  <w:noWrap w:val="0"/>
                  <w:vAlign w:val="center"/>
                </w:tcPr>
                <w:p w14:paraId="6E54D91A">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抗滑值/（BPN，20 ℃）</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22AAF11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球类场地及其他活动场地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04AE7B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80～110（干测）</w:t>
                  </w:r>
                </w:p>
              </w:tc>
            </w:tr>
            <w:tr w14:paraId="60310370">
              <w:tblPrEx>
                <w:tblCellMar>
                  <w:top w:w="15" w:type="dxa"/>
                  <w:left w:w="15" w:type="dxa"/>
                  <w:bottom w:w="15" w:type="dxa"/>
                  <w:right w:w="15" w:type="dxa"/>
                </w:tblCellMar>
              </w:tblPrEx>
              <w:trPr>
                <w:trHeight w:val="345" w:hRule="atLeast"/>
                <w:jc w:val="center"/>
              </w:trPr>
              <w:tc>
                <w:tcPr>
                  <w:tcW w:w="1722" w:type="pct"/>
                  <w:tcBorders>
                    <w:top w:val="single" w:color="000000" w:sz="4" w:space="0"/>
                    <w:left w:val="single" w:color="000000" w:sz="4" w:space="0"/>
                    <w:right w:val="single" w:color="000000" w:sz="4" w:space="0"/>
                  </w:tcBorders>
                  <w:noWrap w:val="0"/>
                  <w:vAlign w:val="center"/>
                </w:tcPr>
                <w:p w14:paraId="51E1C826">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拉伸强度/（MPa）</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3AB030D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非渗水型</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FB15EF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≥0.5</w:t>
                  </w:r>
                </w:p>
              </w:tc>
            </w:tr>
            <w:tr w14:paraId="01E2D28A">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7298940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拉断伸长率/（%）</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6F0AA85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≥40</w:t>
                  </w:r>
                </w:p>
              </w:tc>
            </w:tr>
            <w:tr w14:paraId="1AC7E974">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01C7D20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阻燃性能/（级）</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7C33DB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Ⅰ</w:t>
                  </w:r>
                </w:p>
              </w:tc>
            </w:tr>
            <w:tr w14:paraId="030A7D38">
              <w:tblPrEx>
                <w:tblCellMar>
                  <w:top w:w="15" w:type="dxa"/>
                  <w:left w:w="15" w:type="dxa"/>
                  <w:bottom w:w="15" w:type="dxa"/>
                  <w:right w:w="15" w:type="dxa"/>
                </w:tblCellMar>
              </w:tblPrEx>
              <w:trPr>
                <w:trHeight w:val="345" w:hRule="atLeast"/>
                <w:jc w:val="center"/>
              </w:trPr>
              <w:tc>
                <w:tcPr>
                  <w:tcW w:w="1722" w:type="pct"/>
                  <w:vMerge w:val="restart"/>
                  <w:tcBorders>
                    <w:top w:val="single" w:color="000000" w:sz="4" w:space="0"/>
                    <w:left w:val="single" w:color="000000" w:sz="4" w:space="0"/>
                    <w:right w:val="single" w:color="000000" w:sz="4" w:space="0"/>
                  </w:tcBorders>
                  <w:noWrap w:val="0"/>
                  <w:vAlign w:val="center"/>
                </w:tcPr>
                <w:p w14:paraId="59DDB3C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耐人工气候老化性能（500h）</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0495DDE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bidi="ar"/>
                    </w:rPr>
                    <w:t>拉伸强度/（MPa）非渗水型</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3399F3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≥0.5</w:t>
                  </w:r>
                </w:p>
              </w:tc>
            </w:tr>
            <w:tr w14:paraId="792C662A">
              <w:tblPrEx>
                <w:tblCellMar>
                  <w:top w:w="15" w:type="dxa"/>
                  <w:left w:w="15" w:type="dxa"/>
                  <w:bottom w:w="15" w:type="dxa"/>
                  <w:right w:w="15" w:type="dxa"/>
                </w:tblCellMar>
              </w:tblPrEx>
              <w:trPr>
                <w:trHeight w:val="345" w:hRule="atLeast"/>
                <w:jc w:val="center"/>
              </w:trPr>
              <w:tc>
                <w:tcPr>
                  <w:tcW w:w="1722" w:type="pct"/>
                  <w:vMerge w:val="continue"/>
                  <w:tcBorders>
                    <w:left w:val="single" w:color="000000" w:sz="4" w:space="0"/>
                    <w:bottom w:val="single" w:color="000000" w:sz="4" w:space="0"/>
                    <w:right w:val="single" w:color="000000" w:sz="4" w:space="0"/>
                  </w:tcBorders>
                  <w:noWrap w:val="0"/>
                  <w:vAlign w:val="center"/>
                </w:tcPr>
                <w:p w14:paraId="75AA416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0405F07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拉断伸长率/（%）</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6B85FC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≥40</w:t>
                  </w:r>
                </w:p>
              </w:tc>
            </w:tr>
            <w:tr w14:paraId="01ABE1E2">
              <w:tblPrEx>
                <w:tblCellMar>
                  <w:top w:w="15" w:type="dxa"/>
                  <w:left w:w="15" w:type="dxa"/>
                  <w:bottom w:w="15" w:type="dxa"/>
                  <w:right w:w="15" w:type="dxa"/>
                </w:tblCellMar>
              </w:tblPrEx>
              <w:trPr>
                <w:trHeight w:val="354"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233B270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无机填料含量/%</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1A9601C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≤65</w:t>
                  </w:r>
                </w:p>
              </w:tc>
            </w:tr>
          </w:tbl>
          <w:p w14:paraId="164741E8">
            <w:pPr>
              <w:pageBreakBefore w:val="0"/>
              <w:widowControl w:val="0"/>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p>
          <w:p w14:paraId="4D82ACFA">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val="en-US" w:eastAsia="zh-CN" w:bidi="ar"/>
              </w:rPr>
              <w:t>2.</w:t>
            </w:r>
            <w:r>
              <w:rPr>
                <w:rFonts w:hint="eastAsia" w:ascii="宋体" w:hAnsi="宋体" w:eastAsia="宋体" w:cs="宋体"/>
                <w:b/>
                <w:bCs/>
                <w:color w:val="auto"/>
                <w:kern w:val="0"/>
                <w:sz w:val="24"/>
                <w:szCs w:val="24"/>
                <w:lang w:bidi="ar"/>
              </w:rPr>
              <w:t>现浇型面层成品中有害物质限量及气味要求必须符合GB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122"/>
              <w:gridCol w:w="7276"/>
              <w:gridCol w:w="1063"/>
            </w:tblGrid>
            <w:tr w14:paraId="21568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4438" w:type="pct"/>
                  <w:gridSpan w:val="2"/>
                  <w:tcBorders>
                    <w:tl2br w:val="nil"/>
                    <w:tr2bl w:val="nil"/>
                  </w:tcBorders>
                  <w:noWrap w:val="0"/>
                  <w:vAlign w:val="center"/>
                </w:tcPr>
                <w:p w14:paraId="03F7749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61" w:type="pct"/>
                  <w:tcBorders>
                    <w:tl2br w:val="nil"/>
                    <w:tr2bl w:val="nil"/>
                  </w:tcBorders>
                  <w:noWrap w:val="0"/>
                  <w:vAlign w:val="center"/>
                </w:tcPr>
                <w:p w14:paraId="5EF5A11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5442F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restart"/>
                  <w:tcBorders>
                    <w:tl2br w:val="nil"/>
                    <w:tr2bl w:val="nil"/>
                  </w:tcBorders>
                  <w:noWrap w:val="0"/>
                  <w:vAlign w:val="center"/>
                </w:tcPr>
                <w:p w14:paraId="3380496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有害物质含量</w:t>
                  </w:r>
                </w:p>
              </w:tc>
              <w:tc>
                <w:tcPr>
                  <w:tcW w:w="3845" w:type="pct"/>
                  <w:tcBorders>
                    <w:tl2br w:val="nil"/>
                    <w:tr2bl w:val="nil"/>
                  </w:tcBorders>
                  <w:noWrap w:val="0"/>
                  <w:vAlign w:val="center"/>
                </w:tcPr>
                <w:p w14:paraId="1B4F17F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 种邻苯二甲酸酯类化合物（DBP、BBP、DEHP）总和 /（g/kg）</w:t>
                  </w:r>
                </w:p>
              </w:tc>
              <w:tc>
                <w:tcPr>
                  <w:tcW w:w="561" w:type="pct"/>
                  <w:tcBorders>
                    <w:tl2br w:val="nil"/>
                    <w:tr2bl w:val="nil"/>
                  </w:tcBorders>
                  <w:noWrap w:val="0"/>
                  <w:vAlign w:val="center"/>
                </w:tcPr>
                <w:p w14:paraId="254054C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1BB17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2001480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35F3ECC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 种邻苯二甲酸酯类化合物（DNOP、DINP、DIDP）总和 /（g/kg）</w:t>
                  </w:r>
                </w:p>
              </w:tc>
              <w:tc>
                <w:tcPr>
                  <w:tcW w:w="561" w:type="pct"/>
                  <w:tcBorders>
                    <w:tl2br w:val="nil"/>
                    <w:tr2bl w:val="nil"/>
                  </w:tcBorders>
                  <w:noWrap w:val="0"/>
                  <w:vAlign w:val="center"/>
                </w:tcPr>
                <w:p w14:paraId="5199DA7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7CBA5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9C2D2F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vMerge w:val="restart"/>
                  <w:tcBorders>
                    <w:tl2br w:val="nil"/>
                    <w:tr2bl w:val="nil"/>
                  </w:tcBorders>
                  <w:noWrap w:val="0"/>
                  <w:vAlign w:val="center"/>
                </w:tcPr>
                <w:p w14:paraId="52E04E8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 种多环芳烃总和 /（mg/kg）</w:t>
                  </w:r>
                </w:p>
              </w:tc>
              <w:tc>
                <w:tcPr>
                  <w:tcW w:w="561" w:type="pct"/>
                  <w:tcBorders>
                    <w:tl2br w:val="nil"/>
                    <w:tr2bl w:val="nil"/>
                  </w:tcBorders>
                  <w:noWrap w:val="0"/>
                  <w:vAlign w:val="center"/>
                </w:tcPr>
                <w:p w14:paraId="78B0E29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72B7B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7CF7F46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vMerge w:val="continue"/>
                  <w:tcBorders>
                    <w:tl2br w:val="nil"/>
                    <w:tr2bl w:val="nil"/>
                  </w:tcBorders>
                  <w:noWrap w:val="0"/>
                  <w:vAlign w:val="center"/>
                </w:tcPr>
                <w:p w14:paraId="233E2F86">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p>
              </w:tc>
              <w:tc>
                <w:tcPr>
                  <w:tcW w:w="561" w:type="pct"/>
                  <w:tcBorders>
                    <w:tl2br w:val="nil"/>
                    <w:tr2bl w:val="nil"/>
                  </w:tcBorders>
                  <w:noWrap w:val="0"/>
                  <w:vAlign w:val="center"/>
                </w:tcPr>
                <w:p w14:paraId="04590D6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b w:val="0"/>
                      <w:bCs w:val="0"/>
                      <w:color w:val="auto"/>
                      <w:kern w:val="0"/>
                      <w:sz w:val="24"/>
                      <w:szCs w:val="24"/>
                      <w:lang w:bidi="ar"/>
                    </w:rPr>
                    <w:t>0</w:t>
                  </w:r>
                </w:p>
              </w:tc>
            </w:tr>
            <w:tr w14:paraId="0588A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122BA2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12FF163A">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苯并[a]芘/（mg/kg）</w:t>
                  </w:r>
                </w:p>
              </w:tc>
              <w:tc>
                <w:tcPr>
                  <w:tcW w:w="561" w:type="pct"/>
                  <w:tcBorders>
                    <w:tl2br w:val="nil"/>
                    <w:tr2bl w:val="nil"/>
                  </w:tcBorders>
                  <w:noWrap w:val="0"/>
                  <w:vAlign w:val="center"/>
                </w:tcPr>
                <w:p w14:paraId="36A5DE7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478ADC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7B22F5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A37022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短链氯化石蜡（C</w:t>
                  </w:r>
                  <w:r>
                    <w:rPr>
                      <w:rStyle w:val="15"/>
                      <w:rFonts w:hint="eastAsia" w:ascii="宋体" w:hAnsi="宋体" w:eastAsia="宋体" w:cs="宋体"/>
                      <w:color w:val="auto"/>
                      <w:sz w:val="24"/>
                      <w:szCs w:val="24"/>
                      <w:lang w:bidi="ar"/>
                    </w:rPr>
                    <w:t>10</w:t>
                  </w:r>
                  <w:r>
                    <w:rPr>
                      <w:rFonts w:hint="eastAsia" w:ascii="宋体" w:hAnsi="宋体" w:eastAsia="宋体" w:cs="宋体"/>
                      <w:color w:val="auto"/>
                      <w:kern w:val="0"/>
                      <w:sz w:val="24"/>
                      <w:szCs w:val="24"/>
                      <w:lang w:bidi="ar"/>
                    </w:rPr>
                    <w:t>-C</w:t>
                  </w:r>
                  <w:r>
                    <w:rPr>
                      <w:rStyle w:val="15"/>
                      <w:rFonts w:hint="eastAsia" w:ascii="宋体" w:hAnsi="宋体" w:eastAsia="宋体" w:cs="宋体"/>
                      <w:color w:val="auto"/>
                      <w:sz w:val="24"/>
                      <w:szCs w:val="24"/>
                      <w:lang w:bidi="ar"/>
                    </w:rPr>
                    <w:t>13</w:t>
                  </w:r>
                  <w:r>
                    <w:rPr>
                      <w:rFonts w:hint="eastAsia" w:ascii="宋体" w:hAnsi="宋体" w:eastAsia="宋体" w:cs="宋体"/>
                      <w:color w:val="auto"/>
                      <w:kern w:val="0"/>
                      <w:sz w:val="24"/>
                      <w:szCs w:val="24"/>
                      <w:lang w:bidi="ar"/>
                    </w:rPr>
                    <w:t>）/（g/kg）</w:t>
                  </w:r>
                </w:p>
              </w:tc>
              <w:tc>
                <w:tcPr>
                  <w:tcW w:w="561" w:type="pct"/>
                  <w:tcBorders>
                    <w:tl2br w:val="nil"/>
                    <w:tr2bl w:val="nil"/>
                  </w:tcBorders>
                  <w:noWrap w:val="0"/>
                  <w:vAlign w:val="center"/>
                </w:tcPr>
                <w:p w14:paraId="3E97E03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r>
            <w:tr w14:paraId="78B3D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039C361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65E9DD1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4,4'-二氨基-3,3'-二氯二苯甲烷（MOCA）/（g/kg）</w:t>
                  </w:r>
                </w:p>
              </w:tc>
              <w:tc>
                <w:tcPr>
                  <w:tcW w:w="561" w:type="pct"/>
                  <w:tcBorders>
                    <w:tl2br w:val="nil"/>
                    <w:tr2bl w:val="nil"/>
                  </w:tcBorders>
                  <w:noWrap w:val="0"/>
                  <w:vAlign w:val="center"/>
                </w:tcPr>
                <w:p w14:paraId="0B1407D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54D00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71" w:hRule="atLeast"/>
                <w:jc w:val="center"/>
              </w:trPr>
              <w:tc>
                <w:tcPr>
                  <w:tcW w:w="593" w:type="pct"/>
                  <w:vMerge w:val="continue"/>
                  <w:tcBorders>
                    <w:tl2br w:val="nil"/>
                    <w:tr2bl w:val="nil"/>
                  </w:tcBorders>
                  <w:noWrap w:val="0"/>
                  <w:vAlign w:val="center"/>
                </w:tcPr>
                <w:p w14:paraId="63629B6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3A59E4C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游离甲苯二异氰酸酯（TDI）和游离六亚甲基二异氰酸酯（HDI）总和/（g/kg）</w:t>
                  </w:r>
                </w:p>
              </w:tc>
              <w:tc>
                <w:tcPr>
                  <w:tcW w:w="561" w:type="pct"/>
                  <w:tcBorders>
                    <w:tl2br w:val="nil"/>
                    <w:tr2bl w:val="nil"/>
                  </w:tcBorders>
                  <w:noWrap w:val="0"/>
                  <w:vAlign w:val="center"/>
                </w:tcPr>
                <w:p w14:paraId="092B84C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≤0.2</w:t>
                  </w:r>
                </w:p>
              </w:tc>
            </w:tr>
            <w:tr w14:paraId="38D93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249FC40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1F1EAD1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游离二苯基甲烷二异氰酸酯（MDI）/（g/kg）</w:t>
                  </w:r>
                </w:p>
              </w:tc>
              <w:tc>
                <w:tcPr>
                  <w:tcW w:w="561" w:type="pct"/>
                  <w:tcBorders>
                    <w:tl2br w:val="nil"/>
                    <w:tr2bl w:val="nil"/>
                  </w:tcBorders>
                  <w:noWrap w:val="0"/>
                  <w:vAlign w:val="center"/>
                </w:tcPr>
                <w:p w14:paraId="14A9BA9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7094C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5CBC68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4EA0D126">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可溶性铅/（mg/kg）</w:t>
                  </w:r>
                </w:p>
              </w:tc>
              <w:tc>
                <w:tcPr>
                  <w:tcW w:w="561" w:type="pct"/>
                  <w:tcBorders>
                    <w:tl2br w:val="nil"/>
                    <w:tr2bl w:val="nil"/>
                  </w:tcBorders>
                  <w:noWrap w:val="0"/>
                  <w:vAlign w:val="center"/>
                </w:tcPr>
                <w:p w14:paraId="380EBEF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6FB9F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6C670C5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230D07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可溶性镉/（mg/kg）</w:t>
                  </w:r>
                </w:p>
              </w:tc>
              <w:tc>
                <w:tcPr>
                  <w:tcW w:w="561" w:type="pct"/>
                  <w:tcBorders>
                    <w:tl2br w:val="nil"/>
                    <w:tr2bl w:val="nil"/>
                  </w:tcBorders>
                  <w:noWrap w:val="0"/>
                  <w:vAlign w:val="center"/>
                </w:tcPr>
                <w:p w14:paraId="44BFC9D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06858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E7EFC7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6EEDC5F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可溶性铬/（mg/kg）</w:t>
                  </w:r>
                </w:p>
              </w:tc>
              <w:tc>
                <w:tcPr>
                  <w:tcW w:w="561" w:type="pct"/>
                  <w:tcBorders>
                    <w:tl2br w:val="nil"/>
                    <w:tr2bl w:val="nil"/>
                  </w:tcBorders>
                  <w:noWrap w:val="0"/>
                  <w:vAlign w:val="center"/>
                </w:tcPr>
                <w:p w14:paraId="343DB96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7F170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115EF3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5E5CBD6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可溶性汞/（mg/kg）</w:t>
                  </w:r>
                </w:p>
              </w:tc>
              <w:tc>
                <w:tcPr>
                  <w:tcW w:w="561" w:type="pct"/>
                  <w:tcBorders>
                    <w:tl2br w:val="nil"/>
                    <w:tr2bl w:val="nil"/>
                  </w:tcBorders>
                  <w:noWrap w:val="0"/>
                  <w:vAlign w:val="center"/>
                </w:tcPr>
                <w:p w14:paraId="0FC0255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r>
            <w:tr w14:paraId="185A0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restart"/>
                  <w:tcBorders>
                    <w:tl2br w:val="nil"/>
                    <w:tr2bl w:val="nil"/>
                  </w:tcBorders>
                  <w:noWrap w:val="0"/>
                  <w:vAlign w:val="center"/>
                </w:tcPr>
                <w:p w14:paraId="53930FA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有害物质释放量</w:t>
                  </w:r>
                </w:p>
              </w:tc>
              <w:tc>
                <w:tcPr>
                  <w:tcW w:w="3845" w:type="pct"/>
                  <w:tcBorders>
                    <w:tl2br w:val="nil"/>
                    <w:tr2bl w:val="nil"/>
                  </w:tcBorders>
                  <w:noWrap w:val="0"/>
                  <w:vAlign w:val="center"/>
                </w:tcPr>
                <w:p w14:paraId="28A2EB4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总挥发性有机化合物（TVOC）/（mg/（㎡•h））</w:t>
                  </w:r>
                </w:p>
              </w:tc>
              <w:tc>
                <w:tcPr>
                  <w:tcW w:w="561" w:type="pct"/>
                  <w:tcBorders>
                    <w:tl2br w:val="nil"/>
                    <w:tr2bl w:val="nil"/>
                  </w:tcBorders>
                  <w:noWrap w:val="0"/>
                  <w:vAlign w:val="center"/>
                </w:tcPr>
                <w:p w14:paraId="27A443D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38252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E49815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2E9405C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甲醛/（mg/（㎡•h））</w:t>
                  </w:r>
                </w:p>
              </w:tc>
              <w:tc>
                <w:tcPr>
                  <w:tcW w:w="561" w:type="pct"/>
                  <w:tcBorders>
                    <w:tl2br w:val="nil"/>
                    <w:tr2bl w:val="nil"/>
                  </w:tcBorders>
                  <w:noWrap w:val="0"/>
                  <w:vAlign w:val="center"/>
                </w:tcPr>
                <w:p w14:paraId="2AC518E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≤0.4</w:t>
                  </w:r>
                </w:p>
              </w:tc>
            </w:tr>
            <w:tr w14:paraId="3BA4A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64CF7E4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4914FD0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苯/（mg/（㎡•h））</w:t>
                  </w:r>
                </w:p>
              </w:tc>
              <w:tc>
                <w:tcPr>
                  <w:tcW w:w="561" w:type="pct"/>
                  <w:tcBorders>
                    <w:tl2br w:val="nil"/>
                    <w:tr2bl w:val="nil"/>
                  </w:tcBorders>
                  <w:noWrap w:val="0"/>
                  <w:vAlign w:val="center"/>
                </w:tcPr>
                <w:p w14:paraId="20D6514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≤0.1</w:t>
                  </w:r>
                </w:p>
              </w:tc>
            </w:tr>
            <w:tr w14:paraId="4E413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619526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77EC2B6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甲苯、二甲苯和乙苯总和/（mg/（㎡•h））</w:t>
                  </w:r>
                </w:p>
              </w:tc>
              <w:tc>
                <w:tcPr>
                  <w:tcW w:w="561" w:type="pct"/>
                  <w:tcBorders>
                    <w:tl2br w:val="nil"/>
                    <w:tr2bl w:val="nil"/>
                  </w:tcBorders>
                  <w:noWrap w:val="0"/>
                  <w:vAlign w:val="center"/>
                </w:tcPr>
                <w:p w14:paraId="7B9F996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39FC5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7858F95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5D12919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二硫化碳/（mg/（㎡•h））</w:t>
                  </w:r>
                </w:p>
              </w:tc>
              <w:tc>
                <w:tcPr>
                  <w:tcW w:w="561" w:type="pct"/>
                  <w:tcBorders>
                    <w:tl2br w:val="nil"/>
                    <w:tr2bl w:val="nil"/>
                  </w:tcBorders>
                  <w:noWrap w:val="0"/>
                  <w:vAlign w:val="center"/>
                </w:tcPr>
                <w:p w14:paraId="6DF04A7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≤7.0</w:t>
                  </w:r>
                </w:p>
              </w:tc>
            </w:tr>
            <w:tr w14:paraId="37947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6" w:hRule="atLeast"/>
                <w:jc w:val="center"/>
              </w:trPr>
              <w:tc>
                <w:tcPr>
                  <w:tcW w:w="593" w:type="pct"/>
                  <w:tcBorders>
                    <w:tl2br w:val="nil"/>
                    <w:tr2bl w:val="nil"/>
                  </w:tcBorders>
                  <w:noWrap w:val="0"/>
                  <w:vAlign w:val="center"/>
                </w:tcPr>
                <w:p w14:paraId="68D4B86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气味</w:t>
                  </w:r>
                </w:p>
              </w:tc>
              <w:tc>
                <w:tcPr>
                  <w:tcW w:w="3845" w:type="pct"/>
                  <w:tcBorders>
                    <w:tl2br w:val="nil"/>
                    <w:tr2bl w:val="nil"/>
                  </w:tcBorders>
                  <w:noWrap w:val="0"/>
                  <w:vAlign w:val="center"/>
                </w:tcPr>
                <w:p w14:paraId="52DCCD3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气味等级/级</w:t>
                  </w:r>
                </w:p>
              </w:tc>
              <w:tc>
                <w:tcPr>
                  <w:tcW w:w="561" w:type="pct"/>
                  <w:tcBorders>
                    <w:tl2br w:val="nil"/>
                    <w:tr2bl w:val="nil"/>
                  </w:tcBorders>
                  <w:noWrap w:val="0"/>
                  <w:vAlign w:val="center"/>
                </w:tcPr>
                <w:p w14:paraId="1D69584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≤3</w:t>
                  </w:r>
                </w:p>
              </w:tc>
            </w:tr>
          </w:tbl>
          <w:p w14:paraId="7A5F624E">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color w:val="auto"/>
                <w:kern w:val="0"/>
                <w:sz w:val="24"/>
                <w:szCs w:val="24"/>
                <w:lang w:bidi="ar"/>
              </w:rPr>
            </w:pPr>
          </w:p>
          <w:p w14:paraId="5EFB723D">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val="en-US" w:eastAsia="zh-CN" w:bidi="ar"/>
              </w:rPr>
              <w:t>3.</w:t>
            </w:r>
            <w:r>
              <w:rPr>
                <w:rFonts w:hint="eastAsia" w:ascii="宋体" w:hAnsi="宋体" w:eastAsia="宋体" w:cs="宋体"/>
                <w:b/>
                <w:bCs/>
                <w:color w:val="auto"/>
                <w:kern w:val="0"/>
                <w:sz w:val="24"/>
                <w:szCs w:val="24"/>
                <w:lang w:bidi="ar"/>
              </w:rPr>
              <w:t>非固体原料中的有害物质限量要求必须符合GB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77"/>
              <w:gridCol w:w="7275"/>
              <w:gridCol w:w="1047"/>
            </w:tblGrid>
            <w:tr w14:paraId="7EB4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5" w:hRule="atLeast"/>
                <w:jc w:val="center"/>
              </w:trPr>
              <w:tc>
                <w:tcPr>
                  <w:tcW w:w="4437" w:type="pct"/>
                  <w:gridSpan w:val="2"/>
                  <w:noWrap w:val="0"/>
                  <w:vAlign w:val="center"/>
                </w:tcPr>
                <w:p w14:paraId="62045DD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62" w:type="pct"/>
                  <w:noWrap w:val="0"/>
                  <w:vAlign w:val="center"/>
                </w:tcPr>
                <w:p w14:paraId="4727A4C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21A8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3" w:hRule="atLeast"/>
                <w:jc w:val="center"/>
              </w:trPr>
              <w:tc>
                <w:tcPr>
                  <w:tcW w:w="525" w:type="pct"/>
                  <w:vMerge w:val="restart"/>
                  <w:noWrap w:val="0"/>
                  <w:vAlign w:val="center"/>
                </w:tcPr>
                <w:p w14:paraId="016120D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有害物质含量</w:t>
                  </w:r>
                </w:p>
              </w:tc>
              <w:tc>
                <w:tcPr>
                  <w:tcW w:w="3911" w:type="pct"/>
                  <w:noWrap w:val="0"/>
                  <w:vAlign w:val="center"/>
                </w:tcPr>
                <w:p w14:paraId="3398C594">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 种邻苯二甲酸酯类化合物（DBP、BBP、DEHP）总和 /（g/kg）</w:t>
                  </w:r>
                </w:p>
              </w:tc>
              <w:tc>
                <w:tcPr>
                  <w:tcW w:w="562" w:type="pct"/>
                  <w:noWrap w:val="0"/>
                  <w:vAlign w:val="center"/>
                </w:tcPr>
                <w:p w14:paraId="262C8D6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7086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42A3246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10007294">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 种邻苯二甲酸酯类化合物（DNOP、DINP、DIDP）总和 /（g/kg）</w:t>
                  </w:r>
                </w:p>
              </w:tc>
              <w:tc>
                <w:tcPr>
                  <w:tcW w:w="562" w:type="pct"/>
                  <w:noWrap w:val="0"/>
                  <w:vAlign w:val="center"/>
                </w:tcPr>
                <w:p w14:paraId="7D3D369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1239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002D022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345F9BA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短链氯化石蜡（C</w:t>
                  </w:r>
                  <w:r>
                    <w:rPr>
                      <w:rFonts w:hint="eastAsia" w:ascii="宋体" w:hAnsi="宋体" w:eastAsia="宋体" w:cs="宋体"/>
                      <w:color w:val="auto"/>
                      <w:kern w:val="0"/>
                      <w:sz w:val="24"/>
                      <w:szCs w:val="24"/>
                      <w:vertAlign w:val="subscript"/>
                      <w:lang w:bidi="ar"/>
                    </w:rPr>
                    <w:t>10</w:t>
                  </w:r>
                  <w:r>
                    <w:rPr>
                      <w:rFonts w:hint="eastAsia" w:ascii="宋体" w:hAnsi="宋体" w:eastAsia="宋体" w:cs="宋体"/>
                      <w:color w:val="auto"/>
                      <w:kern w:val="0"/>
                      <w:sz w:val="24"/>
                      <w:szCs w:val="24"/>
                      <w:lang w:bidi="ar"/>
                    </w:rPr>
                    <w:t>-C</w:t>
                  </w:r>
                  <w:r>
                    <w:rPr>
                      <w:rFonts w:hint="eastAsia" w:ascii="宋体" w:hAnsi="宋体" w:eastAsia="宋体" w:cs="宋体"/>
                      <w:color w:val="auto"/>
                      <w:kern w:val="0"/>
                      <w:sz w:val="24"/>
                      <w:szCs w:val="24"/>
                      <w:vertAlign w:val="subscript"/>
                      <w:lang w:bidi="ar"/>
                    </w:rPr>
                    <w:t>13</w:t>
                  </w:r>
                  <w:r>
                    <w:rPr>
                      <w:rFonts w:hint="eastAsia" w:ascii="宋体" w:hAnsi="宋体" w:eastAsia="宋体" w:cs="宋体"/>
                      <w:color w:val="auto"/>
                      <w:kern w:val="0"/>
                      <w:sz w:val="24"/>
                      <w:szCs w:val="24"/>
                      <w:lang w:bidi="ar"/>
                    </w:rPr>
                    <w:t>）/（g/kg）</w:t>
                  </w:r>
                </w:p>
              </w:tc>
              <w:tc>
                <w:tcPr>
                  <w:tcW w:w="562" w:type="pct"/>
                  <w:noWrap w:val="0"/>
                  <w:vAlign w:val="center"/>
                </w:tcPr>
                <w:p w14:paraId="18E048B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≤1.5</w:t>
                  </w:r>
                </w:p>
              </w:tc>
            </w:tr>
            <w:tr w14:paraId="66C3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525" w:type="pct"/>
                  <w:vMerge w:val="continue"/>
                  <w:noWrap w:val="0"/>
                  <w:vAlign w:val="center"/>
                </w:tcPr>
                <w:p w14:paraId="054BD77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4BC2AA4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游离甲苯二异氰酸酯（TDI）和游离六亚甲基二异氰酸酯（HDI）总和 /（g/kg）</w:t>
                  </w:r>
                </w:p>
              </w:tc>
              <w:tc>
                <w:tcPr>
                  <w:tcW w:w="562" w:type="pct"/>
                  <w:noWrap w:val="0"/>
                  <w:vAlign w:val="center"/>
                </w:tcPr>
                <w:p w14:paraId="48801B4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4244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D55278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0D52B6DB">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挥发性有机化合物/（g/L）</w:t>
                  </w:r>
                </w:p>
              </w:tc>
              <w:tc>
                <w:tcPr>
                  <w:tcW w:w="562" w:type="pct"/>
                  <w:noWrap w:val="0"/>
                  <w:vAlign w:val="center"/>
                </w:tcPr>
                <w:p w14:paraId="685F4A7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7295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46C5CCE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68A52AB6">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游离甲醛/（g/kg）</w:t>
                  </w:r>
                </w:p>
              </w:tc>
              <w:tc>
                <w:tcPr>
                  <w:tcW w:w="562" w:type="pct"/>
                  <w:noWrap w:val="0"/>
                  <w:vAlign w:val="center"/>
                </w:tcPr>
                <w:p w14:paraId="130342E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≤0.50</w:t>
                  </w:r>
                </w:p>
              </w:tc>
            </w:tr>
            <w:tr w14:paraId="6E88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281AC9A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26C978C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苯/（g/kg）</w:t>
                  </w:r>
                </w:p>
              </w:tc>
              <w:tc>
                <w:tcPr>
                  <w:tcW w:w="562" w:type="pct"/>
                  <w:noWrap w:val="0"/>
                  <w:vAlign w:val="center"/>
                </w:tcPr>
                <w:p w14:paraId="29C4EC5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≤0.05</w:t>
                  </w:r>
                </w:p>
              </w:tc>
            </w:tr>
            <w:tr w14:paraId="78434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9AC310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62F607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甲苯、二甲苯和乙苯总和/（g/kg）</w:t>
                  </w:r>
                </w:p>
              </w:tc>
              <w:tc>
                <w:tcPr>
                  <w:tcW w:w="562" w:type="pct"/>
                  <w:noWrap w:val="0"/>
                  <w:vAlign w:val="center"/>
                </w:tcPr>
                <w:p w14:paraId="5D88F35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544A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1C611C5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271DBA8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可溶性铅/（mg/kg）</w:t>
                  </w:r>
                </w:p>
              </w:tc>
              <w:tc>
                <w:tcPr>
                  <w:tcW w:w="562" w:type="pct"/>
                  <w:noWrap w:val="0"/>
                  <w:vAlign w:val="center"/>
                </w:tcPr>
                <w:p w14:paraId="4246997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2BF4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73A019C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58E0B40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可溶性镉/（mg/kg）</w:t>
                  </w:r>
                </w:p>
              </w:tc>
              <w:tc>
                <w:tcPr>
                  <w:tcW w:w="562" w:type="pct"/>
                  <w:noWrap w:val="0"/>
                  <w:vAlign w:val="center"/>
                </w:tcPr>
                <w:p w14:paraId="53113FD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3588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04AC5A0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9C167B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可溶性铬/（mg/kg）</w:t>
                  </w:r>
                </w:p>
              </w:tc>
              <w:tc>
                <w:tcPr>
                  <w:tcW w:w="562" w:type="pct"/>
                  <w:noWrap w:val="0"/>
                  <w:vAlign w:val="center"/>
                </w:tcPr>
                <w:p w14:paraId="4307CF8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0D31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4" w:hRule="atLeast"/>
                <w:jc w:val="center"/>
              </w:trPr>
              <w:tc>
                <w:tcPr>
                  <w:tcW w:w="525" w:type="pct"/>
                  <w:vMerge w:val="continue"/>
                  <w:noWrap w:val="0"/>
                  <w:vAlign w:val="center"/>
                </w:tcPr>
                <w:p w14:paraId="0B238A9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7418D72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可溶性汞/（mg/kg）</w:t>
                  </w:r>
                </w:p>
              </w:tc>
              <w:tc>
                <w:tcPr>
                  <w:tcW w:w="562" w:type="pct"/>
                  <w:noWrap w:val="0"/>
                  <w:vAlign w:val="center"/>
                </w:tcPr>
                <w:p w14:paraId="777E047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r>
          </w:tbl>
          <w:p w14:paraId="4CAD0865">
            <w:pPr>
              <w:pageBreakBefore w:val="0"/>
              <w:widowControl w:val="0"/>
              <w:numPr>
                <w:ilvl w:val="0"/>
                <w:numId w:val="0"/>
              </w:numPr>
              <w:kinsoku/>
              <w:wordWrap/>
              <w:overflowPunct/>
              <w:topLinePunct w:val="0"/>
              <w:autoSpaceDE/>
              <w:autoSpaceDN/>
              <w:bidi w:val="0"/>
              <w:adjustRightInd/>
              <w:snapToGrid w:val="0"/>
              <w:spacing w:line="20" w:lineRule="atLeast"/>
              <w:ind w:left="0" w:leftChars="0"/>
              <w:jc w:val="both"/>
              <w:rPr>
                <w:rFonts w:hint="eastAsia" w:ascii="宋体" w:hAnsi="宋体" w:eastAsia="宋体" w:cs="宋体"/>
                <w:color w:val="auto"/>
                <w:kern w:val="0"/>
                <w:sz w:val="24"/>
                <w:szCs w:val="24"/>
                <w:lang w:val="en-US" w:eastAsia="zh-CN" w:bidi="ar"/>
              </w:rPr>
            </w:pPr>
          </w:p>
          <w:p w14:paraId="4FF20BA2">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4.硅PU成品符合GB/T 35858-2018标准中性盐雾老化500h+酸性盐雾老化500h后，依据GB/T 10654-2001、GB/T 7760-2003、HG/T 3870-2008标准检测拉伸强度、拉断伸长率、粘合强度、溶胀指数</w:t>
            </w:r>
            <w:r>
              <w:rPr>
                <w:rFonts w:hint="eastAsia" w:ascii="宋体" w:hAnsi="宋体" w:eastAsia="宋体" w:cs="宋体"/>
                <w:b w:val="0"/>
                <w:bCs w:val="0"/>
                <w:color w:val="auto"/>
                <w:kern w:val="0"/>
                <w:sz w:val="24"/>
                <w:szCs w:val="24"/>
                <w:highlight w:val="none"/>
                <w:lang w:val="en-US" w:eastAsia="zh-CN" w:bidi="ar"/>
              </w:rPr>
              <w:t>。</w:t>
            </w:r>
          </w:p>
          <w:p w14:paraId="533537A3">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lang w:val="en-US" w:eastAsia="zh-CN" w:bidi="ar"/>
              </w:rPr>
              <w:t>5.硅PU球场产品使用过程中应对人体皮肤、眼睛等器官无刺激/腐蚀，以此确保使用安全。符合GB 30000.19-2013皮肤腐蚀/刺激、GB 30000.18-2013急性毒性（经口）和GB 30000.20-2013严重眼损伤/眼刺激</w:t>
            </w:r>
            <w:r>
              <w:rPr>
                <w:rFonts w:hint="eastAsia" w:ascii="宋体" w:hAnsi="宋体" w:eastAsia="宋体" w:cs="宋体"/>
                <w:b w:val="0"/>
                <w:bCs w:val="0"/>
                <w:color w:val="auto"/>
                <w:kern w:val="0"/>
                <w:sz w:val="24"/>
                <w:szCs w:val="24"/>
                <w:highlight w:val="none"/>
                <w:lang w:val="en-US" w:eastAsia="zh-CN" w:bidi="ar"/>
              </w:rPr>
              <w:t>。</w:t>
            </w:r>
          </w:p>
          <w:p w14:paraId="14EDB084">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highlight w:val="none"/>
                <w:lang w:val="en-US" w:eastAsia="zh-CN" w:bidi="ar"/>
              </w:rPr>
              <w:t>6.硅PU产品耐雨水和热空气老化性能</w:t>
            </w:r>
            <w:r>
              <w:rPr>
                <w:rFonts w:hint="eastAsia" w:ascii="宋体" w:hAnsi="宋体" w:eastAsia="宋体" w:cs="宋体"/>
                <w:b w:val="0"/>
                <w:bCs w:val="0"/>
                <w:color w:val="auto"/>
                <w:kern w:val="0"/>
                <w:sz w:val="24"/>
                <w:szCs w:val="24"/>
                <w:lang w:val="en-US" w:eastAsia="zh-CN" w:bidi="ar"/>
              </w:rPr>
              <w:t>：经常温雨水浸泡2000h后外观样品表面无明显变化，无开裂、无起泡、无溶胀、无褪色，再经60℃热空气老化2000h后拉伸强度≥1.0MPa、拉断伸长率≥350符合GB 36246-2018。</w:t>
            </w:r>
          </w:p>
          <w:p w14:paraId="7F22445D">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7.为保证球场面漆耐污性强，结合场地在使用过程中可能接触的污染源。球场面漆经人工汗液，泥沙水混合液、饮料混合液分别耐污336 小时后符合GB/T9780－2013。</w:t>
            </w:r>
          </w:p>
          <w:p w14:paraId="58B685AB">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8.硅PU面层产品在(常温水中浸泡24h，放入-50℃冷冻24h,取出后放入60℃温度热老化24h为1个循环）重复循环25次后色牢度：干、湿两种条件下均无脱色符合GB/T 43565-2023。</w:t>
            </w:r>
          </w:p>
          <w:p w14:paraId="73BAEEE2">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9.球场面层产品经模拟人工踩踏10万次后测试后：冲击吸收、垂直变形符合GB/T43565-2023。</w:t>
            </w:r>
          </w:p>
          <w:p w14:paraId="563BB2C6">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p>
          <w:p w14:paraId="75125F40">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p>
        </w:tc>
        <w:tc>
          <w:tcPr>
            <w:tcW w:w="1037" w:type="dxa"/>
            <w:vAlign w:val="center"/>
          </w:tcPr>
          <w:p w14:paraId="739A1ED1">
            <w:pPr>
              <w:pStyle w:val="14"/>
              <w:widowControl w:val="0"/>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1349" w:type="dxa"/>
            <w:vAlign w:val="center"/>
          </w:tcPr>
          <w:p w14:paraId="102377E2">
            <w:pPr>
              <w:pStyle w:val="14"/>
              <w:widowControl w:val="0"/>
              <w:ind w:left="0" w:leftChars="0" w:firstLine="0" w:firstLineChars="0"/>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233.16</w:t>
            </w:r>
          </w:p>
        </w:tc>
      </w:tr>
      <w:tr w14:paraId="08E3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6FF4F922">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1479" w:type="dxa"/>
            <w:vAlign w:val="center"/>
          </w:tcPr>
          <w:p w14:paraId="0FD7829C">
            <w:pPr>
              <w:pStyle w:val="14"/>
              <w:widowControl w:val="0"/>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乒乓球场地</w:t>
            </w:r>
            <w:r>
              <w:rPr>
                <w:rFonts w:hint="eastAsia" w:ascii="宋体" w:hAnsi="宋体" w:eastAsia="宋体" w:cs="宋体"/>
                <w:color w:val="auto"/>
                <w:sz w:val="24"/>
                <w:szCs w:val="24"/>
                <w:highlight w:val="none"/>
                <w:lang w:val="en-US" w:eastAsia="zh-CN"/>
              </w:rPr>
              <w:t>硅PU</w:t>
            </w:r>
          </w:p>
        </w:tc>
        <w:tc>
          <w:tcPr>
            <w:tcW w:w="9721" w:type="dxa"/>
            <w:vAlign w:val="center"/>
          </w:tcPr>
          <w:p w14:paraId="15D2D36E">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一）成品要求</w:t>
            </w:r>
          </w:p>
          <w:p w14:paraId="0D64A9CB">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1.材质要求：采用聚氨酯材料；</w:t>
            </w:r>
          </w:p>
          <w:p w14:paraId="18CE4B68">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2.厚度：硅PU</w:t>
            </w:r>
            <w:r>
              <w:rPr>
                <w:rFonts w:hint="eastAsia" w:ascii="宋体" w:hAnsi="宋体" w:eastAsia="宋体" w:cs="宋体"/>
                <w:color w:val="auto"/>
                <w:sz w:val="24"/>
                <w:szCs w:val="24"/>
              </w:rPr>
              <w:t>厚度</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mm（±1mm）。</w:t>
            </w:r>
          </w:p>
          <w:p w14:paraId="0A9CFA94">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3.颜色：</w:t>
            </w:r>
            <w:r>
              <w:rPr>
                <w:rFonts w:hint="eastAsia" w:ascii="宋体" w:hAnsi="宋体" w:eastAsia="宋体" w:cs="宋体"/>
                <w:sz w:val="24"/>
                <w:szCs w:val="24"/>
                <w:lang w:val="en-US" w:eastAsia="zh-CN"/>
              </w:rPr>
              <w:t>红色/绿色/其它</w:t>
            </w:r>
          </w:p>
          <w:p w14:paraId="774C8AAF">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4.结构分为：弹性层、面漆层和划线层，其中：弹性层：为8mm厚聚氨酯材料；面层</w:t>
            </w:r>
            <w:r>
              <w:rPr>
                <w:rFonts w:hint="eastAsia" w:ascii="宋体" w:hAnsi="宋体" w:eastAsia="宋体" w:cs="宋体"/>
                <w:b w:val="0"/>
                <w:bCs w:val="0"/>
                <w:color w:val="auto"/>
                <w:sz w:val="24"/>
                <w:szCs w:val="24"/>
                <w:lang w:val="en-US" w:eastAsia="zh-CN"/>
              </w:rPr>
              <w:t>为面漆层</w:t>
            </w:r>
            <w:r>
              <w:rPr>
                <w:rFonts w:hint="eastAsia" w:ascii="宋体" w:hAnsi="宋体" w:eastAsia="宋体" w:cs="宋体"/>
                <w:color w:val="auto"/>
                <w:sz w:val="24"/>
                <w:szCs w:val="24"/>
                <w:lang w:val="en-US" w:eastAsia="zh-CN"/>
              </w:rPr>
              <w:t>；硅PU原材料无人为添加辅料。</w:t>
            </w:r>
          </w:p>
          <w:p w14:paraId="1DE5AB71">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外观：</w:t>
            </w:r>
            <w:r>
              <w:rPr>
                <w:rFonts w:hint="eastAsia" w:ascii="宋体" w:hAnsi="宋体" w:eastAsia="宋体" w:cs="宋体"/>
                <w:color w:val="auto"/>
                <w:sz w:val="24"/>
                <w:szCs w:val="24"/>
                <w:lang w:val="en-US" w:eastAsia="zh-CN"/>
              </w:rPr>
              <w:t>面层不透水，</w:t>
            </w:r>
            <w:r>
              <w:rPr>
                <w:rFonts w:hint="eastAsia" w:ascii="宋体" w:hAnsi="宋体" w:eastAsia="宋体" w:cs="宋体"/>
                <w:color w:val="auto"/>
                <w:sz w:val="24"/>
                <w:szCs w:val="24"/>
              </w:rPr>
              <w:t>无裂痕或分层现象；</w:t>
            </w:r>
            <w:r>
              <w:rPr>
                <w:rFonts w:hint="eastAsia" w:ascii="宋体" w:hAnsi="宋体" w:eastAsia="宋体" w:cs="宋体"/>
                <w:color w:val="auto"/>
                <w:sz w:val="24"/>
                <w:szCs w:val="24"/>
                <w:lang w:val="en-US" w:eastAsia="zh-CN"/>
              </w:rPr>
              <w:t>弹性层</w:t>
            </w:r>
            <w:r>
              <w:rPr>
                <w:rFonts w:hint="eastAsia" w:ascii="宋体" w:hAnsi="宋体" w:eastAsia="宋体" w:cs="宋体"/>
                <w:color w:val="auto"/>
                <w:sz w:val="24"/>
                <w:szCs w:val="24"/>
              </w:rPr>
              <w:t>与</w:t>
            </w:r>
            <w:r>
              <w:rPr>
                <w:rFonts w:hint="eastAsia" w:ascii="宋体" w:hAnsi="宋体" w:eastAsia="宋体" w:cs="宋体"/>
                <w:color w:val="auto"/>
                <w:sz w:val="24"/>
                <w:szCs w:val="24"/>
                <w:lang w:val="en-US" w:eastAsia="zh-CN"/>
              </w:rPr>
              <w:t>面漆层</w:t>
            </w:r>
            <w:r>
              <w:rPr>
                <w:rFonts w:hint="eastAsia" w:ascii="宋体" w:hAnsi="宋体" w:eastAsia="宋体" w:cs="宋体"/>
                <w:color w:val="auto"/>
                <w:sz w:val="24"/>
                <w:szCs w:val="24"/>
              </w:rPr>
              <w:t>粘合牢固、无凹凸现象；表面色泽均匀、耐久。</w:t>
            </w:r>
          </w:p>
          <w:p w14:paraId="4E79FE80">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val="0"/>
                <w:bCs w:val="0"/>
                <w:color w:val="auto"/>
                <w:kern w:val="0"/>
                <w:sz w:val="24"/>
                <w:szCs w:val="24"/>
                <w:lang w:bidi="ar"/>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标志线：标志线应清晰、不反光，无明显虚边、与面层粘合牢固。</w:t>
            </w:r>
          </w:p>
          <w:p w14:paraId="080012E2">
            <w:pPr>
              <w:keepNext w:val="0"/>
              <w:keepLines w:val="0"/>
              <w:pageBreakBefore w:val="0"/>
              <w:widowControl w:val="0"/>
              <w:numPr>
                <w:ilvl w:val="0"/>
                <w:numId w:val="0"/>
              </w:numPr>
              <w:kinsoku/>
              <w:wordWrap/>
              <w:overflowPunct/>
              <w:topLinePunct w:val="0"/>
              <w:autoSpaceDE/>
              <w:autoSpaceDN/>
              <w:bidi w:val="0"/>
              <w:adjustRightInd/>
              <w:snapToGrid w:val="0"/>
              <w:spacing w:line="20" w:lineRule="atLeast"/>
              <w:ind w:left="0" w:leftChars="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（二）硅PU产品技术指标</w:t>
            </w:r>
          </w:p>
          <w:p w14:paraId="4BCB48BC">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val="en-US" w:bidi="ar"/>
              </w:rPr>
            </w:pPr>
            <w:r>
              <w:rPr>
                <w:rFonts w:hint="eastAsia" w:ascii="宋体" w:hAnsi="宋体" w:eastAsia="宋体" w:cs="宋体"/>
                <w:b/>
                <w:bCs/>
                <w:color w:val="auto"/>
                <w:kern w:val="0"/>
                <w:sz w:val="24"/>
                <w:szCs w:val="24"/>
                <w:lang w:val="en-US" w:eastAsia="zh-CN" w:bidi="ar"/>
              </w:rPr>
              <w:t>1.</w:t>
            </w:r>
            <w:r>
              <w:rPr>
                <w:rFonts w:hint="eastAsia" w:ascii="宋体" w:hAnsi="宋体" w:eastAsia="宋体" w:cs="宋体"/>
                <w:b/>
                <w:bCs/>
                <w:color w:val="auto"/>
                <w:kern w:val="0"/>
                <w:sz w:val="24"/>
                <w:szCs w:val="24"/>
                <w:lang w:bidi="ar"/>
              </w:rPr>
              <w:t>现浇型面层物理机械性能</w:t>
            </w:r>
            <w:r>
              <w:rPr>
                <w:rFonts w:hint="eastAsia" w:ascii="宋体" w:hAnsi="宋体" w:eastAsia="宋体" w:cs="宋体"/>
                <w:b/>
                <w:bCs/>
                <w:color w:val="auto"/>
                <w:kern w:val="0"/>
                <w:sz w:val="24"/>
                <w:szCs w:val="24"/>
                <w:lang w:eastAsia="zh-CN" w:bidi="ar"/>
              </w:rPr>
              <w:t>、</w:t>
            </w:r>
            <w:r>
              <w:rPr>
                <w:rFonts w:hint="eastAsia" w:ascii="宋体" w:hAnsi="宋体" w:eastAsia="宋体" w:cs="宋体"/>
                <w:b/>
                <w:bCs/>
                <w:color w:val="auto"/>
                <w:kern w:val="0"/>
                <w:sz w:val="24"/>
                <w:szCs w:val="24"/>
                <w:lang w:val="en-US" w:eastAsia="zh-CN" w:bidi="ar"/>
              </w:rPr>
              <w:t>老化性能、无机填料</w:t>
            </w:r>
            <w:r>
              <w:rPr>
                <w:rFonts w:hint="eastAsia" w:ascii="宋体" w:hAnsi="宋体" w:eastAsia="宋体" w:cs="宋体"/>
                <w:b/>
                <w:bCs/>
                <w:color w:val="auto"/>
                <w:kern w:val="0"/>
                <w:sz w:val="24"/>
                <w:szCs w:val="24"/>
                <w:lang w:bidi="ar"/>
              </w:rPr>
              <w:t>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9339" w:type="dxa"/>
              <w:jc w:val="center"/>
              <w:tblLayout w:type="fixed"/>
              <w:tblCellMar>
                <w:top w:w="15" w:type="dxa"/>
                <w:left w:w="15" w:type="dxa"/>
                <w:bottom w:w="15" w:type="dxa"/>
                <w:right w:w="15" w:type="dxa"/>
              </w:tblCellMar>
            </w:tblPr>
            <w:tblGrid>
              <w:gridCol w:w="3218"/>
              <w:gridCol w:w="4315"/>
              <w:gridCol w:w="1806"/>
            </w:tblGrid>
            <w:tr w14:paraId="7FD67C0A">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605F2FA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项目</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0984C5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73268041">
              <w:tblPrEx>
                <w:tblCellMar>
                  <w:top w:w="15" w:type="dxa"/>
                  <w:left w:w="15" w:type="dxa"/>
                  <w:bottom w:w="15" w:type="dxa"/>
                  <w:right w:w="15" w:type="dxa"/>
                </w:tblCellMar>
              </w:tblPrEx>
              <w:trPr>
                <w:trHeight w:val="360" w:hRule="atLeast"/>
                <w:jc w:val="center"/>
              </w:trPr>
              <w:tc>
                <w:tcPr>
                  <w:tcW w:w="1722" w:type="pct"/>
                  <w:tcBorders>
                    <w:top w:val="single" w:color="000000" w:sz="4" w:space="0"/>
                    <w:left w:val="single" w:color="000000" w:sz="4" w:space="0"/>
                    <w:right w:val="single" w:color="000000" w:sz="4" w:space="0"/>
                  </w:tcBorders>
                  <w:noWrap w:val="0"/>
                  <w:vAlign w:val="center"/>
                </w:tcPr>
                <w:p w14:paraId="69C28B0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冲击吸收/（%）</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7724DF9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球类场地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58ACF1A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20～50</w:t>
                  </w:r>
                </w:p>
              </w:tc>
            </w:tr>
            <w:tr w14:paraId="68926286">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1E3FA1DB">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垂直变形/（mm）</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D346E3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0.6～3.0</w:t>
                  </w:r>
                </w:p>
              </w:tc>
            </w:tr>
            <w:tr w14:paraId="5B76C782">
              <w:tblPrEx>
                <w:tblCellMar>
                  <w:top w:w="15" w:type="dxa"/>
                  <w:left w:w="15" w:type="dxa"/>
                  <w:bottom w:w="15" w:type="dxa"/>
                  <w:right w:w="15" w:type="dxa"/>
                </w:tblCellMar>
              </w:tblPrEx>
              <w:trPr>
                <w:trHeight w:val="360" w:hRule="atLeast"/>
                <w:jc w:val="center"/>
              </w:trPr>
              <w:tc>
                <w:tcPr>
                  <w:tcW w:w="1722" w:type="pct"/>
                  <w:tcBorders>
                    <w:top w:val="single" w:color="000000" w:sz="4" w:space="0"/>
                    <w:left w:val="single" w:color="000000" w:sz="4" w:space="0"/>
                    <w:right w:val="single" w:color="000000" w:sz="4" w:space="0"/>
                  </w:tcBorders>
                  <w:noWrap w:val="0"/>
                  <w:vAlign w:val="center"/>
                </w:tcPr>
                <w:p w14:paraId="46B10BD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抗滑值/（BPN，20 ℃）</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2216C48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球类场地及其他活动场地</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30CE127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80～110（干测）</w:t>
                  </w:r>
                </w:p>
              </w:tc>
            </w:tr>
            <w:tr w14:paraId="19A45751">
              <w:tblPrEx>
                <w:tblCellMar>
                  <w:top w:w="15" w:type="dxa"/>
                  <w:left w:w="15" w:type="dxa"/>
                  <w:bottom w:w="15" w:type="dxa"/>
                  <w:right w:w="15" w:type="dxa"/>
                </w:tblCellMar>
              </w:tblPrEx>
              <w:trPr>
                <w:trHeight w:val="345" w:hRule="atLeast"/>
                <w:jc w:val="center"/>
              </w:trPr>
              <w:tc>
                <w:tcPr>
                  <w:tcW w:w="1722" w:type="pct"/>
                  <w:tcBorders>
                    <w:top w:val="single" w:color="000000" w:sz="4" w:space="0"/>
                    <w:left w:val="single" w:color="000000" w:sz="4" w:space="0"/>
                    <w:right w:val="single" w:color="000000" w:sz="4" w:space="0"/>
                  </w:tcBorders>
                  <w:noWrap w:val="0"/>
                  <w:vAlign w:val="center"/>
                </w:tcPr>
                <w:p w14:paraId="1A9945C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拉伸强度/（MPa）</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77CC377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非渗水型</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09A0F7F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≥0.5</w:t>
                  </w:r>
                </w:p>
              </w:tc>
            </w:tr>
            <w:tr w14:paraId="70C43A6A">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738F733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拉断伸长率/（%）</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25BBC93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≥40</w:t>
                  </w:r>
                </w:p>
              </w:tc>
            </w:tr>
            <w:tr w14:paraId="2DAB2FAC">
              <w:tblPrEx>
                <w:tblCellMar>
                  <w:top w:w="15" w:type="dxa"/>
                  <w:left w:w="15" w:type="dxa"/>
                  <w:bottom w:w="15" w:type="dxa"/>
                  <w:right w:w="15" w:type="dxa"/>
                </w:tblCellMar>
              </w:tblPrEx>
              <w:trPr>
                <w:trHeight w:val="345"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60E6D266">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阻燃性能/（级）</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669DD89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Ⅰ</w:t>
                  </w:r>
                </w:p>
              </w:tc>
            </w:tr>
            <w:tr w14:paraId="6F916F11">
              <w:tblPrEx>
                <w:tblCellMar>
                  <w:top w:w="15" w:type="dxa"/>
                  <w:left w:w="15" w:type="dxa"/>
                  <w:bottom w:w="15" w:type="dxa"/>
                  <w:right w:w="15" w:type="dxa"/>
                </w:tblCellMar>
              </w:tblPrEx>
              <w:trPr>
                <w:trHeight w:val="345" w:hRule="atLeast"/>
                <w:jc w:val="center"/>
              </w:trPr>
              <w:tc>
                <w:tcPr>
                  <w:tcW w:w="1722" w:type="pct"/>
                  <w:vMerge w:val="restart"/>
                  <w:tcBorders>
                    <w:top w:val="single" w:color="000000" w:sz="4" w:space="0"/>
                    <w:left w:val="single" w:color="000000" w:sz="4" w:space="0"/>
                    <w:right w:val="single" w:color="000000" w:sz="4" w:space="0"/>
                  </w:tcBorders>
                  <w:noWrap w:val="0"/>
                  <w:vAlign w:val="center"/>
                </w:tcPr>
                <w:p w14:paraId="6CE3B15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耐人工气候老化性能（500h）</w:t>
                  </w: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2A89BB0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bidi="ar"/>
                    </w:rPr>
                    <w:t>拉伸强度/（MPa）非渗水型</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4182693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≥0.5</w:t>
                  </w:r>
                </w:p>
              </w:tc>
            </w:tr>
            <w:tr w14:paraId="1C621A79">
              <w:tblPrEx>
                <w:tblCellMar>
                  <w:top w:w="15" w:type="dxa"/>
                  <w:left w:w="15" w:type="dxa"/>
                  <w:bottom w:w="15" w:type="dxa"/>
                  <w:right w:w="15" w:type="dxa"/>
                </w:tblCellMar>
              </w:tblPrEx>
              <w:trPr>
                <w:trHeight w:val="345" w:hRule="atLeast"/>
                <w:jc w:val="center"/>
              </w:trPr>
              <w:tc>
                <w:tcPr>
                  <w:tcW w:w="1722" w:type="pct"/>
                  <w:vMerge w:val="continue"/>
                  <w:tcBorders>
                    <w:left w:val="single" w:color="000000" w:sz="4" w:space="0"/>
                    <w:bottom w:val="single" w:color="000000" w:sz="4" w:space="0"/>
                    <w:right w:val="single" w:color="000000" w:sz="4" w:space="0"/>
                  </w:tcBorders>
                  <w:noWrap w:val="0"/>
                  <w:vAlign w:val="center"/>
                </w:tcPr>
                <w:p w14:paraId="545AEF9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p>
              </w:tc>
              <w:tc>
                <w:tcPr>
                  <w:tcW w:w="2310" w:type="pct"/>
                  <w:tcBorders>
                    <w:top w:val="single" w:color="000000" w:sz="4" w:space="0"/>
                    <w:left w:val="single" w:color="000000" w:sz="4" w:space="0"/>
                    <w:bottom w:val="single" w:color="000000" w:sz="4" w:space="0"/>
                    <w:right w:val="single" w:color="000000" w:sz="4" w:space="0"/>
                  </w:tcBorders>
                  <w:noWrap w:val="0"/>
                  <w:vAlign w:val="center"/>
                </w:tcPr>
                <w:p w14:paraId="7062C29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拉断伸长率/（%）</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6645C0A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bidi="ar"/>
                    </w:rPr>
                    <w:t>≥40</w:t>
                  </w:r>
                </w:p>
              </w:tc>
            </w:tr>
            <w:tr w14:paraId="5E1A38B1">
              <w:tblPrEx>
                <w:tblCellMar>
                  <w:top w:w="15" w:type="dxa"/>
                  <w:left w:w="15" w:type="dxa"/>
                  <w:bottom w:w="15" w:type="dxa"/>
                  <w:right w:w="15" w:type="dxa"/>
                </w:tblCellMar>
              </w:tblPrEx>
              <w:trPr>
                <w:trHeight w:val="354" w:hRule="atLeast"/>
                <w:jc w:val="center"/>
              </w:trPr>
              <w:tc>
                <w:tcPr>
                  <w:tcW w:w="4033" w:type="pct"/>
                  <w:gridSpan w:val="2"/>
                  <w:tcBorders>
                    <w:top w:val="single" w:color="000000" w:sz="4" w:space="0"/>
                    <w:left w:val="single" w:color="000000" w:sz="4" w:space="0"/>
                    <w:bottom w:val="single" w:color="000000" w:sz="4" w:space="0"/>
                    <w:right w:val="single" w:color="000000" w:sz="4" w:space="0"/>
                  </w:tcBorders>
                  <w:noWrap w:val="0"/>
                  <w:vAlign w:val="center"/>
                </w:tcPr>
                <w:p w14:paraId="7E956EC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无机填料含量/%</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D2FAC1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b w:val="0"/>
                      <w:bCs w:val="0"/>
                      <w:color w:val="auto"/>
                      <w:kern w:val="0"/>
                      <w:sz w:val="24"/>
                      <w:szCs w:val="24"/>
                      <w:lang w:bidi="ar"/>
                    </w:rPr>
                  </w:pPr>
                  <w:r>
                    <w:rPr>
                      <w:rFonts w:hint="eastAsia" w:ascii="宋体" w:hAnsi="宋体" w:eastAsia="宋体" w:cs="宋体"/>
                      <w:b w:val="0"/>
                      <w:bCs w:val="0"/>
                      <w:color w:val="auto"/>
                      <w:kern w:val="0"/>
                      <w:sz w:val="24"/>
                      <w:szCs w:val="24"/>
                      <w:lang w:val="en-US" w:eastAsia="zh-CN" w:bidi="ar"/>
                    </w:rPr>
                    <w:t>≤65</w:t>
                  </w:r>
                </w:p>
              </w:tc>
            </w:tr>
          </w:tbl>
          <w:p w14:paraId="2A4C176D">
            <w:pPr>
              <w:pageBreakBefore w:val="0"/>
              <w:widowControl w:val="0"/>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p>
          <w:p w14:paraId="1C131E91">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val="en-US" w:eastAsia="zh-CN" w:bidi="ar"/>
              </w:rPr>
              <w:t>2.</w:t>
            </w:r>
            <w:r>
              <w:rPr>
                <w:rFonts w:hint="eastAsia" w:ascii="宋体" w:hAnsi="宋体" w:eastAsia="宋体" w:cs="宋体"/>
                <w:b/>
                <w:bCs/>
                <w:color w:val="auto"/>
                <w:kern w:val="0"/>
                <w:sz w:val="24"/>
                <w:szCs w:val="24"/>
                <w:lang w:bidi="ar"/>
              </w:rPr>
              <w:t>现浇型面层成品中有害物质限量及气味要求必须符合GB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122"/>
              <w:gridCol w:w="7276"/>
              <w:gridCol w:w="1063"/>
            </w:tblGrid>
            <w:tr w14:paraId="1F045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4438" w:type="pct"/>
                  <w:gridSpan w:val="2"/>
                  <w:tcBorders>
                    <w:tl2br w:val="nil"/>
                    <w:tr2bl w:val="nil"/>
                  </w:tcBorders>
                  <w:noWrap w:val="0"/>
                  <w:vAlign w:val="center"/>
                </w:tcPr>
                <w:p w14:paraId="08DFC99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61" w:type="pct"/>
                  <w:tcBorders>
                    <w:tl2br w:val="nil"/>
                    <w:tr2bl w:val="nil"/>
                  </w:tcBorders>
                  <w:noWrap w:val="0"/>
                  <w:vAlign w:val="center"/>
                </w:tcPr>
                <w:p w14:paraId="3FEB106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61B6E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restart"/>
                  <w:tcBorders>
                    <w:tl2br w:val="nil"/>
                    <w:tr2bl w:val="nil"/>
                  </w:tcBorders>
                  <w:noWrap w:val="0"/>
                  <w:vAlign w:val="center"/>
                </w:tcPr>
                <w:p w14:paraId="09403DF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有害物质含量</w:t>
                  </w:r>
                </w:p>
              </w:tc>
              <w:tc>
                <w:tcPr>
                  <w:tcW w:w="3845" w:type="pct"/>
                  <w:tcBorders>
                    <w:tl2br w:val="nil"/>
                    <w:tr2bl w:val="nil"/>
                  </w:tcBorders>
                  <w:noWrap w:val="0"/>
                  <w:vAlign w:val="center"/>
                </w:tcPr>
                <w:p w14:paraId="46F5A2B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 种邻苯二甲酸酯类化合物（DBP、BBP、DEHP）总和 /（g/kg）</w:t>
                  </w:r>
                </w:p>
              </w:tc>
              <w:tc>
                <w:tcPr>
                  <w:tcW w:w="561" w:type="pct"/>
                  <w:tcBorders>
                    <w:tl2br w:val="nil"/>
                    <w:tr2bl w:val="nil"/>
                  </w:tcBorders>
                  <w:noWrap w:val="0"/>
                  <w:vAlign w:val="center"/>
                </w:tcPr>
                <w:p w14:paraId="3422789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5D131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0B36CCA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784F88D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 种邻苯二甲酸酯类化合物（DNOP、DINP、DIDP）总和 /（g/kg）</w:t>
                  </w:r>
                </w:p>
              </w:tc>
              <w:tc>
                <w:tcPr>
                  <w:tcW w:w="561" w:type="pct"/>
                  <w:tcBorders>
                    <w:tl2br w:val="nil"/>
                    <w:tr2bl w:val="nil"/>
                  </w:tcBorders>
                  <w:noWrap w:val="0"/>
                  <w:vAlign w:val="center"/>
                </w:tcPr>
                <w:p w14:paraId="6250267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41D7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BB2BA8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vMerge w:val="restart"/>
                  <w:tcBorders>
                    <w:tl2br w:val="nil"/>
                    <w:tr2bl w:val="nil"/>
                  </w:tcBorders>
                  <w:noWrap w:val="0"/>
                  <w:vAlign w:val="center"/>
                </w:tcPr>
                <w:p w14:paraId="405DE8B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 种多环芳烃总和 /（mg/kg）</w:t>
                  </w:r>
                </w:p>
              </w:tc>
              <w:tc>
                <w:tcPr>
                  <w:tcW w:w="561" w:type="pct"/>
                  <w:tcBorders>
                    <w:tl2br w:val="nil"/>
                    <w:tr2bl w:val="nil"/>
                  </w:tcBorders>
                  <w:noWrap w:val="0"/>
                  <w:vAlign w:val="center"/>
                </w:tcPr>
                <w:p w14:paraId="6463596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781E4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39D202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vMerge w:val="continue"/>
                  <w:tcBorders>
                    <w:tl2br w:val="nil"/>
                    <w:tr2bl w:val="nil"/>
                  </w:tcBorders>
                  <w:noWrap w:val="0"/>
                  <w:vAlign w:val="center"/>
                </w:tcPr>
                <w:p w14:paraId="5744C7A0">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p>
              </w:tc>
              <w:tc>
                <w:tcPr>
                  <w:tcW w:w="561" w:type="pct"/>
                  <w:tcBorders>
                    <w:tl2br w:val="nil"/>
                    <w:tr2bl w:val="nil"/>
                  </w:tcBorders>
                  <w:noWrap w:val="0"/>
                  <w:vAlign w:val="center"/>
                </w:tcPr>
                <w:p w14:paraId="5C9FF67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b w:val="0"/>
                      <w:bCs w:val="0"/>
                      <w:color w:val="auto"/>
                      <w:kern w:val="0"/>
                      <w:sz w:val="24"/>
                      <w:szCs w:val="24"/>
                      <w:lang w:bidi="ar"/>
                    </w:rPr>
                    <w:t>0</w:t>
                  </w:r>
                </w:p>
              </w:tc>
            </w:tr>
            <w:tr w14:paraId="31414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484391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78D1885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苯并[a]芘/（mg/kg）</w:t>
                  </w:r>
                </w:p>
              </w:tc>
              <w:tc>
                <w:tcPr>
                  <w:tcW w:w="561" w:type="pct"/>
                  <w:tcBorders>
                    <w:tl2br w:val="nil"/>
                    <w:tr2bl w:val="nil"/>
                  </w:tcBorders>
                  <w:noWrap w:val="0"/>
                  <w:vAlign w:val="center"/>
                </w:tcPr>
                <w:p w14:paraId="07AA339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5FC3C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56C3A6A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6D9603E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短链氯化石蜡（C</w:t>
                  </w:r>
                  <w:r>
                    <w:rPr>
                      <w:rStyle w:val="15"/>
                      <w:rFonts w:hint="eastAsia" w:ascii="宋体" w:hAnsi="宋体" w:eastAsia="宋体" w:cs="宋体"/>
                      <w:color w:val="auto"/>
                      <w:sz w:val="24"/>
                      <w:szCs w:val="24"/>
                      <w:lang w:bidi="ar"/>
                    </w:rPr>
                    <w:t>10</w:t>
                  </w:r>
                  <w:r>
                    <w:rPr>
                      <w:rFonts w:hint="eastAsia" w:ascii="宋体" w:hAnsi="宋体" w:eastAsia="宋体" w:cs="宋体"/>
                      <w:color w:val="auto"/>
                      <w:kern w:val="0"/>
                      <w:sz w:val="24"/>
                      <w:szCs w:val="24"/>
                      <w:lang w:bidi="ar"/>
                    </w:rPr>
                    <w:t>-C</w:t>
                  </w:r>
                  <w:r>
                    <w:rPr>
                      <w:rStyle w:val="15"/>
                      <w:rFonts w:hint="eastAsia" w:ascii="宋体" w:hAnsi="宋体" w:eastAsia="宋体" w:cs="宋体"/>
                      <w:color w:val="auto"/>
                      <w:sz w:val="24"/>
                      <w:szCs w:val="24"/>
                      <w:lang w:bidi="ar"/>
                    </w:rPr>
                    <w:t>13</w:t>
                  </w:r>
                  <w:r>
                    <w:rPr>
                      <w:rFonts w:hint="eastAsia" w:ascii="宋体" w:hAnsi="宋体" w:eastAsia="宋体" w:cs="宋体"/>
                      <w:color w:val="auto"/>
                      <w:kern w:val="0"/>
                      <w:sz w:val="24"/>
                      <w:szCs w:val="24"/>
                      <w:lang w:bidi="ar"/>
                    </w:rPr>
                    <w:t>）/（g/kg）</w:t>
                  </w:r>
                </w:p>
              </w:tc>
              <w:tc>
                <w:tcPr>
                  <w:tcW w:w="561" w:type="pct"/>
                  <w:tcBorders>
                    <w:tl2br w:val="nil"/>
                    <w:tr2bl w:val="nil"/>
                  </w:tcBorders>
                  <w:noWrap w:val="0"/>
                  <w:vAlign w:val="center"/>
                </w:tcPr>
                <w:p w14:paraId="6BD8E52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r>
            <w:tr w14:paraId="4C927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9C5855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3E6FB2D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4,4'-二氨基-3,3'-二氯二苯甲烷（MOCA）/（g/kg）</w:t>
                  </w:r>
                </w:p>
              </w:tc>
              <w:tc>
                <w:tcPr>
                  <w:tcW w:w="561" w:type="pct"/>
                  <w:tcBorders>
                    <w:tl2br w:val="nil"/>
                    <w:tr2bl w:val="nil"/>
                  </w:tcBorders>
                  <w:noWrap w:val="0"/>
                  <w:vAlign w:val="center"/>
                </w:tcPr>
                <w:p w14:paraId="24AB98E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0FC6C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71" w:hRule="atLeast"/>
                <w:jc w:val="center"/>
              </w:trPr>
              <w:tc>
                <w:tcPr>
                  <w:tcW w:w="593" w:type="pct"/>
                  <w:vMerge w:val="continue"/>
                  <w:tcBorders>
                    <w:tl2br w:val="nil"/>
                    <w:tr2bl w:val="nil"/>
                  </w:tcBorders>
                  <w:noWrap w:val="0"/>
                  <w:vAlign w:val="center"/>
                </w:tcPr>
                <w:p w14:paraId="07FC484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3ADCA03A">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游离甲苯二异氰酸酯（TDI）和游离六亚甲基二异氰酸酯（HDI）总和/（g/kg）</w:t>
                  </w:r>
                </w:p>
              </w:tc>
              <w:tc>
                <w:tcPr>
                  <w:tcW w:w="561" w:type="pct"/>
                  <w:tcBorders>
                    <w:tl2br w:val="nil"/>
                    <w:tr2bl w:val="nil"/>
                  </w:tcBorders>
                  <w:noWrap w:val="0"/>
                  <w:vAlign w:val="center"/>
                </w:tcPr>
                <w:p w14:paraId="038A649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≤0.2</w:t>
                  </w:r>
                </w:p>
              </w:tc>
            </w:tr>
            <w:tr w14:paraId="7AEB7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EF184A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694D36C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游离二苯基甲烷二异氰酸酯（MDI）/（g/kg）</w:t>
                  </w:r>
                </w:p>
              </w:tc>
              <w:tc>
                <w:tcPr>
                  <w:tcW w:w="561" w:type="pct"/>
                  <w:tcBorders>
                    <w:tl2br w:val="nil"/>
                    <w:tr2bl w:val="nil"/>
                  </w:tcBorders>
                  <w:noWrap w:val="0"/>
                  <w:vAlign w:val="center"/>
                </w:tcPr>
                <w:p w14:paraId="1B50986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26F4C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78826C8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5D2D140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可溶性铅/（mg/kg）</w:t>
                  </w:r>
                </w:p>
              </w:tc>
              <w:tc>
                <w:tcPr>
                  <w:tcW w:w="561" w:type="pct"/>
                  <w:tcBorders>
                    <w:tl2br w:val="nil"/>
                    <w:tr2bl w:val="nil"/>
                  </w:tcBorders>
                  <w:noWrap w:val="0"/>
                  <w:vAlign w:val="center"/>
                </w:tcPr>
                <w:p w14:paraId="2E23986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0D3D1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6BC38DD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48E16FA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可溶性镉/（mg/kg）</w:t>
                  </w:r>
                </w:p>
              </w:tc>
              <w:tc>
                <w:tcPr>
                  <w:tcW w:w="561" w:type="pct"/>
                  <w:tcBorders>
                    <w:tl2br w:val="nil"/>
                    <w:tr2bl w:val="nil"/>
                  </w:tcBorders>
                  <w:noWrap w:val="0"/>
                  <w:vAlign w:val="center"/>
                </w:tcPr>
                <w:p w14:paraId="2E12880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6EC21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3408FC7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25291CD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可溶性铬/（mg/kg）</w:t>
                  </w:r>
                </w:p>
              </w:tc>
              <w:tc>
                <w:tcPr>
                  <w:tcW w:w="561" w:type="pct"/>
                  <w:tcBorders>
                    <w:tl2br w:val="nil"/>
                    <w:tr2bl w:val="nil"/>
                  </w:tcBorders>
                  <w:noWrap w:val="0"/>
                  <w:vAlign w:val="center"/>
                </w:tcPr>
                <w:p w14:paraId="6F4A453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2E40C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1173E96A">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7122D53E">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可溶性汞/（mg/kg）</w:t>
                  </w:r>
                </w:p>
              </w:tc>
              <w:tc>
                <w:tcPr>
                  <w:tcW w:w="561" w:type="pct"/>
                  <w:tcBorders>
                    <w:tl2br w:val="nil"/>
                    <w:tr2bl w:val="nil"/>
                  </w:tcBorders>
                  <w:noWrap w:val="0"/>
                  <w:vAlign w:val="center"/>
                </w:tcPr>
                <w:p w14:paraId="00E9D9B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r>
            <w:tr w14:paraId="373F4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restart"/>
                  <w:tcBorders>
                    <w:tl2br w:val="nil"/>
                    <w:tr2bl w:val="nil"/>
                  </w:tcBorders>
                  <w:noWrap w:val="0"/>
                  <w:vAlign w:val="center"/>
                </w:tcPr>
                <w:p w14:paraId="0F60B19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有害物质释放量</w:t>
                  </w:r>
                </w:p>
              </w:tc>
              <w:tc>
                <w:tcPr>
                  <w:tcW w:w="3845" w:type="pct"/>
                  <w:tcBorders>
                    <w:tl2br w:val="nil"/>
                    <w:tr2bl w:val="nil"/>
                  </w:tcBorders>
                  <w:noWrap w:val="0"/>
                  <w:vAlign w:val="center"/>
                </w:tcPr>
                <w:p w14:paraId="488F27B2">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总挥发性有机化合物（TVOC）/（mg/（㎡•h））</w:t>
                  </w:r>
                </w:p>
              </w:tc>
              <w:tc>
                <w:tcPr>
                  <w:tcW w:w="561" w:type="pct"/>
                  <w:tcBorders>
                    <w:tl2br w:val="nil"/>
                    <w:tr2bl w:val="nil"/>
                  </w:tcBorders>
                  <w:noWrap w:val="0"/>
                  <w:vAlign w:val="center"/>
                </w:tcPr>
                <w:p w14:paraId="663B10D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3ED71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4BA0455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178ACCE3">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甲醛/（mg/（㎡•h））</w:t>
                  </w:r>
                </w:p>
              </w:tc>
              <w:tc>
                <w:tcPr>
                  <w:tcW w:w="561" w:type="pct"/>
                  <w:tcBorders>
                    <w:tl2br w:val="nil"/>
                    <w:tr2bl w:val="nil"/>
                  </w:tcBorders>
                  <w:noWrap w:val="0"/>
                  <w:vAlign w:val="center"/>
                </w:tcPr>
                <w:p w14:paraId="69AE26C2">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≤0.4</w:t>
                  </w:r>
                </w:p>
              </w:tc>
            </w:tr>
            <w:tr w14:paraId="13FF4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007AAF9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0283865">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苯/（mg/（㎡•h））</w:t>
                  </w:r>
                </w:p>
              </w:tc>
              <w:tc>
                <w:tcPr>
                  <w:tcW w:w="561" w:type="pct"/>
                  <w:tcBorders>
                    <w:tl2br w:val="nil"/>
                    <w:tr2bl w:val="nil"/>
                  </w:tcBorders>
                  <w:noWrap w:val="0"/>
                  <w:vAlign w:val="center"/>
                </w:tcPr>
                <w:p w14:paraId="49D987B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≤0.1</w:t>
                  </w:r>
                </w:p>
              </w:tc>
            </w:tr>
            <w:tr w14:paraId="55BE2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2F62B39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0E883F4F">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甲苯、二甲苯和乙苯总和/（mg/（㎡•h））</w:t>
                  </w:r>
                </w:p>
              </w:tc>
              <w:tc>
                <w:tcPr>
                  <w:tcW w:w="561" w:type="pct"/>
                  <w:tcBorders>
                    <w:tl2br w:val="nil"/>
                    <w:tr2bl w:val="nil"/>
                  </w:tcBorders>
                  <w:noWrap w:val="0"/>
                  <w:vAlign w:val="center"/>
                </w:tcPr>
                <w:p w14:paraId="51E3BC5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4090D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9" w:hRule="atLeast"/>
                <w:jc w:val="center"/>
              </w:trPr>
              <w:tc>
                <w:tcPr>
                  <w:tcW w:w="593" w:type="pct"/>
                  <w:vMerge w:val="continue"/>
                  <w:tcBorders>
                    <w:tl2br w:val="nil"/>
                    <w:tr2bl w:val="nil"/>
                  </w:tcBorders>
                  <w:noWrap w:val="0"/>
                  <w:vAlign w:val="center"/>
                </w:tcPr>
                <w:p w14:paraId="298CFBD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845" w:type="pct"/>
                  <w:tcBorders>
                    <w:tl2br w:val="nil"/>
                    <w:tr2bl w:val="nil"/>
                  </w:tcBorders>
                  <w:noWrap w:val="0"/>
                  <w:vAlign w:val="center"/>
                </w:tcPr>
                <w:p w14:paraId="40EC417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二硫化碳/（mg/（㎡•h））</w:t>
                  </w:r>
                </w:p>
              </w:tc>
              <w:tc>
                <w:tcPr>
                  <w:tcW w:w="561" w:type="pct"/>
                  <w:tcBorders>
                    <w:tl2br w:val="nil"/>
                    <w:tr2bl w:val="nil"/>
                  </w:tcBorders>
                  <w:noWrap w:val="0"/>
                  <w:vAlign w:val="center"/>
                </w:tcPr>
                <w:p w14:paraId="0BF352F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≤7.0</w:t>
                  </w:r>
                </w:p>
              </w:tc>
            </w:tr>
            <w:tr w14:paraId="5F748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6" w:hRule="atLeast"/>
                <w:jc w:val="center"/>
              </w:trPr>
              <w:tc>
                <w:tcPr>
                  <w:tcW w:w="593" w:type="pct"/>
                  <w:tcBorders>
                    <w:tl2br w:val="nil"/>
                    <w:tr2bl w:val="nil"/>
                  </w:tcBorders>
                  <w:noWrap w:val="0"/>
                  <w:vAlign w:val="center"/>
                </w:tcPr>
                <w:p w14:paraId="59B1D29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气味</w:t>
                  </w:r>
                </w:p>
              </w:tc>
              <w:tc>
                <w:tcPr>
                  <w:tcW w:w="3845" w:type="pct"/>
                  <w:tcBorders>
                    <w:tl2br w:val="nil"/>
                    <w:tr2bl w:val="nil"/>
                  </w:tcBorders>
                  <w:noWrap w:val="0"/>
                  <w:vAlign w:val="center"/>
                </w:tcPr>
                <w:p w14:paraId="1F92BE2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气味等级/级</w:t>
                  </w:r>
                </w:p>
              </w:tc>
              <w:tc>
                <w:tcPr>
                  <w:tcW w:w="561" w:type="pct"/>
                  <w:tcBorders>
                    <w:tl2br w:val="nil"/>
                    <w:tr2bl w:val="nil"/>
                  </w:tcBorders>
                  <w:noWrap w:val="0"/>
                  <w:vAlign w:val="center"/>
                </w:tcPr>
                <w:p w14:paraId="5C048A4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≤3</w:t>
                  </w:r>
                </w:p>
              </w:tc>
            </w:tr>
          </w:tbl>
          <w:p w14:paraId="6BE5EF0A">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color w:val="auto"/>
                <w:kern w:val="0"/>
                <w:sz w:val="24"/>
                <w:szCs w:val="24"/>
                <w:lang w:bidi="ar"/>
              </w:rPr>
            </w:pPr>
          </w:p>
          <w:p w14:paraId="1DBFF0F7">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bCs/>
                <w:color w:val="auto"/>
                <w:kern w:val="0"/>
                <w:sz w:val="24"/>
                <w:szCs w:val="24"/>
                <w:lang w:bidi="ar"/>
              </w:rPr>
            </w:pPr>
            <w:r>
              <w:rPr>
                <w:rFonts w:hint="eastAsia" w:ascii="宋体" w:hAnsi="宋体" w:eastAsia="宋体" w:cs="宋体"/>
                <w:b/>
                <w:bCs/>
                <w:color w:val="auto"/>
                <w:kern w:val="0"/>
                <w:sz w:val="24"/>
                <w:szCs w:val="24"/>
                <w:lang w:val="en-US" w:eastAsia="zh-CN" w:bidi="ar"/>
              </w:rPr>
              <w:t>3.</w:t>
            </w:r>
            <w:r>
              <w:rPr>
                <w:rFonts w:hint="eastAsia" w:ascii="宋体" w:hAnsi="宋体" w:eastAsia="宋体" w:cs="宋体"/>
                <w:b/>
                <w:bCs/>
                <w:color w:val="auto"/>
                <w:kern w:val="0"/>
                <w:sz w:val="24"/>
                <w:szCs w:val="24"/>
                <w:lang w:bidi="ar"/>
              </w:rPr>
              <w:t>非固体原料中的有害物质限量要求必须符合GB 36246-2018</w:t>
            </w:r>
            <w:r>
              <w:rPr>
                <w:rFonts w:hint="eastAsia" w:ascii="宋体" w:hAnsi="宋体" w:eastAsia="宋体" w:cs="宋体"/>
                <w:b/>
                <w:bCs/>
                <w:color w:val="auto"/>
                <w:kern w:val="0"/>
                <w:sz w:val="24"/>
                <w:szCs w:val="24"/>
                <w:lang w:val="en-US" w:eastAsia="zh-CN" w:bidi="ar"/>
              </w:rPr>
              <w:t>中小学合成材料面层运动场地</w:t>
            </w:r>
          </w:p>
          <w:tbl>
            <w:tblPr>
              <w:tblStyle w:val="11"/>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77"/>
              <w:gridCol w:w="7275"/>
              <w:gridCol w:w="1047"/>
            </w:tblGrid>
            <w:tr w14:paraId="1E06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5" w:hRule="atLeast"/>
                <w:jc w:val="center"/>
              </w:trPr>
              <w:tc>
                <w:tcPr>
                  <w:tcW w:w="4437" w:type="pct"/>
                  <w:gridSpan w:val="2"/>
                  <w:noWrap w:val="0"/>
                  <w:vAlign w:val="center"/>
                </w:tcPr>
                <w:p w14:paraId="66CCAA4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562" w:type="pct"/>
                  <w:noWrap w:val="0"/>
                  <w:vAlign w:val="center"/>
                </w:tcPr>
                <w:p w14:paraId="7E7EADA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要求</w:t>
                  </w:r>
                </w:p>
              </w:tc>
            </w:tr>
            <w:tr w14:paraId="2305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3" w:hRule="atLeast"/>
                <w:jc w:val="center"/>
              </w:trPr>
              <w:tc>
                <w:tcPr>
                  <w:tcW w:w="525" w:type="pct"/>
                  <w:vMerge w:val="restart"/>
                  <w:noWrap w:val="0"/>
                  <w:vAlign w:val="center"/>
                </w:tcPr>
                <w:p w14:paraId="231C97C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有害物质含量</w:t>
                  </w:r>
                </w:p>
              </w:tc>
              <w:tc>
                <w:tcPr>
                  <w:tcW w:w="3911" w:type="pct"/>
                  <w:noWrap w:val="0"/>
                  <w:vAlign w:val="center"/>
                </w:tcPr>
                <w:p w14:paraId="622FD28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 种邻苯二甲酸酯类化合物（DBP、BBP、DEHP）总和 /（g/kg）</w:t>
                  </w:r>
                </w:p>
              </w:tc>
              <w:tc>
                <w:tcPr>
                  <w:tcW w:w="562" w:type="pct"/>
                  <w:noWrap w:val="0"/>
                  <w:vAlign w:val="center"/>
                </w:tcPr>
                <w:p w14:paraId="338FD33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3004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6F8EEBE">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47B30FC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 种邻苯二甲酸酯类化合物（DNOP、DINP、DIDP）总和 /（g/kg）</w:t>
                  </w:r>
                </w:p>
              </w:tc>
              <w:tc>
                <w:tcPr>
                  <w:tcW w:w="562" w:type="pct"/>
                  <w:noWrap w:val="0"/>
                  <w:vAlign w:val="center"/>
                </w:tcPr>
                <w:p w14:paraId="3BED535F">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5271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1BADC10D">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023A1D5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短链氯化石蜡（C</w:t>
                  </w:r>
                  <w:r>
                    <w:rPr>
                      <w:rFonts w:hint="eastAsia" w:ascii="宋体" w:hAnsi="宋体" w:eastAsia="宋体" w:cs="宋体"/>
                      <w:color w:val="auto"/>
                      <w:kern w:val="0"/>
                      <w:sz w:val="24"/>
                      <w:szCs w:val="24"/>
                      <w:vertAlign w:val="subscript"/>
                      <w:lang w:bidi="ar"/>
                    </w:rPr>
                    <w:t>10</w:t>
                  </w:r>
                  <w:r>
                    <w:rPr>
                      <w:rFonts w:hint="eastAsia" w:ascii="宋体" w:hAnsi="宋体" w:eastAsia="宋体" w:cs="宋体"/>
                      <w:color w:val="auto"/>
                      <w:kern w:val="0"/>
                      <w:sz w:val="24"/>
                      <w:szCs w:val="24"/>
                      <w:lang w:bidi="ar"/>
                    </w:rPr>
                    <w:t>-C</w:t>
                  </w:r>
                  <w:r>
                    <w:rPr>
                      <w:rFonts w:hint="eastAsia" w:ascii="宋体" w:hAnsi="宋体" w:eastAsia="宋体" w:cs="宋体"/>
                      <w:color w:val="auto"/>
                      <w:kern w:val="0"/>
                      <w:sz w:val="24"/>
                      <w:szCs w:val="24"/>
                      <w:vertAlign w:val="subscript"/>
                      <w:lang w:bidi="ar"/>
                    </w:rPr>
                    <w:t>13</w:t>
                  </w:r>
                  <w:r>
                    <w:rPr>
                      <w:rFonts w:hint="eastAsia" w:ascii="宋体" w:hAnsi="宋体" w:eastAsia="宋体" w:cs="宋体"/>
                      <w:color w:val="auto"/>
                      <w:kern w:val="0"/>
                      <w:sz w:val="24"/>
                      <w:szCs w:val="24"/>
                      <w:lang w:bidi="ar"/>
                    </w:rPr>
                    <w:t>）/（g/kg）</w:t>
                  </w:r>
                </w:p>
              </w:tc>
              <w:tc>
                <w:tcPr>
                  <w:tcW w:w="562" w:type="pct"/>
                  <w:noWrap w:val="0"/>
                  <w:vAlign w:val="center"/>
                </w:tcPr>
                <w:p w14:paraId="41E5802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≤1.5</w:t>
                  </w:r>
                </w:p>
              </w:tc>
            </w:tr>
            <w:tr w14:paraId="719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525" w:type="pct"/>
                  <w:vMerge w:val="continue"/>
                  <w:noWrap w:val="0"/>
                  <w:vAlign w:val="center"/>
                </w:tcPr>
                <w:p w14:paraId="17888879">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p>
              </w:tc>
              <w:tc>
                <w:tcPr>
                  <w:tcW w:w="3911" w:type="pct"/>
                  <w:noWrap w:val="0"/>
                  <w:vAlign w:val="center"/>
                </w:tcPr>
                <w:p w14:paraId="60BDC249">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游离甲苯二异氰酸酯（TDI）和游离六亚甲基二异氰酸酯（HDI）总和 /（g/kg）</w:t>
                  </w:r>
                </w:p>
              </w:tc>
              <w:tc>
                <w:tcPr>
                  <w:tcW w:w="562" w:type="pct"/>
                  <w:noWrap w:val="0"/>
                  <w:vAlign w:val="center"/>
                </w:tcPr>
                <w:p w14:paraId="3AE4B444">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w:t>
                  </w:r>
                </w:p>
              </w:tc>
            </w:tr>
            <w:tr w14:paraId="3EBF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73E7DA9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7A23E2DC">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挥发性有机化合物/（g/L）</w:t>
                  </w:r>
                </w:p>
              </w:tc>
              <w:tc>
                <w:tcPr>
                  <w:tcW w:w="562" w:type="pct"/>
                  <w:noWrap w:val="0"/>
                  <w:vAlign w:val="center"/>
                </w:tcPr>
                <w:p w14:paraId="4D4CBCB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4A3E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9537D9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50119D7">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游离甲醛/（g/kg）</w:t>
                  </w:r>
                </w:p>
              </w:tc>
              <w:tc>
                <w:tcPr>
                  <w:tcW w:w="562" w:type="pct"/>
                  <w:noWrap w:val="0"/>
                  <w:vAlign w:val="center"/>
                </w:tcPr>
                <w:p w14:paraId="62581B30">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≤0.50</w:t>
                  </w:r>
                </w:p>
              </w:tc>
            </w:tr>
            <w:tr w14:paraId="3B17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6F5EAD5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2D912F8B">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苯/（g/kg）</w:t>
                  </w:r>
                </w:p>
              </w:tc>
              <w:tc>
                <w:tcPr>
                  <w:tcW w:w="562" w:type="pct"/>
                  <w:noWrap w:val="0"/>
                  <w:vAlign w:val="center"/>
                </w:tcPr>
                <w:p w14:paraId="7DCFB007">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≤0.05</w:t>
                  </w:r>
                </w:p>
              </w:tc>
            </w:tr>
            <w:tr w14:paraId="64C6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410D555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12C98BDD">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甲苯、二甲苯和乙苯总和/（g/kg）</w:t>
                  </w:r>
                </w:p>
              </w:tc>
              <w:tc>
                <w:tcPr>
                  <w:tcW w:w="562" w:type="pct"/>
                  <w:noWrap w:val="0"/>
                  <w:vAlign w:val="center"/>
                </w:tcPr>
                <w:p w14:paraId="264633E6">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0C80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5DB5FA38">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6AA6AEB1">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可溶性铅/（mg/kg）</w:t>
                  </w:r>
                </w:p>
              </w:tc>
              <w:tc>
                <w:tcPr>
                  <w:tcW w:w="562" w:type="pct"/>
                  <w:noWrap w:val="0"/>
                  <w:vAlign w:val="center"/>
                </w:tcPr>
                <w:p w14:paraId="5B910E85">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r>
            <w:tr w14:paraId="20D6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10469071">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6FDB8AC8">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可溶性镉/（mg/kg）</w:t>
                  </w:r>
                </w:p>
              </w:tc>
              <w:tc>
                <w:tcPr>
                  <w:tcW w:w="562" w:type="pct"/>
                  <w:noWrap w:val="0"/>
                  <w:vAlign w:val="center"/>
                </w:tcPr>
                <w:p w14:paraId="6B74608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6AE7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0" w:hRule="atLeast"/>
                <w:jc w:val="center"/>
              </w:trPr>
              <w:tc>
                <w:tcPr>
                  <w:tcW w:w="525" w:type="pct"/>
                  <w:vMerge w:val="continue"/>
                  <w:noWrap w:val="0"/>
                  <w:vAlign w:val="center"/>
                </w:tcPr>
                <w:p w14:paraId="1A9E0F1B">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30510D54">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可溶性铬/（mg/kg）</w:t>
                  </w:r>
                </w:p>
              </w:tc>
              <w:tc>
                <w:tcPr>
                  <w:tcW w:w="562" w:type="pct"/>
                  <w:noWrap w:val="0"/>
                  <w:vAlign w:val="center"/>
                </w:tcPr>
                <w:p w14:paraId="0A88FA5C">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r>
            <w:tr w14:paraId="2D28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4" w:hRule="atLeast"/>
                <w:jc w:val="center"/>
              </w:trPr>
              <w:tc>
                <w:tcPr>
                  <w:tcW w:w="525" w:type="pct"/>
                  <w:vMerge w:val="continue"/>
                  <w:noWrap w:val="0"/>
                  <w:vAlign w:val="center"/>
                </w:tcPr>
                <w:p w14:paraId="70F77E2E">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p>
              </w:tc>
              <w:tc>
                <w:tcPr>
                  <w:tcW w:w="3911" w:type="pct"/>
                  <w:noWrap w:val="0"/>
                  <w:vAlign w:val="center"/>
                </w:tcPr>
                <w:p w14:paraId="4B24F312">
                  <w:pPr>
                    <w:pageBreakBefore w:val="0"/>
                    <w:widowControl/>
                    <w:kinsoku/>
                    <w:wordWrap/>
                    <w:overflowPunct/>
                    <w:topLinePunct w:val="0"/>
                    <w:autoSpaceDE/>
                    <w:autoSpaceDN/>
                    <w:bidi w:val="0"/>
                    <w:adjustRightInd/>
                    <w:snapToGrid w:val="0"/>
                    <w:spacing w:line="20" w:lineRule="atLeast"/>
                    <w:ind w:left="0" w:leftChars="0"/>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可溶性汞/（mg/kg）</w:t>
                  </w:r>
                </w:p>
              </w:tc>
              <w:tc>
                <w:tcPr>
                  <w:tcW w:w="562" w:type="pct"/>
                  <w:noWrap w:val="0"/>
                  <w:vAlign w:val="center"/>
                </w:tcPr>
                <w:p w14:paraId="03C62693">
                  <w:pPr>
                    <w:pageBreakBefore w:val="0"/>
                    <w:widowControl/>
                    <w:kinsoku/>
                    <w:wordWrap/>
                    <w:overflowPunct/>
                    <w:topLinePunct w:val="0"/>
                    <w:autoSpaceDE/>
                    <w:autoSpaceDN/>
                    <w:bidi w:val="0"/>
                    <w:adjustRightInd/>
                    <w:snapToGrid w:val="0"/>
                    <w:spacing w:line="20" w:lineRule="atLeast"/>
                    <w:ind w:left="0" w:leftChars="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r>
          </w:tbl>
          <w:p w14:paraId="2B53B439">
            <w:pPr>
              <w:pageBreakBefore w:val="0"/>
              <w:widowControl w:val="0"/>
              <w:numPr>
                <w:ilvl w:val="0"/>
                <w:numId w:val="0"/>
              </w:numPr>
              <w:kinsoku/>
              <w:wordWrap/>
              <w:overflowPunct/>
              <w:topLinePunct w:val="0"/>
              <w:autoSpaceDE/>
              <w:autoSpaceDN/>
              <w:bidi w:val="0"/>
              <w:adjustRightInd/>
              <w:snapToGrid w:val="0"/>
              <w:spacing w:line="20" w:lineRule="atLeast"/>
              <w:ind w:left="0" w:leftChars="0"/>
              <w:jc w:val="both"/>
              <w:rPr>
                <w:rFonts w:hint="eastAsia" w:ascii="宋体" w:hAnsi="宋体" w:eastAsia="宋体" w:cs="宋体"/>
                <w:color w:val="auto"/>
                <w:kern w:val="0"/>
                <w:sz w:val="24"/>
                <w:szCs w:val="24"/>
                <w:lang w:val="en-US" w:eastAsia="zh-CN" w:bidi="ar"/>
              </w:rPr>
            </w:pPr>
          </w:p>
          <w:p w14:paraId="003C15BD">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4.硅PU成品符合GB/T 35858-2018标准中性盐雾老化500h+酸性盐雾老化500h后，依据GB/T 10654-2001、GB/T 7760-2003、HG/T 3870-2008标准检测拉伸强度、拉断伸长率、粘合强度、溶胀指数。</w:t>
            </w:r>
          </w:p>
          <w:p w14:paraId="4FECAB53">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5.硅PU球场产品使用过程中应对人体皮肤、眼睛等器官无刺激/腐蚀，以此确保使用安全。请提供符合GB 30000.19-2013皮肤腐蚀/刺激、GB 30000.18-2013急性毒性（经口）和GB 30000.20-2013严重眼损伤/眼刺激。</w:t>
            </w:r>
          </w:p>
          <w:p w14:paraId="5757B86B">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6.硅PU产品耐雨水和热空气老化性能：经常温雨水浸泡2000h后外观样品表面无明显变化，无开裂、无起泡、无溶胀、无褪色，再经60℃热空气老化2000h后拉伸强度≥1.0MPa、拉断伸长率≥350符合GB 36246-2018。</w:t>
            </w:r>
          </w:p>
          <w:p w14:paraId="45216A16">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7.为保证球场面漆耐污性强，结合场地在使用过程中可能接触的污染源。球场面漆经人工汗液，泥沙水混合液、饮料混合液分别耐污336 小时后符合GB/T9780－2013。</w:t>
            </w:r>
          </w:p>
          <w:p w14:paraId="6734D0D8">
            <w:pPr>
              <w:pageBreakBefore w:val="0"/>
              <w:widowControl w:val="0"/>
              <w:numPr>
                <w:ilvl w:val="0"/>
                <w:numId w:val="0"/>
              </w:numPr>
              <w:kinsoku/>
              <w:wordWrap/>
              <w:overflowPunct/>
              <w:topLinePunct w:val="0"/>
              <w:autoSpaceDE/>
              <w:autoSpaceDN/>
              <w:bidi w:val="0"/>
              <w:adjustRightInd/>
              <w:snapToGrid w:val="0"/>
              <w:spacing w:line="20" w:lineRule="atLeast"/>
              <w:ind w:left="0" w:leftChars="0"/>
              <w:rPr>
                <w:rFonts w:hint="eastAsia" w:ascii="宋体" w:hAnsi="宋体" w:eastAsia="宋体" w:cs="宋体"/>
                <w:b w:val="0"/>
                <w:bCs w:val="0"/>
                <w:color w:val="auto"/>
                <w:kern w:val="0"/>
                <w:sz w:val="24"/>
                <w:szCs w:val="24"/>
                <w:highlight w:val="red"/>
                <w:lang w:val="en-US" w:eastAsia="zh-CN" w:bidi="ar"/>
              </w:rPr>
            </w:pPr>
            <w:r>
              <w:rPr>
                <w:rFonts w:hint="eastAsia" w:ascii="宋体" w:hAnsi="宋体" w:eastAsia="宋体" w:cs="宋体"/>
                <w:b w:val="0"/>
                <w:bCs w:val="0"/>
                <w:color w:val="auto"/>
                <w:kern w:val="0"/>
                <w:sz w:val="24"/>
                <w:szCs w:val="24"/>
                <w:lang w:val="en-US" w:eastAsia="zh-CN" w:bidi="ar"/>
              </w:rPr>
              <w:t>8.硅PU面层产品在(常温水中浸泡24h，放入-50℃冷冻24h,取出后放入60℃温度热老化24h为1个循环）重复循环25次后色牢度：干、湿两种条件下均无脱色符合GB/T 43565-2023。</w:t>
            </w:r>
          </w:p>
          <w:p w14:paraId="1913BC05">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9.球场面层产品经模拟人工踩踏10万次后测试后：冲击吸收、垂直变形符合GB/T43565-2023。</w:t>
            </w:r>
          </w:p>
          <w:p w14:paraId="48DD922B">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p>
          <w:p w14:paraId="3CD1296D">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p>
        </w:tc>
        <w:tc>
          <w:tcPr>
            <w:tcW w:w="1037" w:type="dxa"/>
            <w:vAlign w:val="center"/>
          </w:tcPr>
          <w:p w14:paraId="5F207F85">
            <w:pPr>
              <w:pStyle w:val="14"/>
              <w:widowControl w:val="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1349" w:type="dxa"/>
            <w:vAlign w:val="center"/>
          </w:tcPr>
          <w:p w14:paraId="5D5F3F17">
            <w:pPr>
              <w:pStyle w:val="14"/>
              <w:widowControl w:val="0"/>
              <w:ind w:left="0" w:leftChars="0" w:firstLine="0" w:firstLineChars="0"/>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109.88</w:t>
            </w:r>
          </w:p>
        </w:tc>
      </w:tr>
      <w:tr w14:paraId="1CCF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569FE965">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w:t>
            </w:r>
          </w:p>
        </w:tc>
        <w:tc>
          <w:tcPr>
            <w:tcW w:w="1479" w:type="dxa"/>
            <w:vAlign w:val="center"/>
          </w:tcPr>
          <w:p w14:paraId="5EFDE783">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篮球场围网</w:t>
            </w:r>
          </w:p>
        </w:tc>
        <w:tc>
          <w:tcPr>
            <w:tcW w:w="9721" w:type="dxa"/>
            <w:vAlign w:val="center"/>
          </w:tcPr>
          <w:p w14:paraId="16A93D74">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1、主要材料：钢管、围网</w:t>
            </w:r>
          </w:p>
          <w:p w14:paraId="47A88950">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2、围网高度：4000mm</w:t>
            </w:r>
          </w:p>
          <w:p w14:paraId="11AF0C28">
            <w:pPr>
              <w:widowControl w:val="0"/>
              <w:spacing w:line="240" w:lineRule="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3、</w:t>
            </w: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eastAsia="zh-CN"/>
              </w:rPr>
              <w:t>φ</w:t>
            </w:r>
            <w:r>
              <w:rPr>
                <w:rFonts w:hint="eastAsia" w:ascii="宋体" w:hAnsi="宋体" w:eastAsia="宋体" w:cs="宋体"/>
                <w:sz w:val="24"/>
                <w:szCs w:val="24"/>
                <w:vertAlign w:val="baseline"/>
                <w:lang w:val="en-US" w:eastAsia="zh-CN"/>
              </w:rPr>
              <w:t xml:space="preserve">76x3.0mm </w:t>
            </w:r>
          </w:p>
          <w:p w14:paraId="13CA5CBA">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eastAsia="zh-CN"/>
              </w:rPr>
              <w:t>φ</w:t>
            </w:r>
            <w:r>
              <w:rPr>
                <w:rFonts w:hint="eastAsia" w:ascii="宋体" w:hAnsi="宋体" w:eastAsia="宋体" w:cs="宋体"/>
                <w:sz w:val="24"/>
                <w:szCs w:val="24"/>
                <w:vertAlign w:val="baseline"/>
                <w:lang w:val="en-US" w:eastAsia="zh-CN"/>
              </w:rPr>
              <w:t>60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p>
          <w:p w14:paraId="52F985CA">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5、表面处理工艺：脱脂—抛丸-静电喷涂</w:t>
            </w:r>
          </w:p>
          <w:p w14:paraId="402A0794">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6、器材主承载立柱采用Φ76×3mm的优质碳素钢管，灯立柱管采用Φ114×3mm的优质碳素钢管，框架采用</w:t>
            </w:r>
            <w:r>
              <w:rPr>
                <w:rFonts w:hint="eastAsia" w:ascii="宋体" w:hAnsi="宋体" w:eastAsia="宋体" w:cs="宋体"/>
                <w:sz w:val="24"/>
                <w:szCs w:val="24"/>
                <w:vertAlign w:val="baseline"/>
                <w:lang w:eastAsia="zh-CN"/>
              </w:rPr>
              <w:t>φ</w:t>
            </w:r>
            <w:r>
              <w:rPr>
                <w:rFonts w:hint="eastAsia" w:ascii="宋体" w:hAnsi="宋体" w:eastAsia="宋体" w:cs="宋体"/>
                <w:sz w:val="24"/>
                <w:szCs w:val="24"/>
                <w:vertAlign w:val="baseline"/>
                <w:lang w:val="en-US" w:eastAsia="zh-CN"/>
              </w:rPr>
              <w:t>60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3.0mm的钢管，围网采用浸塑的勾花网加工制作。</w:t>
            </w:r>
          </w:p>
          <w:p w14:paraId="401C1CDC">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本场地采用直埋方式，安装后稳固牢靠，器材各部位的螺钉、螺母等紧固件均采用不锈钢材质，且具有可靠的防松、防盗功能，安全可靠。</w:t>
            </w:r>
          </w:p>
          <w:p w14:paraId="145472BC">
            <w:pPr>
              <w:widowControl w:val="0"/>
              <w:spacing w:line="240" w:lineRule="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需符合 GB19272-2024标准。</w:t>
            </w:r>
          </w:p>
          <w:p w14:paraId="6DF84A4D">
            <w:pPr>
              <w:widowControl w:val="0"/>
              <w:spacing w:line="240" w:lineRule="auto"/>
              <w:jc w:val="left"/>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sz w:val="24"/>
                <w:szCs w:val="24"/>
                <w:vertAlign w:val="baseline"/>
                <w:lang w:val="en-US" w:eastAsia="zh-CN"/>
              </w:rPr>
              <w:drawing>
                <wp:inline distT="0" distB="0" distL="114300" distR="114300">
                  <wp:extent cx="1109980" cy="1239520"/>
                  <wp:effectExtent l="0" t="0" r="13970" b="17780"/>
                  <wp:docPr id="64" name="图片 64" descr="33cac8adb09628aa9f940817559e5f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33cac8adb09628aa9f940817559e5f15"/>
                          <pic:cNvPicPr>
                            <a:picLocks noChangeAspect="1"/>
                          </pic:cNvPicPr>
                        </pic:nvPicPr>
                        <pic:blipFill>
                          <a:blip r:embed="rId48"/>
                          <a:srcRect t="19176" r="33131" b="24841"/>
                          <a:stretch>
                            <a:fillRect/>
                          </a:stretch>
                        </pic:blipFill>
                        <pic:spPr>
                          <a:xfrm>
                            <a:off x="0" y="0"/>
                            <a:ext cx="1109980" cy="1239520"/>
                          </a:xfrm>
                          <a:prstGeom prst="rect">
                            <a:avLst/>
                          </a:prstGeom>
                        </pic:spPr>
                      </pic:pic>
                    </a:graphicData>
                  </a:graphic>
                </wp:inline>
              </w:drawing>
            </w:r>
          </w:p>
        </w:tc>
        <w:tc>
          <w:tcPr>
            <w:tcW w:w="1037" w:type="dxa"/>
            <w:vAlign w:val="center"/>
          </w:tcPr>
          <w:p w14:paraId="71071EE1">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m</w:t>
            </w:r>
            <w:r>
              <w:rPr>
                <w:rFonts w:hint="eastAsia" w:ascii="宋体" w:hAnsi="宋体" w:eastAsia="宋体" w:cs="宋体"/>
                <w:sz w:val="24"/>
                <w:szCs w:val="24"/>
                <w:vertAlign w:val="superscript"/>
                <w:lang w:val="en-US" w:eastAsia="zh-CN"/>
              </w:rPr>
              <w:t>2</w:t>
            </w:r>
          </w:p>
        </w:tc>
        <w:tc>
          <w:tcPr>
            <w:tcW w:w="1349" w:type="dxa"/>
            <w:vAlign w:val="center"/>
          </w:tcPr>
          <w:p w14:paraId="39B2A265">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170.4</w:t>
            </w:r>
          </w:p>
        </w:tc>
      </w:tr>
      <w:tr w14:paraId="2616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3964FB39">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1479" w:type="dxa"/>
            <w:vAlign w:val="center"/>
          </w:tcPr>
          <w:p w14:paraId="03B988A7">
            <w:pPr>
              <w:pStyle w:val="14"/>
              <w:widowControl w:val="0"/>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移动式篮球架</w:t>
            </w:r>
          </w:p>
        </w:tc>
        <w:tc>
          <w:tcPr>
            <w:tcW w:w="9721" w:type="dxa"/>
            <w:vAlign w:val="center"/>
          </w:tcPr>
          <w:p w14:paraId="4DD35C81">
            <w:pPr>
              <w:keepNext/>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1、产品规格</w:t>
            </w:r>
          </w:p>
          <w:p w14:paraId="4533F3FE">
            <w:pPr>
              <w:keepNext/>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篮球架伸臂长≥2.25m，篮圈上沿离地面≥3.05m，篮架底座尺寸长x宽≥2.0x1（m）。</w:t>
            </w:r>
          </w:p>
          <w:p w14:paraId="0B8607A5">
            <w:pPr>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2、产品用材</w:t>
            </w:r>
          </w:p>
          <w:p w14:paraId="01B5D7B9">
            <w:pPr>
              <w:widowControl w:val="0"/>
              <w:spacing w:line="240" w:lineRule="auto"/>
              <w:ind w:firstLine="570"/>
              <w:rPr>
                <w:rFonts w:hint="eastAsia" w:ascii="宋体" w:hAnsi="宋体" w:eastAsia="宋体" w:cs="宋体"/>
                <w:color w:val="auto"/>
                <w:sz w:val="24"/>
                <w:szCs w:val="24"/>
              </w:rPr>
            </w:pPr>
            <w:r>
              <w:rPr>
                <w:rFonts w:hint="eastAsia" w:ascii="宋体" w:hAnsi="宋体" w:eastAsia="宋体" w:cs="宋体"/>
                <w:color w:val="auto"/>
                <w:sz w:val="24"/>
                <w:szCs w:val="24"/>
              </w:rPr>
              <w:t>球架立柱采用定制口≥150x150x4优质大圆角方管制作，圆角R30mm；篮架伸臂采用δ≥3优质铁板在连续模中进行冲压成型，伸臂上拉杆固定孔均采用冲压成型后焊接内置焊接螺母，篮架立柱底板采用优质精密铸钢件制作，篮架上拉杆采用Φ≥48×2圆管与后拉杆采用口≥50×40×2.5优质方管在特制弯管设备上一次成型。球架底座轮廓采用δ≥3优质铁板在自动机器人线辅助冲压成型后再由全自动焊接线进行焊接。为了增强球架的使用安全性，单只球架可放置配重物不少于510kg。</w:t>
            </w:r>
          </w:p>
          <w:p w14:paraId="72C52DB5">
            <w:pPr>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3、篮板</w:t>
            </w:r>
          </w:p>
          <w:p w14:paraId="6A3033DA">
            <w:pPr>
              <w:widowControl w:val="0"/>
              <w:spacing w:line="24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规格：≥1800x1050（mm），篮板配用国际通用的高强度安全玻璃篮板，具有透明度高、耐侯性好、抗老化、耐腐蚀、不易模糊等特点，并在篮板下沿及侧面覆盖有保护条，能保护运动员运动时不受伤害。</w:t>
            </w:r>
          </w:p>
          <w:p w14:paraId="3F32A86E">
            <w:pPr>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4、篮圈</w:t>
            </w:r>
          </w:p>
          <w:p w14:paraId="4E941A9F">
            <w:pPr>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篮圈采用φ≥17实心圆钢制作，圈下焊有冲压成型的圆弧形网钩，十二段均匀分布留适当间隙，配篮网。篮圈抗弯性能好，</w:t>
            </w:r>
            <w:r>
              <w:rPr>
                <w:rFonts w:hint="eastAsia" w:ascii="宋体" w:hAnsi="宋体" w:eastAsia="宋体" w:cs="宋体"/>
                <w:bCs/>
                <w:color w:val="auto"/>
                <w:sz w:val="24"/>
                <w:szCs w:val="24"/>
              </w:rPr>
              <w:t>水平固定在篮板上，与篮架连接的钢板和篮圈盖板均采用优质钢板一次冲压成型</w:t>
            </w:r>
            <w:r>
              <w:rPr>
                <w:rFonts w:hint="eastAsia" w:ascii="宋体" w:hAnsi="宋体" w:eastAsia="宋体" w:cs="宋体"/>
                <w:bCs/>
                <w:color w:val="auto"/>
                <w:sz w:val="24"/>
                <w:szCs w:val="24"/>
                <w:highlight w:val="none"/>
              </w:rPr>
              <w:t>。</w:t>
            </w:r>
          </w:p>
          <w:p w14:paraId="1A635D35">
            <w:pPr>
              <w:widowControl w:val="0"/>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5、紧固件</w:t>
            </w:r>
          </w:p>
          <w:p w14:paraId="3221297B">
            <w:pPr>
              <w:pStyle w:val="14"/>
              <w:widowControl w:val="0"/>
              <w:ind w:left="0" w:leftChars="0" w:firstLine="720" w:firstLineChars="30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color w:val="auto"/>
                <w:sz w:val="24"/>
                <w:szCs w:val="24"/>
              </w:rPr>
              <w:t>篮架所有紧固件均采用热镀锌处理，能保证长年不生锈。</w:t>
            </w:r>
          </w:p>
        </w:tc>
        <w:tc>
          <w:tcPr>
            <w:tcW w:w="1037" w:type="dxa"/>
            <w:vAlign w:val="center"/>
          </w:tcPr>
          <w:p w14:paraId="7C467D33">
            <w:pPr>
              <w:pStyle w:val="14"/>
              <w:widowControl w:val="0"/>
              <w:jc w:val="both"/>
              <w:rPr>
                <w:rFonts w:hint="eastAsia" w:ascii="宋体" w:hAnsi="宋体" w:eastAsia="宋体" w:cs="宋体"/>
                <w:sz w:val="24"/>
                <w:szCs w:val="24"/>
                <w:vertAlign w:val="baseline"/>
                <w:lang w:val="en-US" w:eastAsia="zh-CN"/>
              </w:rPr>
            </w:pPr>
            <w:r>
              <w:rPr>
                <w:rFonts w:hint="eastAsia" w:ascii="宋体" w:hAnsi="宋体" w:eastAsia="宋体" w:cs="宋体"/>
                <w:color w:val="auto"/>
                <w:sz w:val="24"/>
                <w:szCs w:val="24"/>
                <w:highlight w:val="none"/>
                <w:vertAlign w:val="baseline"/>
                <w:lang w:val="en-US" w:eastAsia="zh-CN"/>
              </w:rPr>
              <w:t>副</w:t>
            </w:r>
          </w:p>
        </w:tc>
        <w:tc>
          <w:tcPr>
            <w:tcW w:w="1349" w:type="dxa"/>
            <w:vAlign w:val="center"/>
          </w:tcPr>
          <w:p w14:paraId="0A024500">
            <w:pPr>
              <w:pStyle w:val="14"/>
              <w:widowControl w:val="0"/>
              <w:ind w:left="0" w:leftChars="0" w:firstLine="0" w:firstLineChars="0"/>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7ED2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73E04293">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1479" w:type="dxa"/>
            <w:vAlign w:val="center"/>
          </w:tcPr>
          <w:p w14:paraId="4AC9FB8E">
            <w:pPr>
              <w:pStyle w:val="14"/>
              <w:widowControl w:val="0"/>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color w:val="auto"/>
                <w:sz w:val="24"/>
                <w:szCs w:val="24"/>
                <w:vertAlign w:val="baseline"/>
              </w:rPr>
              <w:t>场地围网</w:t>
            </w:r>
          </w:p>
        </w:tc>
        <w:tc>
          <w:tcPr>
            <w:tcW w:w="9721" w:type="dxa"/>
            <w:vAlign w:val="center"/>
          </w:tcPr>
          <w:p w14:paraId="600FB882">
            <w:pPr>
              <w:widowControl w:val="0"/>
              <w:spacing w:line="240" w:lineRule="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1、主要材料：钢管、围网</w:t>
            </w:r>
          </w:p>
          <w:p w14:paraId="0EF75F39">
            <w:pPr>
              <w:widowControl w:val="0"/>
              <w:spacing w:line="240" w:lineRule="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2、围网高度：4000mm</w:t>
            </w:r>
          </w:p>
          <w:p w14:paraId="76F18585">
            <w:pPr>
              <w:widowControl w:val="0"/>
              <w:spacing w:line="240" w:lineRule="auto"/>
              <w:rPr>
                <w:rFonts w:hint="eastAsia" w:ascii="宋体" w:hAnsi="宋体" w:eastAsia="宋体" w:cs="宋体"/>
                <w:color w:val="auto"/>
                <w:sz w:val="24"/>
                <w:szCs w:val="24"/>
                <w:vertAlign w:val="baseline"/>
              </w:rPr>
            </w:pPr>
            <w:r>
              <w:rPr>
                <w:rFonts w:hint="eastAsia" w:ascii="宋体" w:hAnsi="宋体" w:eastAsia="宋体" w:cs="宋体"/>
                <w:color w:val="auto"/>
                <w:sz w:val="24"/>
                <w:szCs w:val="24"/>
                <w:vertAlign w:val="baseline"/>
                <w:lang w:val="en-US" w:eastAsia="zh-CN"/>
              </w:rPr>
              <w:t>3、</w:t>
            </w:r>
            <w:r>
              <w:rPr>
                <w:rFonts w:hint="eastAsia" w:ascii="宋体" w:hAnsi="宋体" w:eastAsia="宋体" w:cs="宋体"/>
                <w:color w:val="auto"/>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color w:val="auto"/>
                <w:sz w:val="24"/>
                <w:szCs w:val="24"/>
                <w:vertAlign w:val="baseline"/>
                <w:lang w:eastAsia="zh-CN"/>
              </w:rPr>
              <w:t>φ</w:t>
            </w:r>
            <w:r>
              <w:rPr>
                <w:rFonts w:hint="eastAsia" w:ascii="宋体" w:hAnsi="宋体" w:eastAsia="宋体" w:cs="宋体"/>
                <w:color w:val="auto"/>
                <w:sz w:val="24"/>
                <w:szCs w:val="24"/>
                <w:vertAlign w:val="baseline"/>
                <w:lang w:val="en-US" w:eastAsia="zh-CN"/>
              </w:rPr>
              <w:t xml:space="preserve">76x3.0mm </w:t>
            </w:r>
          </w:p>
          <w:p w14:paraId="22FD9C18">
            <w:pPr>
              <w:widowControl w:val="0"/>
              <w:spacing w:line="240" w:lineRule="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w:t>
            </w:r>
            <w:r>
              <w:rPr>
                <w:rFonts w:hint="eastAsia" w:ascii="宋体" w:hAnsi="宋体" w:eastAsia="宋体" w:cs="宋体"/>
                <w:color w:val="auto"/>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color w:val="auto"/>
                <w:sz w:val="24"/>
                <w:szCs w:val="24"/>
                <w:vertAlign w:val="baseline"/>
                <w:lang w:eastAsia="zh-CN"/>
              </w:rPr>
              <w:t>φ</w:t>
            </w:r>
            <w:r>
              <w:rPr>
                <w:rFonts w:hint="eastAsia" w:ascii="宋体" w:hAnsi="宋体" w:eastAsia="宋体" w:cs="宋体"/>
                <w:color w:val="auto"/>
                <w:sz w:val="24"/>
                <w:szCs w:val="24"/>
                <w:vertAlign w:val="baseline"/>
                <w:lang w:val="en-US" w:eastAsia="zh-CN"/>
              </w:rPr>
              <w:t>60</w:t>
            </w:r>
            <w:r>
              <w:rPr>
                <w:rFonts w:hint="eastAsia" w:ascii="宋体" w:hAnsi="宋体" w:eastAsia="宋体" w:cs="宋体"/>
                <w:color w:val="auto"/>
                <w:sz w:val="24"/>
                <w:szCs w:val="24"/>
                <w:vertAlign w:val="baseline"/>
              </w:rPr>
              <w:t>×</w:t>
            </w:r>
            <w:r>
              <w:rPr>
                <w:rFonts w:hint="eastAsia" w:ascii="宋体" w:hAnsi="宋体" w:eastAsia="宋体" w:cs="宋体"/>
                <w:color w:val="auto"/>
                <w:sz w:val="24"/>
                <w:szCs w:val="24"/>
                <w:vertAlign w:val="baseline"/>
                <w:lang w:val="en-US" w:eastAsia="zh-CN"/>
              </w:rPr>
              <w:t>3.0mm</w:t>
            </w:r>
          </w:p>
          <w:p w14:paraId="79530D91">
            <w:pPr>
              <w:widowControl w:val="0"/>
              <w:spacing w:line="240" w:lineRule="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5、表面处理工艺：脱脂—抛丸-静电喷涂</w:t>
            </w:r>
          </w:p>
          <w:p w14:paraId="54CBDA9A">
            <w:pPr>
              <w:widowControl w:val="0"/>
              <w:spacing w:line="240" w:lineRule="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6、器材主承载立柱采用Φ76×3mm的优质碳素钢管，灯立柱管采用Φ114×3mm的优质碳素钢管，框架采用60</w:t>
            </w:r>
            <w:r>
              <w:rPr>
                <w:rFonts w:hint="eastAsia" w:ascii="宋体" w:hAnsi="宋体" w:eastAsia="宋体" w:cs="宋体"/>
                <w:color w:val="auto"/>
                <w:sz w:val="24"/>
                <w:szCs w:val="24"/>
                <w:vertAlign w:val="baseline"/>
              </w:rPr>
              <w:t>×</w:t>
            </w:r>
            <w:r>
              <w:rPr>
                <w:rFonts w:hint="eastAsia" w:ascii="宋体" w:hAnsi="宋体" w:eastAsia="宋体" w:cs="宋体"/>
                <w:color w:val="auto"/>
                <w:sz w:val="24"/>
                <w:szCs w:val="24"/>
                <w:vertAlign w:val="baseline"/>
                <w:lang w:val="en-US" w:eastAsia="zh-CN"/>
              </w:rPr>
              <w:t>3.0mm的钢管，围网采用浸塑的勾花网加工制作。</w:t>
            </w:r>
          </w:p>
          <w:p w14:paraId="040D1D5D">
            <w:pPr>
              <w:widowControl w:val="0"/>
              <w:spacing w:line="240" w:lineRule="auto"/>
              <w:jc w:val="left"/>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本场地采用直埋方式，安装后稳固牢靠，器材各部位的螺钉、螺母等紧固件均采用不锈钢材质，且具有可靠的防松、防盗功能，安全可靠。</w:t>
            </w:r>
          </w:p>
          <w:p w14:paraId="76361A78">
            <w:pPr>
              <w:widowControl w:val="0"/>
              <w:spacing w:line="240" w:lineRule="auto"/>
              <w:jc w:val="left"/>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需符合 GB19272-2024标准。</w:t>
            </w:r>
          </w:p>
          <w:p w14:paraId="130FD718">
            <w:pPr>
              <w:pStyle w:val="14"/>
              <w:widowControl w:val="0"/>
              <w:ind w:left="0" w:leftChars="0"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vertAlign w:val="baseline"/>
                <w:lang w:val="en-US" w:eastAsia="zh-CN"/>
              </w:rPr>
              <w:drawing>
                <wp:inline distT="0" distB="0" distL="114300" distR="114300">
                  <wp:extent cx="1158240" cy="1293495"/>
                  <wp:effectExtent l="0" t="0" r="3810" b="1905"/>
                  <wp:docPr id="65" name="图片 65" descr="33cac8adb09628aa9f940817559e5f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33cac8adb09628aa9f940817559e5f15"/>
                          <pic:cNvPicPr>
                            <a:picLocks noChangeAspect="1"/>
                          </pic:cNvPicPr>
                        </pic:nvPicPr>
                        <pic:blipFill>
                          <a:blip r:embed="rId48"/>
                          <a:srcRect t="19176" r="33131" b="24841"/>
                          <a:stretch>
                            <a:fillRect/>
                          </a:stretch>
                        </pic:blipFill>
                        <pic:spPr>
                          <a:xfrm>
                            <a:off x="0" y="0"/>
                            <a:ext cx="1158240" cy="1293495"/>
                          </a:xfrm>
                          <a:prstGeom prst="rect">
                            <a:avLst/>
                          </a:prstGeom>
                        </pic:spPr>
                      </pic:pic>
                    </a:graphicData>
                  </a:graphic>
                </wp:inline>
              </w:drawing>
            </w:r>
          </w:p>
        </w:tc>
        <w:tc>
          <w:tcPr>
            <w:tcW w:w="1037" w:type="dxa"/>
            <w:vAlign w:val="center"/>
          </w:tcPr>
          <w:p w14:paraId="5810BE7A">
            <w:pPr>
              <w:widowControl w:val="0"/>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m</w:t>
            </w:r>
            <w:r>
              <w:rPr>
                <w:rFonts w:hint="eastAsia" w:ascii="宋体" w:hAnsi="宋体" w:eastAsia="宋体" w:cs="宋体"/>
                <w:sz w:val="24"/>
                <w:szCs w:val="24"/>
                <w:vertAlign w:val="superscript"/>
                <w:lang w:val="en-US" w:eastAsia="zh-CN"/>
              </w:rPr>
              <w:t>2</w:t>
            </w:r>
          </w:p>
        </w:tc>
        <w:tc>
          <w:tcPr>
            <w:tcW w:w="1349" w:type="dxa"/>
            <w:vAlign w:val="center"/>
          </w:tcPr>
          <w:p w14:paraId="26C7A2E8">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312</w:t>
            </w:r>
          </w:p>
        </w:tc>
      </w:tr>
      <w:tr w14:paraId="0507B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4A556024">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1479" w:type="dxa"/>
            <w:vAlign w:val="center"/>
          </w:tcPr>
          <w:p w14:paraId="6FD10E39">
            <w:pPr>
              <w:pStyle w:val="14"/>
              <w:widowControl w:val="0"/>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highlight w:val="none"/>
                <w:vertAlign w:val="baseline"/>
                <w:lang w:val="en-US" w:eastAsia="zh-CN"/>
              </w:rPr>
              <w:t>匹克球网架</w:t>
            </w:r>
          </w:p>
        </w:tc>
        <w:tc>
          <w:tcPr>
            <w:tcW w:w="9721" w:type="dxa"/>
            <w:vAlign w:val="center"/>
          </w:tcPr>
          <w:p w14:paraId="1318696B">
            <w:pPr>
              <w:widowControl w:val="0"/>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材质：球柱支架均采用热镀锌管材</w:t>
            </w:r>
          </w:p>
          <w:p w14:paraId="5609C87F">
            <w:pPr>
              <w:widowControl w:val="0"/>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移动方式：球柱底部配置专业万向塑胶轮，可随时移动和固定，并配有304不锈钢支撑脚，可调节标准高度，</w:t>
            </w:r>
          </w:p>
          <w:p w14:paraId="717ACDA5">
            <w:pPr>
              <w:widowControl w:val="0"/>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工艺：管材表面磷化后经超耐候聚酯粉末静电喷涂，适合全天候环境。</w:t>
            </w:r>
          </w:p>
          <w:p w14:paraId="4441722E">
            <w:pPr>
              <w:widowControl w:val="0"/>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设计：内置紧绳器收紧，球柱内侧焊接U型边杆，有效收紧球网。</w:t>
            </w:r>
          </w:p>
          <w:p w14:paraId="2D979D72">
            <w:pPr>
              <w:widowControl w:val="0"/>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适用范围：适用于多功能球场、室内或楼顶匹克球场地。</w:t>
            </w:r>
          </w:p>
          <w:p w14:paraId="2A5CB389">
            <w:pPr>
              <w:widowControl w:val="0"/>
              <w:spacing w:line="240" w:lineRule="auto"/>
              <w:jc w:val="both"/>
              <w:rPr>
                <w:rFonts w:hint="default" w:ascii="宋体" w:hAnsi="宋体" w:eastAsia="宋体" w:cs="宋体"/>
                <w:sz w:val="24"/>
                <w:szCs w:val="24"/>
                <w:highlight w:val="red"/>
                <w:vertAlign w:val="baseline"/>
                <w:lang w:val="en-US" w:eastAsia="zh-CN"/>
              </w:rPr>
            </w:pPr>
            <w:r>
              <w:rPr>
                <w:rFonts w:hint="eastAsia" w:ascii="宋体" w:hAnsi="宋体" w:eastAsia="宋体" w:cs="宋体"/>
                <w:sz w:val="24"/>
                <w:szCs w:val="24"/>
                <w:vertAlign w:val="baseline"/>
                <w:lang w:val="en-US" w:eastAsia="zh-CN"/>
              </w:rPr>
              <w:t>外型尺寸：符合标准匹克球网架尺寸</w:t>
            </w:r>
          </w:p>
          <w:p w14:paraId="65AA8C1A">
            <w:pPr>
              <w:widowControl w:val="0"/>
              <w:spacing w:line="240" w:lineRule="auto"/>
              <w:jc w:val="both"/>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型材：</w:t>
            </w:r>
            <w:r>
              <w:rPr>
                <w:rFonts w:hint="eastAsia" w:ascii="宋体" w:hAnsi="宋体" w:eastAsia="宋体" w:cs="宋体"/>
                <w:kern w:val="2"/>
                <w:sz w:val="24"/>
                <w:szCs w:val="24"/>
                <w:highlight w:val="none"/>
                <w:vertAlign w:val="baseline"/>
                <w:lang w:val="en-US" w:eastAsia="zh-CN" w:bidi="ar-SA"/>
              </w:rPr>
              <w:t>≥</w:t>
            </w:r>
            <w:r>
              <w:rPr>
                <w:rFonts w:hint="eastAsia" w:ascii="宋体" w:hAnsi="宋体" w:eastAsia="宋体" w:cs="宋体"/>
                <w:sz w:val="24"/>
                <w:szCs w:val="24"/>
                <w:highlight w:val="none"/>
                <w:vertAlign w:val="baseline"/>
                <w:lang w:val="en-US" w:eastAsia="zh-CN"/>
              </w:rPr>
              <w:t>60mm*</w:t>
            </w:r>
            <w:r>
              <w:rPr>
                <w:rFonts w:hint="eastAsia" w:ascii="宋体" w:hAnsi="宋体" w:eastAsia="宋体" w:cs="宋体"/>
                <w:kern w:val="2"/>
                <w:sz w:val="24"/>
                <w:szCs w:val="24"/>
                <w:highlight w:val="none"/>
                <w:vertAlign w:val="baseline"/>
                <w:lang w:val="en-US" w:eastAsia="zh-CN" w:bidi="ar-SA"/>
              </w:rPr>
              <w:t>≥</w:t>
            </w:r>
            <w:r>
              <w:rPr>
                <w:rFonts w:hint="eastAsia" w:ascii="宋体" w:hAnsi="宋体" w:eastAsia="宋体" w:cs="宋体"/>
                <w:sz w:val="24"/>
                <w:szCs w:val="24"/>
                <w:highlight w:val="none"/>
                <w:vertAlign w:val="baseline"/>
                <w:lang w:val="en-US" w:eastAsia="zh-CN"/>
              </w:rPr>
              <w:t>60mm</w:t>
            </w:r>
          </w:p>
          <w:p w14:paraId="0C4BD943">
            <w:pPr>
              <w:widowControl w:val="0"/>
              <w:spacing w:line="240" w:lineRule="auto"/>
              <w:jc w:val="both"/>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壁厚：</w:t>
            </w:r>
            <w:r>
              <w:rPr>
                <w:rFonts w:hint="eastAsia" w:ascii="宋体" w:hAnsi="宋体" w:eastAsia="宋体" w:cs="宋体"/>
                <w:kern w:val="2"/>
                <w:sz w:val="24"/>
                <w:szCs w:val="24"/>
                <w:highlight w:val="none"/>
                <w:vertAlign w:val="baseline"/>
                <w:lang w:val="en-US" w:eastAsia="zh-CN" w:bidi="ar-SA"/>
              </w:rPr>
              <w:t>≥</w:t>
            </w:r>
            <w:r>
              <w:rPr>
                <w:rFonts w:hint="eastAsia" w:ascii="宋体" w:hAnsi="宋体" w:eastAsia="宋体" w:cs="宋体"/>
                <w:sz w:val="24"/>
                <w:szCs w:val="24"/>
                <w:highlight w:val="none"/>
                <w:vertAlign w:val="baseline"/>
                <w:lang w:val="en-US" w:eastAsia="zh-CN"/>
              </w:rPr>
              <w:t>2mm</w:t>
            </w:r>
          </w:p>
          <w:p w14:paraId="27D07185">
            <w:pPr>
              <w:widowControl w:val="0"/>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匹克球中网：配备专用匹克球网</w:t>
            </w:r>
          </w:p>
          <w:p w14:paraId="031AE59B">
            <w:pPr>
              <w:pStyle w:val="14"/>
              <w:widowControl w:val="0"/>
              <w:ind w:left="0" w:leftChars="0" w:firstLine="0" w:firstLineChars="0"/>
              <w:jc w:val="both"/>
              <w:rPr>
                <w:rFonts w:hint="eastAsia" w:ascii="宋体" w:hAnsi="宋体" w:eastAsia="宋体" w:cs="宋体"/>
                <w:color w:val="auto"/>
                <w:sz w:val="24"/>
                <w:szCs w:val="24"/>
              </w:rPr>
            </w:pPr>
            <w:r>
              <w:rPr>
                <w:rFonts w:hint="eastAsia" w:ascii="宋体" w:hAnsi="宋体" w:eastAsia="宋体" w:cs="宋体"/>
                <w:sz w:val="24"/>
                <w:szCs w:val="24"/>
                <w:vertAlign w:val="baseline"/>
                <w:lang w:val="en-US" w:eastAsia="zh-CN"/>
              </w:rPr>
              <w:t>颜色：磨砂黑</w:t>
            </w:r>
          </w:p>
        </w:tc>
        <w:tc>
          <w:tcPr>
            <w:tcW w:w="1037" w:type="dxa"/>
            <w:vAlign w:val="center"/>
          </w:tcPr>
          <w:p w14:paraId="578E9E5A">
            <w:pPr>
              <w:widowControl w:val="0"/>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vertAlign w:val="baseline"/>
                <w:lang w:val="en-US" w:eastAsia="zh-CN"/>
              </w:rPr>
              <w:t>副</w:t>
            </w:r>
          </w:p>
        </w:tc>
        <w:tc>
          <w:tcPr>
            <w:tcW w:w="1349" w:type="dxa"/>
            <w:vAlign w:val="center"/>
          </w:tcPr>
          <w:p w14:paraId="34E79A8C">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47FA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278DB06F">
            <w:pPr>
              <w:widowControl w:val="0"/>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w:t>
            </w:r>
          </w:p>
        </w:tc>
        <w:tc>
          <w:tcPr>
            <w:tcW w:w="1479" w:type="dxa"/>
            <w:vAlign w:val="center"/>
          </w:tcPr>
          <w:p w14:paraId="2D667E1A">
            <w:pPr>
              <w:widowControl w:val="0"/>
              <w:spacing w:line="24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vertAlign w:val="baseline"/>
                <w:lang w:val="en-US" w:eastAsia="zh-CN"/>
              </w:rPr>
              <w:t>户外不锈钢条凳</w:t>
            </w:r>
          </w:p>
        </w:tc>
        <w:tc>
          <w:tcPr>
            <w:tcW w:w="9721" w:type="dxa"/>
            <w:vAlign w:val="center"/>
          </w:tcPr>
          <w:p w14:paraId="18AC8B89">
            <w:pPr>
              <w:widowControl w:val="0"/>
              <w:spacing w:line="240" w:lineRule="auto"/>
              <w:ind w:firstLine="480" w:firstLineChars="200"/>
              <w:jc w:val="left"/>
              <w:rPr>
                <w:rFonts w:hint="eastAsia" w:ascii="宋体" w:hAnsi="宋体" w:eastAsia="宋体" w:cs="宋体"/>
                <w:sz w:val="24"/>
                <w:szCs w:val="24"/>
                <w:vertAlign w:val="baseline"/>
                <w:lang w:val="en-US" w:eastAsia="zh-CN"/>
              </w:rPr>
            </w:pP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200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40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45cm</w:t>
            </w:r>
          </w:p>
        </w:tc>
        <w:tc>
          <w:tcPr>
            <w:tcW w:w="1037" w:type="dxa"/>
            <w:vAlign w:val="center"/>
          </w:tcPr>
          <w:p w14:paraId="22253DCB">
            <w:pPr>
              <w:widowControl w:val="0"/>
              <w:jc w:val="center"/>
              <w:rPr>
                <w:rFonts w:hint="eastAsia" w:ascii="宋体" w:hAnsi="宋体" w:eastAsia="宋体" w:cs="宋体"/>
                <w:sz w:val="24"/>
                <w:szCs w:val="24"/>
                <w:vertAlign w:val="baseline"/>
                <w:lang w:val="en-US" w:eastAsia="zh-CN"/>
              </w:rPr>
            </w:pPr>
            <w:r>
              <w:rPr>
                <w:rFonts w:hint="eastAsia"/>
                <w:lang w:val="en-US" w:eastAsia="zh-CN"/>
              </w:rPr>
              <w:t>条</w:t>
            </w:r>
          </w:p>
        </w:tc>
        <w:tc>
          <w:tcPr>
            <w:tcW w:w="1349" w:type="dxa"/>
            <w:vAlign w:val="center"/>
          </w:tcPr>
          <w:p w14:paraId="698FF68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w:t>
            </w:r>
          </w:p>
        </w:tc>
      </w:tr>
      <w:tr w14:paraId="1ECE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936" w:type="dxa"/>
            <w:vAlign w:val="center"/>
          </w:tcPr>
          <w:p w14:paraId="72C492EF">
            <w:pPr>
              <w:pStyle w:val="14"/>
              <w:widowControl w:val="0"/>
              <w:ind w:left="0" w:leftChars="0" w:firstLine="240" w:firstLineChars="100"/>
              <w:rPr>
                <w:rFonts w:hint="default" w:ascii="宋体" w:hAnsi="宋体" w:eastAsia="宋体" w:cs="宋体"/>
                <w:b w:val="0"/>
                <w:bCs w:val="0"/>
                <w:color w:val="0000FF"/>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10</w:t>
            </w:r>
          </w:p>
        </w:tc>
        <w:tc>
          <w:tcPr>
            <w:tcW w:w="13586" w:type="dxa"/>
            <w:gridSpan w:val="4"/>
            <w:vAlign w:val="center"/>
          </w:tcPr>
          <w:p w14:paraId="70C81167">
            <w:pPr>
              <w:pStyle w:val="14"/>
              <w:widowControl w:val="0"/>
              <w:ind w:left="0" w:leftChars="0" w:firstLine="0" w:firstLine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室外健身器材</w:t>
            </w:r>
          </w:p>
          <w:p w14:paraId="2F54F69C">
            <w:pPr>
              <w:pStyle w:val="14"/>
              <w:widowControl w:val="0"/>
              <w:ind w:left="0" w:leftChars="0" w:firstLine="0" w:firstLine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备注：（1）以下①~</w:t>
            </w:r>
            <w:r>
              <w:rPr>
                <w:rFonts w:hint="eastAsia" w:ascii="微软雅黑" w:hAnsi="微软雅黑" w:eastAsia="微软雅黑" w:cs="微软雅黑"/>
                <w:b w:val="0"/>
                <w:bCs w:val="0"/>
                <w:color w:val="auto"/>
                <w:kern w:val="0"/>
                <w:sz w:val="24"/>
                <w:szCs w:val="24"/>
                <w:lang w:val="en-US" w:eastAsia="zh-CN" w:bidi="ar"/>
              </w:rPr>
              <w:t>⑯</w:t>
            </w:r>
            <w:r>
              <w:rPr>
                <w:rFonts w:hint="eastAsia" w:ascii="宋体" w:hAnsi="宋体" w:eastAsia="宋体" w:cs="宋体"/>
                <w:b w:val="0"/>
                <w:bCs w:val="0"/>
                <w:color w:val="auto"/>
                <w:kern w:val="0"/>
                <w:sz w:val="24"/>
                <w:szCs w:val="24"/>
                <w:lang w:val="en-US" w:eastAsia="zh-CN" w:bidi="ar"/>
              </w:rPr>
              <w:t>项器材符合 GB19272-2024 标准，通过第三方质量认证中心认证(提供认证证书)。</w:t>
            </w:r>
          </w:p>
          <w:p w14:paraId="193FF7E5">
            <w:pPr>
              <w:pStyle w:val="14"/>
              <w:widowControl w:val="0"/>
              <w:ind w:left="0" w:leftChars="0" w:firstLine="0" w:firstLine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（2）以下①~</w:t>
            </w:r>
            <w:r>
              <w:rPr>
                <w:rFonts w:hint="eastAsia" w:ascii="微软雅黑" w:hAnsi="微软雅黑" w:eastAsia="微软雅黑" w:cs="微软雅黑"/>
                <w:b w:val="0"/>
                <w:bCs w:val="0"/>
                <w:color w:val="auto"/>
                <w:kern w:val="0"/>
                <w:sz w:val="24"/>
                <w:szCs w:val="24"/>
                <w:lang w:val="en-US" w:eastAsia="zh-CN" w:bidi="ar"/>
              </w:rPr>
              <w:t>⑯</w:t>
            </w:r>
            <w:r>
              <w:rPr>
                <w:rFonts w:hint="eastAsia" w:ascii="宋体" w:hAnsi="宋体" w:eastAsia="宋体" w:cs="宋体"/>
                <w:b w:val="0"/>
                <w:bCs w:val="0"/>
                <w:color w:val="auto"/>
                <w:kern w:val="0"/>
                <w:sz w:val="24"/>
                <w:szCs w:val="24"/>
                <w:lang w:val="en-US" w:eastAsia="zh-CN" w:bidi="ar"/>
              </w:rPr>
              <w:t>项投标人所投器材须为同一品牌。</w:t>
            </w:r>
          </w:p>
        </w:tc>
      </w:tr>
      <w:tr w14:paraId="0584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749DD717">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①</w:t>
            </w:r>
          </w:p>
        </w:tc>
        <w:tc>
          <w:tcPr>
            <w:tcW w:w="1479" w:type="dxa"/>
            <w:vAlign w:val="center"/>
          </w:tcPr>
          <w:p w14:paraId="1F6BAE53">
            <w:pPr>
              <w:widowControl w:val="0"/>
              <w:spacing w:line="240" w:lineRule="auto"/>
              <w:jc w:val="center"/>
              <w:rPr>
                <w:rFonts w:hint="eastAsia" w:ascii="宋体" w:hAnsi="宋体" w:eastAsia="宋体" w:cs="宋体"/>
                <w:color w:val="auto"/>
                <w:sz w:val="24"/>
                <w:szCs w:val="24"/>
                <w:vertAlign w:val="baseline"/>
              </w:rPr>
            </w:pPr>
            <w:r>
              <w:rPr>
                <w:rFonts w:hint="eastAsia" w:ascii="宋体" w:hAnsi="宋体" w:eastAsia="宋体" w:cs="宋体"/>
                <w:color w:val="auto"/>
                <w:sz w:val="24"/>
                <w:szCs w:val="24"/>
                <w:vertAlign w:val="baseline"/>
                <w:lang w:val="en-US" w:eastAsia="zh-CN"/>
              </w:rPr>
              <w:t>双位漫步机</w:t>
            </w:r>
          </w:p>
        </w:tc>
        <w:tc>
          <w:tcPr>
            <w:tcW w:w="9721" w:type="dxa"/>
            <w:vAlign w:val="center"/>
          </w:tcPr>
          <w:p w14:paraId="6120362C">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主要材料：钢管、镀锌管；</w:t>
            </w:r>
          </w:p>
          <w:p w14:paraId="7E81DEB2">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主要承载立柱尺寸：≥Ф114×3.0mm；</w:t>
            </w:r>
          </w:p>
          <w:p w14:paraId="63D4368A">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主要支撑横梁：≥40×40×3.0mm或≥60×3.0mm；</w:t>
            </w:r>
          </w:p>
          <w:p w14:paraId="4DD75ABA">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安装方式：直埋式；</w:t>
            </w:r>
          </w:p>
          <w:p w14:paraId="0F2303C4">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球形面紧固件突出高度＜6mm；</w:t>
            </w:r>
          </w:p>
          <w:p w14:paraId="7F826F8B">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活动部件与活动部件或固定部件之间的距离≥60mm；在运动中保持不变，其距离＜8mm；</w:t>
            </w:r>
          </w:p>
          <w:p w14:paraId="12D47B20">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器材易接触区域的结构-活动部件与活动部件或固定部件(含地面)的距离≥80mm；</w:t>
            </w:r>
          </w:p>
          <w:p w14:paraId="7E642013">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表面摩擦系数≥0.5；</w:t>
            </w:r>
          </w:p>
          <w:p w14:paraId="6B42F342">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脚踏面的单脚防滑面积≥3×1O4mm2；</w:t>
            </w:r>
          </w:p>
          <w:p w14:paraId="4F9900CE">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主运动方向和易滑脱方向防滑脱的凸台或护板的高度≥30mm；</w:t>
            </w:r>
          </w:p>
          <w:p w14:paraId="478840C8">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功能部件-活动部件：摆动部件加速度的峰值≤50g；</w:t>
            </w:r>
          </w:p>
          <w:p w14:paraId="079DD8B8">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功能部件-活动部件：单侧摆动幅度(漫步机类)≤70；</w:t>
            </w:r>
          </w:p>
          <w:p w14:paraId="61F415EA">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冲击荷载（钟摆式）活动部件：</w:t>
            </w:r>
          </w:p>
          <w:p w14:paraId="194CE620">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转轴变形量≤1/200</w:t>
            </w:r>
          </w:p>
          <w:p w14:paraId="678B0519">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摆杆变形量≤1/200</w:t>
            </w:r>
          </w:p>
          <w:p w14:paraId="24E4C814">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踏板变形≤1/20</w:t>
            </w:r>
          </w:p>
          <w:p w14:paraId="73E032AD">
            <w:pPr>
              <w:widowControl w:val="0"/>
              <w:jc w:val="left"/>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kern w:val="2"/>
                <w:sz w:val="24"/>
                <w:szCs w:val="24"/>
                <w:vertAlign w:val="baseline"/>
                <w:lang w:val="en-US" w:eastAsia="zh-CN" w:bidi="ar-SA"/>
              </w:rPr>
              <w:t>跌落高度≤2000mm；</w:t>
            </w:r>
          </w:p>
          <w:p w14:paraId="4048C727">
            <w:pPr>
              <w:widowControl w:val="0"/>
              <w:spacing w:line="240" w:lineRule="auto"/>
              <w:jc w:val="left"/>
              <w:rPr>
                <w:rFonts w:hint="eastAsia" w:ascii="宋体" w:hAnsi="宋体" w:eastAsia="宋体" w:cs="宋体"/>
                <w:color w:val="auto"/>
                <w:sz w:val="24"/>
                <w:szCs w:val="24"/>
                <w:vertAlign w:val="baseline"/>
              </w:rPr>
            </w:pPr>
            <w:r>
              <w:rPr>
                <w:rFonts w:hint="eastAsia" w:ascii="宋体" w:hAnsi="宋体" w:eastAsia="宋体" w:cs="宋体"/>
                <w:color w:val="auto"/>
                <w:sz w:val="24"/>
                <w:szCs w:val="24"/>
                <w:vertAlign w:val="baseline"/>
                <w:lang w:eastAsia="zh-CN"/>
              </w:rPr>
              <w:drawing>
                <wp:inline distT="0" distB="0" distL="114300" distR="114300">
                  <wp:extent cx="1134745" cy="807720"/>
                  <wp:effectExtent l="0" t="0" r="8255" b="11430"/>
                  <wp:docPr id="16" name="图片 16" descr="双人漫步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双人漫步机"/>
                          <pic:cNvPicPr>
                            <a:picLocks noChangeAspect="1"/>
                          </pic:cNvPicPr>
                        </pic:nvPicPr>
                        <pic:blipFill>
                          <a:blip r:embed="rId49"/>
                          <a:stretch>
                            <a:fillRect/>
                          </a:stretch>
                        </pic:blipFill>
                        <pic:spPr>
                          <a:xfrm>
                            <a:off x="0" y="0"/>
                            <a:ext cx="1134745" cy="807720"/>
                          </a:xfrm>
                          <a:prstGeom prst="rect">
                            <a:avLst/>
                          </a:prstGeom>
                        </pic:spPr>
                      </pic:pic>
                    </a:graphicData>
                  </a:graphic>
                </wp:inline>
              </w:drawing>
            </w:r>
          </w:p>
        </w:tc>
        <w:tc>
          <w:tcPr>
            <w:tcW w:w="1037" w:type="dxa"/>
            <w:vAlign w:val="center"/>
          </w:tcPr>
          <w:p w14:paraId="6D1EF18F">
            <w:pPr>
              <w:widowControl w:val="0"/>
              <w:jc w:val="center"/>
              <w:rPr>
                <w:rFonts w:hint="eastAsia" w:ascii="宋体" w:hAnsi="宋体" w:eastAsia="宋体" w:cs="宋体"/>
                <w:color w:val="auto"/>
                <w:sz w:val="24"/>
                <w:szCs w:val="24"/>
                <w:vertAlign w:val="baseline"/>
              </w:rPr>
            </w:pPr>
            <w:r>
              <w:rPr>
                <w:rFonts w:hint="eastAsia" w:ascii="宋体" w:hAnsi="宋体" w:eastAsia="宋体" w:cs="宋体"/>
                <w:color w:val="auto"/>
                <w:sz w:val="24"/>
                <w:szCs w:val="24"/>
                <w:vertAlign w:val="baseline"/>
                <w:lang w:val="en-US" w:eastAsia="zh-CN"/>
              </w:rPr>
              <w:t>件</w:t>
            </w:r>
          </w:p>
        </w:tc>
        <w:tc>
          <w:tcPr>
            <w:tcW w:w="1349" w:type="dxa"/>
            <w:vAlign w:val="center"/>
          </w:tcPr>
          <w:p w14:paraId="73540ED8">
            <w:pPr>
              <w:widowControl w:val="0"/>
              <w:jc w:val="center"/>
              <w:rPr>
                <w:rFonts w:hint="eastAsia" w:ascii="宋体" w:hAnsi="宋体" w:eastAsia="宋体" w:cs="宋体"/>
                <w:color w:val="auto"/>
                <w:sz w:val="24"/>
                <w:szCs w:val="24"/>
                <w:vertAlign w:val="baseline"/>
              </w:rPr>
            </w:pPr>
            <w:r>
              <w:rPr>
                <w:rFonts w:hint="eastAsia" w:ascii="宋体" w:hAnsi="宋体" w:eastAsia="宋体" w:cs="宋体"/>
                <w:color w:val="auto"/>
                <w:sz w:val="24"/>
                <w:szCs w:val="24"/>
                <w:vertAlign w:val="baseline"/>
                <w:lang w:val="en-US" w:eastAsia="zh-CN"/>
              </w:rPr>
              <w:t>1</w:t>
            </w:r>
          </w:p>
        </w:tc>
      </w:tr>
      <w:tr w14:paraId="0402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5255B7F3">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②</w:t>
            </w:r>
          </w:p>
        </w:tc>
        <w:tc>
          <w:tcPr>
            <w:tcW w:w="1479" w:type="dxa"/>
            <w:vAlign w:val="center"/>
          </w:tcPr>
          <w:p w14:paraId="6A62BFF3">
            <w:pPr>
              <w:widowControl w:val="0"/>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双位蹬力训练器</w:t>
            </w:r>
          </w:p>
        </w:tc>
        <w:tc>
          <w:tcPr>
            <w:tcW w:w="9721" w:type="dxa"/>
            <w:vAlign w:val="center"/>
          </w:tcPr>
          <w:p w14:paraId="701DEA98">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主要材料：钢管、镀锌管；</w:t>
            </w:r>
          </w:p>
          <w:p w14:paraId="325DF6CF">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主要承载立柱尺寸：≥Ф114×3.0mm；</w:t>
            </w:r>
          </w:p>
          <w:p w14:paraId="55A117F5">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主要支撑横梁：≥Ф89×3.0mm；</w:t>
            </w:r>
          </w:p>
          <w:p w14:paraId="3548D79B">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安装方式：直埋式；</w:t>
            </w:r>
          </w:p>
          <w:p w14:paraId="50E6CFF0">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头、颈卡夹：其他开口≥230mm；</w:t>
            </w:r>
          </w:p>
          <w:p w14:paraId="75904DD9">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器材可能危及身体的剪切、挤压风险,活动部件与活动部件或固定部件(含地面)的距离≥400mm；</w:t>
            </w:r>
          </w:p>
          <w:p w14:paraId="16305F16">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跌落高度≤1000mm；</w:t>
            </w:r>
          </w:p>
          <w:p w14:paraId="3C8FB532">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lang w:eastAsia="zh-CN"/>
              </w:rPr>
              <w:drawing>
                <wp:inline distT="0" distB="0" distL="114300" distR="114300">
                  <wp:extent cx="889000" cy="1249045"/>
                  <wp:effectExtent l="0" t="0" r="6350" b="8255"/>
                  <wp:docPr id="17" name="图片 17" descr="IMG_20250918_13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0250918_133457"/>
                          <pic:cNvPicPr>
                            <a:picLocks noChangeAspect="1"/>
                          </pic:cNvPicPr>
                        </pic:nvPicPr>
                        <pic:blipFill>
                          <a:blip r:embed="rId50"/>
                          <a:stretch>
                            <a:fillRect/>
                          </a:stretch>
                        </pic:blipFill>
                        <pic:spPr>
                          <a:xfrm>
                            <a:off x="0" y="0"/>
                            <a:ext cx="889000" cy="1249045"/>
                          </a:xfrm>
                          <a:prstGeom prst="rect">
                            <a:avLst/>
                          </a:prstGeom>
                        </pic:spPr>
                      </pic:pic>
                    </a:graphicData>
                  </a:graphic>
                </wp:inline>
              </w:drawing>
            </w:r>
          </w:p>
        </w:tc>
        <w:tc>
          <w:tcPr>
            <w:tcW w:w="1037" w:type="dxa"/>
            <w:vAlign w:val="center"/>
          </w:tcPr>
          <w:p w14:paraId="7049CB9D">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512AEB13">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7A53B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76BECAF4">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③</w:t>
            </w:r>
          </w:p>
        </w:tc>
        <w:tc>
          <w:tcPr>
            <w:tcW w:w="1479" w:type="dxa"/>
            <w:vAlign w:val="center"/>
          </w:tcPr>
          <w:p w14:paraId="7E05C079">
            <w:pPr>
              <w:widowControl w:val="0"/>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腰背按摩器</w:t>
            </w:r>
          </w:p>
        </w:tc>
        <w:tc>
          <w:tcPr>
            <w:tcW w:w="9721" w:type="dxa"/>
            <w:vAlign w:val="center"/>
          </w:tcPr>
          <w:p w14:paraId="56376269">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4FFCE46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2B86907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4</w:t>
            </w:r>
            <w:r>
              <w:rPr>
                <w:rFonts w:hint="eastAsia" w:ascii="宋体" w:hAnsi="宋体" w:eastAsia="宋体" w:cs="宋体"/>
                <w:sz w:val="24"/>
                <w:szCs w:val="24"/>
                <w:vertAlign w:val="baseline"/>
              </w:rPr>
              <w:t>0×40×3.0mm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32</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r>
              <w:rPr>
                <w:rFonts w:hint="eastAsia" w:ascii="宋体" w:hAnsi="宋体" w:eastAsia="宋体" w:cs="宋体"/>
                <w:sz w:val="24"/>
                <w:szCs w:val="24"/>
                <w:vertAlign w:val="baseline"/>
              </w:rPr>
              <w:t>；</w:t>
            </w:r>
          </w:p>
          <w:p w14:paraId="243585B9">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279218A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把手端部直径≥50mm；</w:t>
            </w:r>
          </w:p>
          <w:p w14:paraId="6A07558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0CC89EE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活动部件与活动部件或固定部件之间的距离≥60mm，在运动中保持不变，其距离＜8mm；</w:t>
            </w:r>
          </w:p>
          <w:p w14:paraId="36014FA5">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drawing>
                <wp:inline distT="0" distB="0" distL="114300" distR="114300">
                  <wp:extent cx="925830" cy="1301115"/>
                  <wp:effectExtent l="0" t="0" r="7620" b="13335"/>
                  <wp:docPr id="15" name="图片 15" descr="IMG_20250918_07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0250918_073929"/>
                          <pic:cNvPicPr>
                            <a:picLocks noChangeAspect="1"/>
                          </pic:cNvPicPr>
                        </pic:nvPicPr>
                        <pic:blipFill>
                          <a:blip r:embed="rId51"/>
                          <a:stretch>
                            <a:fillRect/>
                          </a:stretch>
                        </pic:blipFill>
                        <pic:spPr>
                          <a:xfrm>
                            <a:off x="0" y="0"/>
                            <a:ext cx="925830" cy="1301115"/>
                          </a:xfrm>
                          <a:prstGeom prst="rect">
                            <a:avLst/>
                          </a:prstGeom>
                        </pic:spPr>
                      </pic:pic>
                    </a:graphicData>
                  </a:graphic>
                </wp:inline>
              </w:drawing>
            </w:r>
          </w:p>
        </w:tc>
        <w:tc>
          <w:tcPr>
            <w:tcW w:w="1037" w:type="dxa"/>
            <w:vAlign w:val="center"/>
          </w:tcPr>
          <w:p w14:paraId="73FE85E0">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18010701">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76E0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011E64C6">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④</w:t>
            </w:r>
          </w:p>
        </w:tc>
        <w:tc>
          <w:tcPr>
            <w:tcW w:w="1479" w:type="dxa"/>
            <w:shd w:val="clear" w:color="auto" w:fill="auto"/>
            <w:vAlign w:val="center"/>
          </w:tcPr>
          <w:p w14:paraId="54416083">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上肢牵引器</w:t>
            </w:r>
          </w:p>
        </w:tc>
        <w:tc>
          <w:tcPr>
            <w:tcW w:w="9721" w:type="dxa"/>
            <w:shd w:val="clear" w:color="auto" w:fill="auto"/>
            <w:vAlign w:val="center"/>
          </w:tcPr>
          <w:p w14:paraId="1EDF91D5">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0075836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7570BF0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Ф60×3.0mm；</w:t>
            </w:r>
          </w:p>
          <w:p w14:paraId="6DB102E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7DC0870C">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024BCC95">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功能部件-活动部件：使用者在器材下面的,其活动部件刚性底部距地面间的距离≥1850mm；</w:t>
            </w:r>
          </w:p>
          <w:p w14:paraId="48CE753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把手质量：与柔性部件连接的活动把手,把手(不含柔性部件)质量不应大于600g；</w:t>
            </w:r>
          </w:p>
          <w:p w14:paraId="320DE6F0">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854710" cy="1200150"/>
                  <wp:effectExtent l="0" t="0" r="2540" b="0"/>
                  <wp:docPr id="7" name="图片 7" descr="上肢牵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上肢牵引"/>
                          <pic:cNvPicPr>
                            <a:picLocks noChangeAspect="1"/>
                          </pic:cNvPicPr>
                        </pic:nvPicPr>
                        <pic:blipFill>
                          <a:blip r:embed="rId52"/>
                          <a:stretch>
                            <a:fillRect/>
                          </a:stretch>
                        </pic:blipFill>
                        <pic:spPr>
                          <a:xfrm>
                            <a:off x="0" y="0"/>
                            <a:ext cx="854710" cy="1200150"/>
                          </a:xfrm>
                          <a:prstGeom prst="rect">
                            <a:avLst/>
                          </a:prstGeom>
                        </pic:spPr>
                      </pic:pic>
                    </a:graphicData>
                  </a:graphic>
                </wp:inline>
              </w:drawing>
            </w:r>
          </w:p>
        </w:tc>
        <w:tc>
          <w:tcPr>
            <w:tcW w:w="1037" w:type="dxa"/>
            <w:vAlign w:val="center"/>
          </w:tcPr>
          <w:p w14:paraId="2300B0F2">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700C3921">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23B4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035E31A6">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⑤</w:t>
            </w:r>
          </w:p>
        </w:tc>
        <w:tc>
          <w:tcPr>
            <w:tcW w:w="1479" w:type="dxa"/>
            <w:shd w:val="clear" w:color="auto" w:fill="auto"/>
            <w:vAlign w:val="center"/>
          </w:tcPr>
          <w:p w14:paraId="1B4809A7">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太极揉推器</w:t>
            </w:r>
          </w:p>
        </w:tc>
        <w:tc>
          <w:tcPr>
            <w:tcW w:w="9721" w:type="dxa"/>
            <w:shd w:val="clear" w:color="auto" w:fill="auto"/>
            <w:vAlign w:val="center"/>
          </w:tcPr>
          <w:p w14:paraId="1EA0251B">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4911A7E9">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主要承载立柱尺寸：≥Ф114×3.0mm；</w:t>
            </w:r>
          </w:p>
          <w:p w14:paraId="213E42F9">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主要支撑横梁尺寸：≥Ф60×3.0mm；</w:t>
            </w:r>
          </w:p>
          <w:p w14:paraId="6CAB295F">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301A4225">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头、颈卡夹：其他开口≥230mm；</w:t>
            </w:r>
          </w:p>
          <w:p w14:paraId="7387BC57">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drawing>
                <wp:inline distT="0" distB="0" distL="114300" distR="114300">
                  <wp:extent cx="962660" cy="1027430"/>
                  <wp:effectExtent l="0" t="0" r="8890" b="1270"/>
                  <wp:docPr id="22" name="图片 22" descr="太极揉推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太极揉推器"/>
                          <pic:cNvPicPr>
                            <a:picLocks noChangeAspect="1"/>
                          </pic:cNvPicPr>
                        </pic:nvPicPr>
                        <pic:blipFill>
                          <a:blip r:embed="rId53"/>
                          <a:srcRect l="8463" t="18011" b="27263"/>
                          <a:stretch>
                            <a:fillRect/>
                          </a:stretch>
                        </pic:blipFill>
                        <pic:spPr>
                          <a:xfrm>
                            <a:off x="0" y="0"/>
                            <a:ext cx="962660" cy="1027430"/>
                          </a:xfrm>
                          <a:prstGeom prst="rect">
                            <a:avLst/>
                          </a:prstGeom>
                        </pic:spPr>
                      </pic:pic>
                    </a:graphicData>
                  </a:graphic>
                </wp:inline>
              </w:drawing>
            </w:r>
          </w:p>
        </w:tc>
        <w:tc>
          <w:tcPr>
            <w:tcW w:w="1037" w:type="dxa"/>
            <w:vAlign w:val="center"/>
          </w:tcPr>
          <w:p w14:paraId="762BEC1E">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466295CE">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01AC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7E1D8850">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⑥</w:t>
            </w:r>
          </w:p>
        </w:tc>
        <w:tc>
          <w:tcPr>
            <w:tcW w:w="1479" w:type="dxa"/>
            <w:shd w:val="clear" w:color="auto" w:fill="auto"/>
            <w:vAlign w:val="center"/>
          </w:tcPr>
          <w:p w14:paraId="1BCE89E7">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三角肌训练器</w:t>
            </w:r>
          </w:p>
        </w:tc>
        <w:tc>
          <w:tcPr>
            <w:tcW w:w="9721" w:type="dxa"/>
            <w:shd w:val="clear" w:color="auto" w:fill="auto"/>
            <w:vAlign w:val="center"/>
          </w:tcPr>
          <w:p w14:paraId="037E8D7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3695089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5565E4E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w:t>
            </w:r>
            <w:r>
              <w:rPr>
                <w:rFonts w:hint="eastAsia" w:ascii="宋体" w:hAnsi="宋体" w:eastAsia="宋体" w:cs="宋体"/>
                <w:sz w:val="24"/>
                <w:szCs w:val="24"/>
                <w:vertAlign w:val="baseline"/>
                <w:lang w:val="en-US" w:eastAsia="zh-CN"/>
              </w:rPr>
              <w:t>48</w:t>
            </w:r>
            <w:r>
              <w:rPr>
                <w:rFonts w:hint="eastAsia" w:ascii="宋体" w:hAnsi="宋体" w:eastAsia="宋体" w:cs="宋体"/>
                <w:sz w:val="24"/>
                <w:szCs w:val="24"/>
                <w:vertAlign w:val="baseline"/>
              </w:rPr>
              <w:t>×3.0mm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120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40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r>
              <w:rPr>
                <w:rFonts w:hint="eastAsia" w:ascii="宋体" w:hAnsi="宋体" w:eastAsia="宋体" w:cs="宋体"/>
                <w:sz w:val="24"/>
                <w:szCs w:val="24"/>
                <w:vertAlign w:val="baseline"/>
              </w:rPr>
              <w:t>；</w:t>
            </w:r>
          </w:p>
          <w:p w14:paraId="124F6FF5">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082356F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00FFC20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56A8EB62">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866775" cy="1217295"/>
                  <wp:effectExtent l="0" t="0" r="9525" b="1905"/>
                  <wp:docPr id="18" name="图片 18" descr="IMG_20250918_07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0250918_073554"/>
                          <pic:cNvPicPr>
                            <a:picLocks noChangeAspect="1"/>
                          </pic:cNvPicPr>
                        </pic:nvPicPr>
                        <pic:blipFill>
                          <a:blip r:embed="rId54"/>
                          <a:stretch>
                            <a:fillRect/>
                          </a:stretch>
                        </pic:blipFill>
                        <pic:spPr>
                          <a:xfrm>
                            <a:off x="0" y="0"/>
                            <a:ext cx="866775" cy="1217295"/>
                          </a:xfrm>
                          <a:prstGeom prst="rect">
                            <a:avLst/>
                          </a:prstGeom>
                        </pic:spPr>
                      </pic:pic>
                    </a:graphicData>
                  </a:graphic>
                </wp:inline>
              </w:drawing>
            </w:r>
          </w:p>
        </w:tc>
        <w:tc>
          <w:tcPr>
            <w:tcW w:w="1037" w:type="dxa"/>
            <w:vAlign w:val="center"/>
          </w:tcPr>
          <w:p w14:paraId="0B8F5EB7">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27691B25">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0F91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279267EB">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⑦</w:t>
            </w:r>
          </w:p>
        </w:tc>
        <w:tc>
          <w:tcPr>
            <w:tcW w:w="1479" w:type="dxa"/>
            <w:shd w:val="clear" w:color="auto" w:fill="auto"/>
            <w:vAlign w:val="center"/>
          </w:tcPr>
          <w:p w14:paraId="1481AC5D">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提踵训练器</w:t>
            </w:r>
          </w:p>
        </w:tc>
        <w:tc>
          <w:tcPr>
            <w:tcW w:w="9721" w:type="dxa"/>
            <w:shd w:val="clear" w:color="auto" w:fill="auto"/>
            <w:vAlign w:val="center"/>
          </w:tcPr>
          <w:p w14:paraId="5E1E4C0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1A5B7CE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2F6B262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5</w:t>
            </w:r>
            <w:r>
              <w:rPr>
                <w:rFonts w:hint="eastAsia" w:ascii="宋体" w:hAnsi="宋体" w:eastAsia="宋体" w:cs="宋体"/>
                <w:sz w:val="24"/>
                <w:szCs w:val="24"/>
                <w:vertAlign w:val="baseline"/>
              </w:rPr>
              <w:t>0×</w:t>
            </w:r>
            <w:r>
              <w:rPr>
                <w:rFonts w:hint="eastAsia" w:ascii="宋体" w:hAnsi="宋体" w:eastAsia="宋体" w:cs="宋体"/>
                <w:sz w:val="24"/>
                <w:szCs w:val="24"/>
                <w:vertAlign w:val="baseline"/>
                <w:lang w:val="en-US" w:eastAsia="zh-CN"/>
              </w:rPr>
              <w:t>5</w:t>
            </w:r>
            <w:r>
              <w:rPr>
                <w:rFonts w:hint="eastAsia" w:ascii="宋体" w:hAnsi="宋体" w:eastAsia="宋体" w:cs="宋体"/>
                <w:sz w:val="24"/>
                <w:szCs w:val="24"/>
                <w:vertAlign w:val="baseline"/>
              </w:rPr>
              <w:t>0×3.0mm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60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r>
              <w:rPr>
                <w:rFonts w:hint="eastAsia" w:ascii="宋体" w:hAnsi="宋体" w:eastAsia="宋体" w:cs="宋体"/>
                <w:sz w:val="24"/>
                <w:szCs w:val="24"/>
                <w:vertAlign w:val="baseline"/>
              </w:rPr>
              <w:t>；</w:t>
            </w:r>
          </w:p>
          <w:p w14:paraId="7C8073F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511FFE9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把手端部直径：≥50mm；</w:t>
            </w:r>
          </w:p>
          <w:p w14:paraId="4CE19D8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650B3E98">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2365" cy="1604010"/>
                  <wp:effectExtent l="0" t="0" r="635" b="15240"/>
                  <wp:docPr id="23" name="图片 23" descr="处理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处理照片"/>
                          <pic:cNvPicPr>
                            <a:picLocks noChangeAspect="1"/>
                          </pic:cNvPicPr>
                        </pic:nvPicPr>
                        <pic:blipFill>
                          <a:blip r:embed="rId55"/>
                          <a:stretch>
                            <a:fillRect/>
                          </a:stretch>
                        </pic:blipFill>
                        <pic:spPr>
                          <a:xfrm>
                            <a:off x="0" y="0"/>
                            <a:ext cx="1142365" cy="1604010"/>
                          </a:xfrm>
                          <a:prstGeom prst="rect">
                            <a:avLst/>
                          </a:prstGeom>
                        </pic:spPr>
                      </pic:pic>
                    </a:graphicData>
                  </a:graphic>
                </wp:inline>
              </w:drawing>
            </w:r>
          </w:p>
        </w:tc>
        <w:tc>
          <w:tcPr>
            <w:tcW w:w="1037" w:type="dxa"/>
            <w:vAlign w:val="center"/>
          </w:tcPr>
          <w:p w14:paraId="15C64BA7">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576DAC06">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372A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6CCABD42">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⑧</w:t>
            </w:r>
          </w:p>
        </w:tc>
        <w:tc>
          <w:tcPr>
            <w:tcW w:w="1479" w:type="dxa"/>
            <w:shd w:val="clear" w:color="auto" w:fill="auto"/>
            <w:vAlign w:val="center"/>
          </w:tcPr>
          <w:p w14:paraId="547C4BC2">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肋木</w:t>
            </w:r>
          </w:p>
        </w:tc>
        <w:tc>
          <w:tcPr>
            <w:tcW w:w="9721" w:type="dxa"/>
            <w:shd w:val="clear" w:color="auto" w:fill="auto"/>
            <w:vAlign w:val="center"/>
          </w:tcPr>
          <w:p w14:paraId="7F9966D4">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2084A672">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31138C2E">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Ф32×3.0mm；</w:t>
            </w:r>
          </w:p>
          <w:p w14:paraId="2C6C0577">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32F4BE42">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跌落高度：≤3000mm；</w:t>
            </w:r>
          </w:p>
          <w:p w14:paraId="77519E3D">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drawing>
                <wp:inline distT="0" distB="0" distL="114300" distR="114300">
                  <wp:extent cx="448945" cy="781050"/>
                  <wp:effectExtent l="0" t="0" r="8255" b="0"/>
                  <wp:docPr id="11" name="图片 44" descr="肋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descr="肋木"/>
                          <pic:cNvPicPr>
                            <a:picLocks noChangeAspect="1"/>
                          </pic:cNvPicPr>
                        </pic:nvPicPr>
                        <pic:blipFill>
                          <a:blip r:embed="rId56"/>
                          <a:srcRect l="25395" t="27710" r="24837" b="23667"/>
                          <a:stretch>
                            <a:fillRect/>
                          </a:stretch>
                        </pic:blipFill>
                        <pic:spPr>
                          <a:xfrm>
                            <a:off x="0" y="0"/>
                            <a:ext cx="448945" cy="781050"/>
                          </a:xfrm>
                          <a:prstGeom prst="rect">
                            <a:avLst/>
                          </a:prstGeom>
                        </pic:spPr>
                      </pic:pic>
                    </a:graphicData>
                  </a:graphic>
                </wp:inline>
              </w:drawing>
            </w:r>
          </w:p>
        </w:tc>
        <w:tc>
          <w:tcPr>
            <w:tcW w:w="1037" w:type="dxa"/>
            <w:vAlign w:val="center"/>
          </w:tcPr>
          <w:p w14:paraId="2913C7EC">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3DDDEFC1">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130D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5D631927">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⑨</w:t>
            </w:r>
          </w:p>
        </w:tc>
        <w:tc>
          <w:tcPr>
            <w:tcW w:w="1479" w:type="dxa"/>
            <w:shd w:val="clear" w:color="auto" w:fill="auto"/>
            <w:vAlign w:val="center"/>
          </w:tcPr>
          <w:p w14:paraId="48178364">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棋牌桌</w:t>
            </w:r>
          </w:p>
        </w:tc>
        <w:tc>
          <w:tcPr>
            <w:tcW w:w="9721" w:type="dxa"/>
            <w:shd w:val="clear" w:color="auto" w:fill="auto"/>
            <w:vAlign w:val="center"/>
          </w:tcPr>
          <w:p w14:paraId="4F428B6C">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4F0E83D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4F968EF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20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20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1.5mm</w:t>
            </w:r>
            <w:r>
              <w:rPr>
                <w:rFonts w:hint="eastAsia" w:ascii="宋体" w:hAnsi="宋体" w:eastAsia="宋体" w:cs="宋体"/>
                <w:sz w:val="24"/>
                <w:szCs w:val="24"/>
                <w:vertAlign w:val="baseline"/>
              </w:rPr>
              <w:t>；</w:t>
            </w:r>
          </w:p>
          <w:p w14:paraId="032E5E4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2BFC773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球形面紧固件突出高度＜6mm；</w:t>
            </w:r>
          </w:p>
          <w:p w14:paraId="2096FC9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跌落高度≤1000mm；</w:t>
            </w:r>
          </w:p>
          <w:p w14:paraId="461812E2">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927735" cy="1303020"/>
                  <wp:effectExtent l="0" t="0" r="5715" b="11430"/>
                  <wp:docPr id="24" name="图片 24" descr="棋牌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棋牌桌"/>
                          <pic:cNvPicPr>
                            <a:picLocks noChangeAspect="1"/>
                          </pic:cNvPicPr>
                        </pic:nvPicPr>
                        <pic:blipFill>
                          <a:blip r:embed="rId57"/>
                          <a:stretch>
                            <a:fillRect/>
                          </a:stretch>
                        </pic:blipFill>
                        <pic:spPr>
                          <a:xfrm>
                            <a:off x="0" y="0"/>
                            <a:ext cx="927735" cy="1303020"/>
                          </a:xfrm>
                          <a:prstGeom prst="rect">
                            <a:avLst/>
                          </a:prstGeom>
                        </pic:spPr>
                      </pic:pic>
                    </a:graphicData>
                  </a:graphic>
                </wp:inline>
              </w:drawing>
            </w:r>
          </w:p>
        </w:tc>
        <w:tc>
          <w:tcPr>
            <w:tcW w:w="1037" w:type="dxa"/>
            <w:vAlign w:val="center"/>
          </w:tcPr>
          <w:p w14:paraId="4FB421AF">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5D69B512">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283F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0C40E14B">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⑩</w:t>
            </w:r>
          </w:p>
        </w:tc>
        <w:tc>
          <w:tcPr>
            <w:tcW w:w="1479" w:type="dxa"/>
            <w:shd w:val="clear" w:color="auto" w:fill="auto"/>
            <w:vAlign w:val="center"/>
          </w:tcPr>
          <w:p w14:paraId="2B234BC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腿部侧展训练器</w:t>
            </w:r>
          </w:p>
          <w:p w14:paraId="04909FD7">
            <w:pPr>
              <w:widowControl w:val="0"/>
              <w:jc w:val="center"/>
              <w:rPr>
                <w:rFonts w:hint="eastAsia" w:ascii="宋体" w:hAnsi="宋体" w:eastAsia="宋体" w:cs="宋体"/>
                <w:kern w:val="2"/>
                <w:sz w:val="24"/>
                <w:szCs w:val="24"/>
                <w:vertAlign w:val="baseline"/>
                <w:lang w:val="en-US" w:eastAsia="zh-CN" w:bidi="ar-SA"/>
              </w:rPr>
            </w:pPr>
          </w:p>
        </w:tc>
        <w:tc>
          <w:tcPr>
            <w:tcW w:w="9721" w:type="dxa"/>
            <w:shd w:val="clear" w:color="auto" w:fill="auto"/>
            <w:vAlign w:val="center"/>
          </w:tcPr>
          <w:p w14:paraId="37D6F5AC">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717C426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709CC9B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Φ60×3.0mm；</w:t>
            </w:r>
          </w:p>
          <w:p w14:paraId="1F6B82C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235C11F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把手端部直径≥50mm；</w:t>
            </w:r>
          </w:p>
          <w:p w14:paraId="3EAA602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5BF5EAE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手及手指卡夹活动部件与活动部件或固定部件之间的距离≥60mm;</w:t>
            </w:r>
          </w:p>
          <w:p w14:paraId="2A3C88A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功能部件－活动部件摆动部件加速度的峰值≤50g，单侧摆动幅度（浪桥、悬浮踏桩类）≤45°；</w:t>
            </w:r>
          </w:p>
          <w:p w14:paraId="0C160D3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器材在正产使用时产生的噪音≤65；</w:t>
            </w:r>
          </w:p>
          <w:p w14:paraId="40419253">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39190" cy="810895"/>
                  <wp:effectExtent l="0" t="0" r="3810" b="8255"/>
                  <wp:docPr id="29" name="图片 29" descr="腿部侧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腿部侧展"/>
                          <pic:cNvPicPr>
                            <a:picLocks noChangeAspect="1"/>
                          </pic:cNvPicPr>
                        </pic:nvPicPr>
                        <pic:blipFill>
                          <a:blip r:embed="rId58"/>
                          <a:stretch>
                            <a:fillRect/>
                          </a:stretch>
                        </pic:blipFill>
                        <pic:spPr>
                          <a:xfrm>
                            <a:off x="0" y="0"/>
                            <a:ext cx="1139190" cy="810895"/>
                          </a:xfrm>
                          <a:prstGeom prst="rect">
                            <a:avLst/>
                          </a:prstGeom>
                        </pic:spPr>
                      </pic:pic>
                    </a:graphicData>
                  </a:graphic>
                </wp:inline>
              </w:drawing>
            </w:r>
          </w:p>
        </w:tc>
        <w:tc>
          <w:tcPr>
            <w:tcW w:w="1037" w:type="dxa"/>
            <w:vAlign w:val="center"/>
          </w:tcPr>
          <w:p w14:paraId="08F9A08F">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4636C7F5">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0438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4A8E6AF1">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⑪</w:t>
            </w:r>
          </w:p>
        </w:tc>
        <w:tc>
          <w:tcPr>
            <w:tcW w:w="1479" w:type="dxa"/>
            <w:shd w:val="clear" w:color="auto" w:fill="auto"/>
            <w:vAlign w:val="center"/>
          </w:tcPr>
          <w:p w14:paraId="0591E3F8">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腿部按摩器</w:t>
            </w:r>
          </w:p>
        </w:tc>
        <w:tc>
          <w:tcPr>
            <w:tcW w:w="9721" w:type="dxa"/>
            <w:shd w:val="clear" w:color="auto" w:fill="auto"/>
            <w:vAlign w:val="center"/>
          </w:tcPr>
          <w:p w14:paraId="3186166D">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主要材料：钢管、镀锌管；</w:t>
            </w:r>
          </w:p>
          <w:p w14:paraId="112E5511">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主要承载立柱尺寸：≥Ф114×3.0mm；</w:t>
            </w:r>
          </w:p>
          <w:p w14:paraId="23658860">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主要支撑横梁尺寸：≥Ф60×3.0mm；</w:t>
            </w:r>
          </w:p>
          <w:p w14:paraId="2FD54D90">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安装方式：直埋式；</w:t>
            </w:r>
          </w:p>
          <w:p w14:paraId="6B1A3385">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当紧固件与覆盖件组合使用时：覆盖件的直径与高度比值＞3，覆盖面直径≥50mm；</w:t>
            </w:r>
          </w:p>
          <w:p w14:paraId="27AFA376">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758825" cy="1066165"/>
                  <wp:effectExtent l="0" t="0" r="3175" b="635"/>
                  <wp:docPr id="25" name="图片 25" descr="IMG_20250918_07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IMG_20250918_073808"/>
                          <pic:cNvPicPr>
                            <a:picLocks noChangeAspect="1"/>
                          </pic:cNvPicPr>
                        </pic:nvPicPr>
                        <pic:blipFill>
                          <a:blip r:embed="rId59"/>
                          <a:stretch>
                            <a:fillRect/>
                          </a:stretch>
                        </pic:blipFill>
                        <pic:spPr>
                          <a:xfrm>
                            <a:off x="0" y="0"/>
                            <a:ext cx="758825" cy="1066165"/>
                          </a:xfrm>
                          <a:prstGeom prst="rect">
                            <a:avLst/>
                          </a:prstGeom>
                        </pic:spPr>
                      </pic:pic>
                    </a:graphicData>
                  </a:graphic>
                </wp:inline>
              </w:drawing>
            </w:r>
          </w:p>
        </w:tc>
        <w:tc>
          <w:tcPr>
            <w:tcW w:w="1037" w:type="dxa"/>
            <w:vAlign w:val="center"/>
          </w:tcPr>
          <w:p w14:paraId="1C44F66B">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57C54DA1">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1899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4749E6C2">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⑫</w:t>
            </w:r>
          </w:p>
        </w:tc>
        <w:tc>
          <w:tcPr>
            <w:tcW w:w="1479" w:type="dxa"/>
            <w:vAlign w:val="center"/>
          </w:tcPr>
          <w:p w14:paraId="20D04FD3">
            <w:pPr>
              <w:widowControl w:val="0"/>
              <w:spacing w:line="240" w:lineRule="auto"/>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云梯</w:t>
            </w:r>
          </w:p>
        </w:tc>
        <w:tc>
          <w:tcPr>
            <w:tcW w:w="9721" w:type="dxa"/>
            <w:vAlign w:val="center"/>
          </w:tcPr>
          <w:p w14:paraId="1E0BB5E6">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63CF9B5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22153A7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Φ48×3.0mm；</w:t>
            </w:r>
          </w:p>
          <w:p w14:paraId="7F195B09">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球形面紧固件突出高度＜6mm；</w:t>
            </w:r>
          </w:p>
          <w:p w14:paraId="70A7D841">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跌落高度≤3000mm；</w:t>
            </w:r>
          </w:p>
          <w:p w14:paraId="1DB31C0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78E7459E">
            <w:pPr>
              <w:widowControl w:val="0"/>
              <w:jc w:val="left"/>
              <w:rPr>
                <w:rFonts w:hint="eastAsia" w:ascii="宋体" w:hAnsi="宋体" w:eastAsia="宋体" w:cs="宋体"/>
                <w:b/>
                <w:bCs/>
                <w:kern w:val="2"/>
                <w:sz w:val="24"/>
                <w:szCs w:val="24"/>
                <w:vertAlign w:val="baseline"/>
                <w:lang w:val="en-US" w:eastAsia="zh-CN" w:bidi="ar-SA"/>
              </w:rPr>
            </w:pPr>
            <w:r>
              <w:rPr>
                <w:rFonts w:hint="eastAsia" w:ascii="宋体" w:hAnsi="宋体" w:eastAsia="宋体" w:cs="宋体"/>
                <w:sz w:val="24"/>
                <w:szCs w:val="24"/>
                <w:vertAlign w:val="baseline"/>
              </w:rPr>
              <w:t>安装方式：直埋式；</w:t>
            </w:r>
          </w:p>
          <w:p w14:paraId="44981D10">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757555" cy="1010285"/>
                  <wp:effectExtent l="0" t="0" r="4445" b="18415"/>
                  <wp:docPr id="26" name="图片 26" descr="天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天梯"/>
                          <pic:cNvPicPr>
                            <a:picLocks noChangeAspect="1"/>
                          </pic:cNvPicPr>
                        </pic:nvPicPr>
                        <pic:blipFill>
                          <a:blip r:embed="rId60"/>
                          <a:stretch>
                            <a:fillRect/>
                          </a:stretch>
                        </pic:blipFill>
                        <pic:spPr>
                          <a:xfrm>
                            <a:off x="0" y="0"/>
                            <a:ext cx="757555" cy="1010285"/>
                          </a:xfrm>
                          <a:prstGeom prst="rect">
                            <a:avLst/>
                          </a:prstGeom>
                        </pic:spPr>
                      </pic:pic>
                    </a:graphicData>
                  </a:graphic>
                </wp:inline>
              </w:drawing>
            </w:r>
          </w:p>
          <w:p w14:paraId="70CEE8CE">
            <w:pPr>
              <w:widowControl w:val="0"/>
              <w:spacing w:line="240" w:lineRule="auto"/>
              <w:jc w:val="left"/>
              <w:rPr>
                <w:rFonts w:hint="eastAsia" w:ascii="宋体" w:hAnsi="宋体" w:eastAsia="宋体" w:cs="宋体"/>
                <w:kern w:val="2"/>
                <w:sz w:val="24"/>
                <w:szCs w:val="24"/>
                <w:vertAlign w:val="baseline"/>
                <w:lang w:val="en-US" w:eastAsia="zh-CN" w:bidi="ar-SA"/>
              </w:rPr>
            </w:pPr>
          </w:p>
        </w:tc>
        <w:tc>
          <w:tcPr>
            <w:tcW w:w="1037" w:type="dxa"/>
            <w:vAlign w:val="center"/>
          </w:tcPr>
          <w:p w14:paraId="747024AA">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件</w:t>
            </w:r>
          </w:p>
        </w:tc>
        <w:tc>
          <w:tcPr>
            <w:tcW w:w="1349" w:type="dxa"/>
            <w:vAlign w:val="center"/>
          </w:tcPr>
          <w:p w14:paraId="5C3C7D97">
            <w:pPr>
              <w:widowControl w:val="0"/>
              <w:jc w:val="center"/>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1</w:t>
            </w:r>
          </w:p>
        </w:tc>
      </w:tr>
      <w:tr w14:paraId="7840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13F3F23D">
            <w:pPr>
              <w:widowControl w:val="0"/>
              <w:spacing w:line="240" w:lineRule="auto"/>
              <w:jc w:val="center"/>
              <w:rPr>
                <w:rFonts w:hint="default" w:ascii="宋体" w:hAnsi="宋体" w:eastAsia="宋体" w:cs="宋体"/>
                <w:sz w:val="24"/>
                <w:szCs w:val="24"/>
                <w:vertAlign w:val="baseline"/>
                <w:lang w:val="en-US" w:eastAsia="zh-CN"/>
              </w:rPr>
            </w:pPr>
            <w:r>
              <w:rPr>
                <w:rFonts w:hint="default" w:ascii="宋体" w:hAnsi="宋体" w:eastAsia="宋体" w:cs="宋体"/>
                <w:sz w:val="24"/>
                <w:szCs w:val="24"/>
                <w:vertAlign w:val="baseline"/>
                <w:lang w:val="en-US" w:eastAsia="zh-CN"/>
              </w:rPr>
              <w:t>⑬</w:t>
            </w:r>
          </w:p>
        </w:tc>
        <w:tc>
          <w:tcPr>
            <w:tcW w:w="1479" w:type="dxa"/>
            <w:vAlign w:val="center"/>
          </w:tcPr>
          <w:p w14:paraId="0EAE082E">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智能双位俯卧曲柄训练器</w:t>
            </w:r>
          </w:p>
        </w:tc>
        <w:tc>
          <w:tcPr>
            <w:tcW w:w="9721" w:type="dxa"/>
            <w:vAlign w:val="center"/>
          </w:tcPr>
          <w:p w14:paraId="6046689A">
            <w:pPr>
              <w:widowControl w:val="0"/>
              <w:ind w:firstLine="240" w:firstLineChars="10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 钢管、镀锌管、铝条、塑木</w:t>
            </w:r>
          </w:p>
          <w:p w14:paraId="25A9ED8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150mm×100mm钢管、镀锌管、铝条、塑木复合结构；内衬</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140mm×100mm×3.0mm方管</w:t>
            </w:r>
          </w:p>
          <w:p w14:paraId="41FD447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40mm×40mm×3mm或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50×3.0mm</w:t>
            </w:r>
          </w:p>
          <w:p w14:paraId="5EE3C8C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4B17EC39">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安装方式：直埋、预埋</w:t>
            </w:r>
          </w:p>
          <w:p w14:paraId="24424A1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工作电压；DC12V</w:t>
            </w:r>
          </w:p>
          <w:p w14:paraId="4C96BFD6">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数据采集；运动次数，运动时间</w:t>
            </w:r>
          </w:p>
          <w:p w14:paraId="4562C6D6">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数据呈现方式：语音播报、固定显示屏、智能终端</w:t>
            </w:r>
          </w:p>
          <w:p w14:paraId="3827808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数据传输方式：无线传输</w:t>
            </w:r>
          </w:p>
          <w:p w14:paraId="511A6F1A">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drawing>
                <wp:inline distT="0" distB="0" distL="114300" distR="114300">
                  <wp:extent cx="794385" cy="1141730"/>
                  <wp:effectExtent l="0" t="0" r="5715" b="1270"/>
                  <wp:docPr id="66" name="ID_FA8AEF3BE0B24035A3EE202D6355A526" descr="图片抠底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D_FA8AEF3BE0B24035A3EE202D6355A526" descr="图片抠底 (2)"/>
                          <pic:cNvPicPr>
                            <a:picLocks noChangeAspect="1"/>
                          </pic:cNvPicPr>
                        </pic:nvPicPr>
                        <pic:blipFill>
                          <a:blip r:embed="rId61"/>
                          <a:stretch>
                            <a:fillRect/>
                          </a:stretch>
                        </pic:blipFill>
                        <pic:spPr>
                          <a:xfrm>
                            <a:off x="0" y="0"/>
                            <a:ext cx="794385" cy="1141730"/>
                          </a:xfrm>
                          <a:prstGeom prst="rect">
                            <a:avLst/>
                          </a:prstGeom>
                        </pic:spPr>
                      </pic:pic>
                    </a:graphicData>
                  </a:graphic>
                </wp:inline>
              </w:drawing>
            </w:r>
          </w:p>
        </w:tc>
        <w:tc>
          <w:tcPr>
            <w:tcW w:w="1037" w:type="dxa"/>
            <w:vAlign w:val="center"/>
          </w:tcPr>
          <w:p w14:paraId="6A6DEFD9">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件</w:t>
            </w:r>
          </w:p>
        </w:tc>
        <w:tc>
          <w:tcPr>
            <w:tcW w:w="1349" w:type="dxa"/>
            <w:vAlign w:val="center"/>
          </w:tcPr>
          <w:p w14:paraId="79AFB6FA">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08AF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01D8D2E7">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⑭</w:t>
            </w:r>
          </w:p>
        </w:tc>
        <w:tc>
          <w:tcPr>
            <w:tcW w:w="1479" w:type="dxa"/>
            <w:vAlign w:val="center"/>
          </w:tcPr>
          <w:p w14:paraId="50425A91">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智能推举训练器</w:t>
            </w:r>
          </w:p>
        </w:tc>
        <w:tc>
          <w:tcPr>
            <w:tcW w:w="9721" w:type="dxa"/>
            <w:vAlign w:val="center"/>
          </w:tcPr>
          <w:p w14:paraId="27EC5D7A">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主要材料: 钢管、镀锌管、铝条、塑木</w:t>
            </w:r>
          </w:p>
          <w:p w14:paraId="699AB994">
            <w:pPr>
              <w:widowControl w:val="0"/>
              <w:spacing w:line="240" w:lineRule="auto"/>
              <w:ind w:left="-1"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150mm×120mm钢管、镀锌管、铝条、塑木复合结构；内衬</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140mm×120mm×3.0mm方管</w:t>
            </w:r>
          </w:p>
          <w:p w14:paraId="1DB8877E">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40mm×40mm×3mm或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76×3.0mm</w:t>
            </w:r>
          </w:p>
          <w:p w14:paraId="7C4AB721">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表面处理工艺：脱脂—抛丸—静电喷涂</w:t>
            </w:r>
          </w:p>
          <w:p w14:paraId="587455C2">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安装方式：直埋、预埋</w:t>
            </w:r>
          </w:p>
          <w:p w14:paraId="099F7CF9">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工作电压；DC12V</w:t>
            </w:r>
          </w:p>
          <w:p w14:paraId="47436A8D">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数据采集；运动次数，运动时间</w:t>
            </w:r>
          </w:p>
          <w:p w14:paraId="69D95FBD">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数据呈现方式：语音播报、固定显示屏、智能终端</w:t>
            </w:r>
          </w:p>
          <w:p w14:paraId="3BD8BBDD">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数据传输方式：无线传输</w:t>
            </w:r>
          </w:p>
          <w:p w14:paraId="55F54B37">
            <w:pPr>
              <w:widowControl w:val="0"/>
              <w:spacing w:line="240" w:lineRule="auto"/>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993775" cy="1235710"/>
                  <wp:effectExtent l="0" t="0" r="15875" b="2540"/>
                  <wp:docPr id="72" name="ID_69E64EE32E0C4CABA9C42C4538F6ED56" descr="图片抠底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D_69E64EE32E0C4CABA9C42C4538F6ED56" descr="图片抠底 (11)"/>
                          <pic:cNvPicPr>
                            <a:picLocks noChangeAspect="1"/>
                          </pic:cNvPicPr>
                        </pic:nvPicPr>
                        <pic:blipFill>
                          <a:blip r:embed="rId62"/>
                          <a:stretch>
                            <a:fillRect/>
                          </a:stretch>
                        </pic:blipFill>
                        <pic:spPr>
                          <a:xfrm>
                            <a:off x="0" y="0"/>
                            <a:ext cx="993775" cy="1235710"/>
                          </a:xfrm>
                          <a:prstGeom prst="rect">
                            <a:avLst/>
                          </a:prstGeom>
                        </pic:spPr>
                      </pic:pic>
                    </a:graphicData>
                  </a:graphic>
                </wp:inline>
              </w:drawing>
            </w:r>
          </w:p>
          <w:p w14:paraId="5C7C72FD">
            <w:pPr>
              <w:widowControl w:val="0"/>
              <w:spacing w:line="240" w:lineRule="auto"/>
              <w:jc w:val="left"/>
              <w:rPr>
                <w:rFonts w:hint="eastAsia" w:ascii="宋体" w:hAnsi="宋体" w:eastAsia="宋体" w:cs="宋体"/>
                <w:sz w:val="24"/>
                <w:szCs w:val="24"/>
                <w:lang w:val="en-US" w:eastAsia="zh-CN"/>
              </w:rPr>
            </w:pPr>
          </w:p>
        </w:tc>
        <w:tc>
          <w:tcPr>
            <w:tcW w:w="1037" w:type="dxa"/>
            <w:vAlign w:val="center"/>
          </w:tcPr>
          <w:p w14:paraId="2BECDCAB">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件</w:t>
            </w:r>
          </w:p>
        </w:tc>
        <w:tc>
          <w:tcPr>
            <w:tcW w:w="1349" w:type="dxa"/>
            <w:vAlign w:val="center"/>
          </w:tcPr>
          <w:p w14:paraId="483CEC39">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764F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14:paraId="4655790A">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⑮</w:t>
            </w:r>
          </w:p>
        </w:tc>
        <w:tc>
          <w:tcPr>
            <w:tcW w:w="1479" w:type="dxa"/>
            <w:vAlign w:val="center"/>
          </w:tcPr>
          <w:p w14:paraId="3E1FD094">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智能背部训练器</w:t>
            </w:r>
          </w:p>
        </w:tc>
        <w:tc>
          <w:tcPr>
            <w:tcW w:w="9721" w:type="dxa"/>
            <w:vAlign w:val="center"/>
          </w:tcPr>
          <w:p w14:paraId="57E8C5C8">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 钢管、镀锌管、铝条、塑木</w:t>
            </w:r>
          </w:p>
          <w:p w14:paraId="3A88EB80">
            <w:pPr>
              <w:widowControl w:val="0"/>
              <w:spacing w:line="240" w:lineRule="auto"/>
              <w:ind w:left="-1"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150mm×120mm钢管、镀锌管、铝条、塑木复合结构；内衬</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140mm×120mm×3.0mm方管</w:t>
            </w:r>
          </w:p>
          <w:p w14:paraId="60E29B56">
            <w:pPr>
              <w:widowControl w:val="0"/>
              <w:spacing w:line="24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40mm×40mm×3mm或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60×3.0mm</w:t>
            </w:r>
          </w:p>
          <w:p w14:paraId="2132709A">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012DFF33">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安装方式：直埋、预埋</w:t>
            </w:r>
          </w:p>
          <w:p w14:paraId="4332528A">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工作电压；DC12V</w:t>
            </w:r>
          </w:p>
          <w:p w14:paraId="63B10171">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数据采集；运动次数，运动时间</w:t>
            </w:r>
          </w:p>
          <w:p w14:paraId="38CE2AB5">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数据呈现方式：语音播报、固定显示屏、智能终端</w:t>
            </w:r>
          </w:p>
          <w:p w14:paraId="0123C524">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数据传输方式：无线传输</w:t>
            </w:r>
          </w:p>
          <w:p w14:paraId="155AB8C3">
            <w:pPr>
              <w:widowControl w:val="0"/>
              <w:spacing w:line="240" w:lineRule="auto"/>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915670" cy="1421130"/>
                  <wp:effectExtent l="0" t="0" r="17780" b="7620"/>
                  <wp:docPr id="73" name="ID_D6DE2DE99F51463A98B1B5179FD4B4BC" descr="图片抠底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D_D6DE2DE99F51463A98B1B5179FD4B4BC" descr="图片抠底 (6).png"/>
                          <pic:cNvPicPr>
                            <a:picLocks noChangeAspect="1"/>
                          </pic:cNvPicPr>
                        </pic:nvPicPr>
                        <pic:blipFill>
                          <a:blip r:embed="rId63"/>
                          <a:stretch>
                            <a:fillRect/>
                          </a:stretch>
                        </pic:blipFill>
                        <pic:spPr>
                          <a:xfrm>
                            <a:off x="0" y="0"/>
                            <a:ext cx="915670" cy="1421130"/>
                          </a:xfrm>
                          <a:prstGeom prst="rect">
                            <a:avLst/>
                          </a:prstGeom>
                        </pic:spPr>
                      </pic:pic>
                    </a:graphicData>
                  </a:graphic>
                </wp:inline>
              </w:drawing>
            </w:r>
          </w:p>
          <w:p w14:paraId="13EEE91A">
            <w:pPr>
              <w:widowControl w:val="0"/>
              <w:spacing w:line="240" w:lineRule="auto"/>
              <w:jc w:val="left"/>
              <w:rPr>
                <w:rFonts w:hint="eastAsia" w:ascii="宋体" w:hAnsi="宋体" w:eastAsia="宋体" w:cs="宋体"/>
                <w:sz w:val="24"/>
                <w:szCs w:val="24"/>
              </w:rPr>
            </w:pPr>
          </w:p>
          <w:p w14:paraId="4DE530CC">
            <w:pPr>
              <w:widowControl w:val="0"/>
              <w:spacing w:line="240" w:lineRule="auto"/>
              <w:jc w:val="left"/>
              <w:rPr>
                <w:rFonts w:hint="eastAsia" w:ascii="宋体" w:hAnsi="宋体" w:eastAsia="宋体" w:cs="宋体"/>
                <w:sz w:val="24"/>
                <w:szCs w:val="24"/>
                <w:lang w:val="en-US" w:eastAsia="zh-CN"/>
              </w:rPr>
            </w:pPr>
          </w:p>
        </w:tc>
        <w:tc>
          <w:tcPr>
            <w:tcW w:w="1037" w:type="dxa"/>
            <w:vAlign w:val="center"/>
          </w:tcPr>
          <w:p w14:paraId="2CB77073">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件</w:t>
            </w:r>
          </w:p>
        </w:tc>
        <w:tc>
          <w:tcPr>
            <w:tcW w:w="1349" w:type="dxa"/>
            <w:vAlign w:val="center"/>
          </w:tcPr>
          <w:p w14:paraId="0D996A03">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5BD5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4" w:hRule="atLeast"/>
          <w:jc w:val="center"/>
        </w:trPr>
        <w:tc>
          <w:tcPr>
            <w:tcW w:w="936" w:type="dxa"/>
            <w:vAlign w:val="center"/>
          </w:tcPr>
          <w:p w14:paraId="7A9E4F05">
            <w:pPr>
              <w:widowControl w:val="0"/>
              <w:spacing w:line="240" w:lineRule="auto"/>
              <w:jc w:val="center"/>
              <w:rPr>
                <w:rFonts w:hint="default" w:ascii="宋体" w:hAnsi="宋体" w:eastAsia="宋体" w:cs="宋体"/>
                <w:sz w:val="24"/>
                <w:szCs w:val="24"/>
                <w:vertAlign w:val="baseline"/>
                <w:lang w:val="en-US" w:eastAsia="zh-CN"/>
              </w:rPr>
            </w:pPr>
            <w:r>
              <w:rPr>
                <w:rFonts w:hint="eastAsia" w:ascii="微软雅黑" w:hAnsi="微软雅黑" w:eastAsia="微软雅黑" w:cs="微软雅黑"/>
                <w:sz w:val="24"/>
                <w:szCs w:val="24"/>
                <w:vertAlign w:val="baseline"/>
                <w:lang w:val="en-US" w:eastAsia="zh-CN"/>
              </w:rPr>
              <w:t>⑯</w:t>
            </w:r>
          </w:p>
        </w:tc>
        <w:tc>
          <w:tcPr>
            <w:tcW w:w="1479" w:type="dxa"/>
            <w:vAlign w:val="center"/>
          </w:tcPr>
          <w:p w14:paraId="06027B59">
            <w:pPr>
              <w:widowControl w:val="0"/>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室外乒乓球台</w:t>
            </w:r>
          </w:p>
        </w:tc>
        <w:tc>
          <w:tcPr>
            <w:tcW w:w="9721" w:type="dxa"/>
            <w:vAlign w:val="center"/>
          </w:tcPr>
          <w:p w14:paraId="0530F5B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Φ60mm×3.0mm；</w:t>
            </w:r>
          </w:p>
          <w:p w14:paraId="0FD9F915">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20×30×2.0mm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32×3.0mm</w:t>
            </w:r>
            <w:r>
              <w:rPr>
                <w:rFonts w:hint="eastAsia" w:ascii="宋体" w:hAnsi="宋体" w:eastAsia="宋体" w:cs="宋体"/>
                <w:sz w:val="24"/>
                <w:szCs w:val="24"/>
                <w:vertAlign w:val="baseline"/>
              </w:rPr>
              <w:t>；</w:t>
            </w:r>
          </w:p>
          <w:p w14:paraId="0F6AA46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安装方式：预埋式；</w:t>
            </w:r>
          </w:p>
          <w:p w14:paraId="0F5C8D2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球台长度：2740~2745mm，台面板宽度：1525±3mm，台面离地高度：760±3mm，半张台面对角线之差：≤4mm，半张台面平整度：≤5mm，端、边线宽度：20±1.5mm，中线宽度：3±1mm，中线对称度：≤3mm，中线与网线距离：≤50mm，中线与端线距离：≤10mm；</w:t>
            </w:r>
          </w:p>
          <w:p w14:paraId="6769426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脚架体外侧安装距离：距端线外侧：＞150mm，距边线外侧：＞100mm，脚架体横撑离地高度，端线位置下面：＞300mm；</w:t>
            </w:r>
          </w:p>
          <w:p w14:paraId="30CCAA51">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弹性为230~260mm；</w:t>
            </w:r>
          </w:p>
          <w:p w14:paraId="2155D2CD">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rPr>
              <w:drawing>
                <wp:anchor distT="0" distB="0" distL="114300" distR="114300" simplePos="0" relativeHeight="251670528" behindDoc="0" locked="0" layoutInCell="1" allowOverlap="1">
                  <wp:simplePos x="0" y="0"/>
                  <wp:positionH relativeFrom="column">
                    <wp:posOffset>64135</wp:posOffset>
                  </wp:positionH>
                  <wp:positionV relativeFrom="paragraph">
                    <wp:posOffset>128270</wp:posOffset>
                  </wp:positionV>
                  <wp:extent cx="1056005" cy="549910"/>
                  <wp:effectExtent l="0" t="0" r="10795" b="2540"/>
                  <wp:wrapNone/>
                  <wp:docPr id="19" name="图片 43" descr="室外乒乓球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3" descr="室外乒乓球台"/>
                          <pic:cNvPicPr>
                            <a:picLocks noChangeAspect="1"/>
                          </pic:cNvPicPr>
                        </pic:nvPicPr>
                        <pic:blipFill>
                          <a:blip r:embed="rId64"/>
                          <a:srcRect l="4789" t="40517" r="13594" b="35607"/>
                          <a:stretch>
                            <a:fillRect/>
                          </a:stretch>
                        </pic:blipFill>
                        <pic:spPr>
                          <a:xfrm>
                            <a:off x="0" y="0"/>
                            <a:ext cx="1056005" cy="549910"/>
                          </a:xfrm>
                          <a:prstGeom prst="rect">
                            <a:avLst/>
                          </a:prstGeom>
                        </pic:spPr>
                      </pic:pic>
                    </a:graphicData>
                  </a:graphic>
                </wp:anchor>
              </w:drawing>
            </w:r>
          </w:p>
          <w:p w14:paraId="2B5512FC">
            <w:pPr>
              <w:widowControl w:val="0"/>
              <w:spacing w:line="240" w:lineRule="auto"/>
              <w:jc w:val="left"/>
              <w:rPr>
                <w:rFonts w:hint="eastAsia" w:ascii="宋体" w:hAnsi="宋体" w:eastAsia="宋体" w:cs="宋体"/>
                <w:sz w:val="24"/>
                <w:szCs w:val="24"/>
                <w:vertAlign w:val="baseline"/>
              </w:rPr>
            </w:pPr>
          </w:p>
          <w:p w14:paraId="7DD35407">
            <w:pPr>
              <w:widowControl w:val="0"/>
              <w:spacing w:line="240" w:lineRule="auto"/>
              <w:jc w:val="left"/>
              <w:rPr>
                <w:rFonts w:hint="eastAsia" w:ascii="宋体" w:hAnsi="宋体" w:eastAsia="宋体" w:cs="宋体"/>
                <w:sz w:val="24"/>
                <w:szCs w:val="24"/>
                <w:vertAlign w:val="baseline"/>
              </w:rPr>
            </w:pPr>
          </w:p>
          <w:p w14:paraId="707409A9">
            <w:pPr>
              <w:widowControl w:val="0"/>
              <w:spacing w:line="240" w:lineRule="auto"/>
              <w:jc w:val="left"/>
              <w:rPr>
                <w:rFonts w:hint="eastAsia" w:ascii="宋体" w:hAnsi="宋体" w:eastAsia="宋体" w:cs="宋体"/>
                <w:sz w:val="24"/>
                <w:szCs w:val="24"/>
              </w:rPr>
            </w:pPr>
          </w:p>
        </w:tc>
        <w:tc>
          <w:tcPr>
            <w:tcW w:w="1037" w:type="dxa"/>
            <w:vAlign w:val="center"/>
          </w:tcPr>
          <w:p w14:paraId="0FEA737D">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副</w:t>
            </w:r>
          </w:p>
        </w:tc>
        <w:tc>
          <w:tcPr>
            <w:tcW w:w="1349" w:type="dxa"/>
            <w:vAlign w:val="center"/>
          </w:tcPr>
          <w:p w14:paraId="11EDE541">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r>
    </w:tbl>
    <w:p w14:paraId="47BF62B6">
      <w:pPr>
        <w:keepNext w:val="0"/>
        <w:keepLines w:val="0"/>
        <w:pageBreakBefore w:val="0"/>
        <w:widowControl/>
        <w:kinsoku w:val="0"/>
        <w:wordWrap/>
        <w:overflowPunct/>
        <w:topLinePunct w:val="0"/>
        <w:autoSpaceDE w:val="0"/>
        <w:autoSpaceDN w:val="0"/>
        <w:bidi w:val="0"/>
        <w:adjustRightInd w:val="0"/>
        <w:snapToGrid w:val="0"/>
        <w:spacing w:line="500" w:lineRule="exact"/>
        <w:ind w:firstLine="466" w:firstLineChars="200"/>
        <w:textAlignment w:val="baseline"/>
        <w:rPr>
          <w:rFonts w:ascii="Times New Roman" w:hAnsi="Times New Roman" w:eastAsia="宋体"/>
          <w:b/>
          <w:bCs/>
          <w:sz w:val="24"/>
          <w:szCs w:val="22"/>
          <w:highlight w:val="none"/>
        </w:rPr>
        <w:sectPr>
          <w:footerReference r:id="rId23" w:type="default"/>
          <w:pgSz w:w="16839" w:h="11905" w:orient="landscape"/>
          <w:pgMar w:top="1350" w:right="1431" w:bottom="1350" w:left="1571" w:header="0" w:footer="1409" w:gutter="0"/>
          <w:pgNumType w:fmt="decimal"/>
          <w:cols w:space="720" w:num="1"/>
        </w:sectPr>
      </w:pPr>
      <w:r>
        <w:rPr>
          <w:rFonts w:hint="eastAsia" w:ascii="宋体" w:hAnsi="宋体" w:eastAsia="宋体" w:cs="宋体"/>
          <w:b/>
          <w:bCs/>
          <w:spacing w:val="-4"/>
          <w:sz w:val="24"/>
          <w:szCs w:val="24"/>
          <w:lang w:eastAsia="zh-CN"/>
        </w:rPr>
        <w:tab/>
      </w:r>
    </w:p>
    <w:p w14:paraId="77296C6E">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ascii="Times New Roman" w:hAnsi="Times New Roman" w:eastAsia="宋体"/>
          <w:b/>
          <w:bCs/>
          <w:sz w:val="24"/>
          <w:szCs w:val="22"/>
          <w:highlight w:val="none"/>
        </w:rPr>
      </w:pPr>
      <w:r>
        <w:rPr>
          <w:rFonts w:ascii="Times New Roman" w:hAnsi="Times New Roman" w:eastAsia="宋体"/>
          <w:b/>
          <w:bCs/>
          <w:sz w:val="24"/>
          <w:szCs w:val="22"/>
          <w:highlight w:val="none"/>
        </w:rPr>
        <w:t>注：本招标项目必须要实质性满足技术要求和商务要求：</w:t>
      </w:r>
    </w:p>
    <w:p w14:paraId="73D76BE4">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ascii="Times New Roman" w:hAnsi="Times New Roman" w:eastAsia="宋体"/>
          <w:b/>
          <w:bCs/>
          <w:sz w:val="24"/>
          <w:szCs w:val="22"/>
          <w:highlight w:val="none"/>
        </w:rPr>
      </w:pPr>
    </w:p>
    <w:p w14:paraId="39EB73CA">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ascii="Times New Roman" w:hAnsi="Times New Roman" w:eastAsia="宋体"/>
          <w:b/>
          <w:bCs/>
          <w:sz w:val="24"/>
          <w:szCs w:val="22"/>
          <w:highlight w:val="none"/>
        </w:rPr>
      </w:pPr>
      <w:r>
        <w:rPr>
          <w:rFonts w:ascii="Times New Roman" w:hAnsi="Times New Roman" w:eastAsia="宋体"/>
          <w:b/>
          <w:bCs/>
          <w:sz w:val="24"/>
          <w:szCs w:val="22"/>
          <w:highlight w:val="none"/>
        </w:rPr>
        <w:t>1、供应商提供的货物必须是原装全新、高于或等于谈判文件规定技术参数的产品。所投产品不满足或不能完全满足谈判文件规定的技术参数要求的，作无效响应处理。</w:t>
      </w:r>
    </w:p>
    <w:p w14:paraId="353F7657">
      <w:pPr>
        <w:spacing w:line="500" w:lineRule="exact"/>
        <w:ind w:firstLine="482" w:firstLineChars="200"/>
        <w:rPr>
          <w:rFonts w:ascii="Times New Roman" w:hAnsi="Times New Roman" w:eastAsia="宋体"/>
          <w:b/>
          <w:bCs/>
          <w:sz w:val="24"/>
          <w:szCs w:val="22"/>
          <w:lang w:eastAsia="zh-CN"/>
        </w:rPr>
      </w:pPr>
      <w:r>
        <w:rPr>
          <w:rFonts w:ascii="Times New Roman" w:hAnsi="Times New Roman" w:eastAsia="宋体"/>
          <w:b/>
          <w:bCs/>
          <w:sz w:val="24"/>
          <w:szCs w:val="22"/>
          <w:lang w:eastAsia="zh-CN"/>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63847A1E">
      <w:pPr>
        <w:spacing w:line="500" w:lineRule="exact"/>
        <w:ind w:firstLine="482" w:firstLineChars="200"/>
        <w:rPr>
          <w:rFonts w:ascii="Times New Roman" w:hAnsi="Times New Roman" w:eastAsia="宋体"/>
          <w:b/>
          <w:bCs/>
          <w:sz w:val="24"/>
          <w:szCs w:val="22"/>
          <w:highlight w:val="yellow"/>
          <w:lang w:eastAsia="zh-CN"/>
        </w:rPr>
      </w:pPr>
      <w:r>
        <w:rPr>
          <w:rFonts w:ascii="Times New Roman" w:hAnsi="Times New Roman" w:eastAsia="宋体"/>
          <w:b/>
          <w:bCs/>
          <w:sz w:val="24"/>
          <w:szCs w:val="22"/>
          <w:lang w:eastAsia="zh-CN"/>
        </w:rPr>
        <w:t>3、</w:t>
      </w:r>
      <w:r>
        <w:rPr>
          <w:rFonts w:hint="eastAsia" w:ascii="Times New Roman" w:hAnsi="Times New Roman" w:eastAsia="宋体"/>
          <w:b/>
          <w:bCs/>
          <w:sz w:val="24"/>
          <w:szCs w:val="22"/>
          <w:highlight w:val="none"/>
          <w:lang w:eastAsia="zh-CN"/>
        </w:rPr>
        <w:t>本项目核心产品：</w:t>
      </w:r>
      <w:r>
        <w:rPr>
          <w:rFonts w:hint="eastAsia" w:ascii="Times New Roman" w:hAnsi="Times New Roman" w:eastAsia="宋体"/>
          <w:b/>
          <w:bCs/>
          <w:sz w:val="24"/>
          <w:szCs w:val="22"/>
          <w:highlight w:val="none"/>
          <w:lang w:val="en-US" w:eastAsia="zh-CN"/>
        </w:rPr>
        <w:t>健身器材区EPDM</w:t>
      </w:r>
      <w:r>
        <w:rPr>
          <w:rFonts w:hint="eastAsia" w:ascii="Times New Roman" w:hAnsi="Times New Roman" w:eastAsia="宋体"/>
          <w:b/>
          <w:bCs/>
          <w:sz w:val="24"/>
          <w:szCs w:val="22"/>
          <w:highlight w:val="none"/>
          <w:lang w:eastAsia="zh-CN"/>
        </w:rPr>
        <w:t>。</w:t>
      </w:r>
    </w:p>
    <w:p w14:paraId="1862259D">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Times New Roman" w:hAnsi="Times New Roman" w:eastAsia="宋体"/>
          <w:b/>
          <w:bCs/>
          <w:sz w:val="24"/>
          <w:highlight w:val="none"/>
          <w:lang w:val="en-US" w:eastAsia="zh-CN"/>
        </w:rPr>
      </w:pPr>
      <w:r>
        <w:rPr>
          <w:rFonts w:hint="eastAsia" w:ascii="Times New Roman" w:hAnsi="Times New Roman" w:eastAsia="宋体"/>
          <w:b/>
          <w:bCs/>
          <w:sz w:val="24"/>
          <w:lang w:val="en-US" w:eastAsia="zh-CN"/>
        </w:rPr>
        <w:t>4</w:t>
      </w:r>
      <w:r>
        <w:rPr>
          <w:rFonts w:ascii="Times New Roman" w:hAnsi="Times New Roman" w:eastAsia="宋体"/>
          <w:b/>
          <w:bCs/>
          <w:sz w:val="24"/>
        </w:rPr>
        <w:t>、本标的所属</w:t>
      </w:r>
      <w:r>
        <w:rPr>
          <w:rFonts w:ascii="Times New Roman" w:hAnsi="Times New Roman" w:eastAsia="宋体"/>
          <w:b/>
          <w:bCs/>
          <w:sz w:val="24"/>
          <w:highlight w:val="none"/>
        </w:rPr>
        <w:t>行业：</w:t>
      </w:r>
      <w:r>
        <w:rPr>
          <w:rFonts w:hint="eastAsia" w:ascii="Times New Roman" w:hAnsi="Times New Roman" w:eastAsia="宋体"/>
          <w:b/>
          <w:bCs/>
          <w:sz w:val="24"/>
          <w:highlight w:val="none"/>
          <w:lang w:val="en-US" w:eastAsia="zh-CN"/>
        </w:rPr>
        <w:t>工业。</w:t>
      </w:r>
    </w:p>
    <w:p w14:paraId="2BE09D56">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default" w:ascii="Times New Roman" w:hAnsi="Times New Roman" w:eastAsia="宋体"/>
          <w:b/>
          <w:bCs/>
          <w:sz w:val="24"/>
          <w:highlight w:val="none"/>
          <w:lang w:val="en-US" w:eastAsia="zh-CN"/>
        </w:rPr>
        <w:sectPr>
          <w:pgSz w:w="11905" w:h="16839"/>
          <w:pgMar w:top="1431" w:right="1350" w:bottom="1571" w:left="1350" w:header="0" w:footer="1409" w:gutter="0"/>
          <w:pgNumType w:fmt="decimal"/>
          <w:cols w:space="720" w:num="1"/>
        </w:sectPr>
      </w:pPr>
    </w:p>
    <w:p w14:paraId="7E225947">
      <w:pPr>
        <w:spacing w:before="159" w:line="220" w:lineRule="auto"/>
        <w:jc w:val="center"/>
        <w:outlineLvl w:val="0"/>
        <w:rPr>
          <w:rFonts w:ascii="宋体" w:hAnsi="宋体" w:eastAsia="宋体" w:cs="宋体"/>
          <w:sz w:val="28"/>
          <w:szCs w:val="28"/>
        </w:rPr>
      </w:pPr>
      <w:bookmarkStart w:id="5" w:name="bookmark6"/>
      <w:bookmarkEnd w:id="5"/>
      <w:r>
        <w:rPr>
          <w:rFonts w:ascii="宋体" w:hAnsi="宋体" w:eastAsia="宋体" w:cs="宋体"/>
          <w:b/>
          <w:bCs/>
          <w:spacing w:val="-3"/>
          <w:sz w:val="28"/>
          <w:szCs w:val="28"/>
        </w:rPr>
        <w:t>第六部分</w:t>
      </w:r>
      <w:r>
        <w:rPr>
          <w:rFonts w:ascii="宋体" w:hAnsi="宋体" w:eastAsia="宋体" w:cs="宋体"/>
          <w:spacing w:val="-3"/>
          <w:sz w:val="28"/>
          <w:szCs w:val="28"/>
        </w:rPr>
        <w:t xml:space="preserve"> </w:t>
      </w:r>
      <w:r>
        <w:rPr>
          <w:rFonts w:ascii="宋体" w:hAnsi="宋体" w:eastAsia="宋体" w:cs="宋体"/>
          <w:b/>
          <w:bCs/>
          <w:spacing w:val="-3"/>
          <w:sz w:val="28"/>
          <w:szCs w:val="28"/>
        </w:rPr>
        <w:t>合同格式及主要条款</w:t>
      </w:r>
    </w:p>
    <w:p w14:paraId="107239A3">
      <w:pPr>
        <w:spacing w:before="301" w:line="228" w:lineRule="auto"/>
        <w:jc w:val="center"/>
        <w:rPr>
          <w:rFonts w:ascii="宋体" w:hAnsi="宋体" w:eastAsia="宋体" w:cs="宋体"/>
          <w:sz w:val="20"/>
          <w:szCs w:val="20"/>
        </w:rPr>
      </w:pPr>
      <w:r>
        <w:rPr>
          <w:rFonts w:ascii="宋体" w:hAnsi="宋体" w:eastAsia="宋体" w:cs="宋体"/>
          <w:spacing w:val="5"/>
          <w:sz w:val="20"/>
          <w:szCs w:val="20"/>
        </w:rPr>
        <w:t>（仅限参考，</w:t>
      </w:r>
      <w:r>
        <w:rPr>
          <w:rFonts w:ascii="宋体" w:hAnsi="宋体" w:eastAsia="宋体" w:cs="宋体"/>
          <w:spacing w:val="-60"/>
          <w:sz w:val="20"/>
          <w:szCs w:val="20"/>
        </w:rPr>
        <w:t xml:space="preserve"> </w:t>
      </w:r>
      <w:r>
        <w:rPr>
          <w:rFonts w:ascii="宋体" w:hAnsi="宋体" w:eastAsia="宋体" w:cs="宋体"/>
          <w:spacing w:val="5"/>
          <w:sz w:val="20"/>
          <w:szCs w:val="20"/>
        </w:rPr>
        <w:t>以最终签订为准）</w:t>
      </w:r>
    </w:p>
    <w:p w14:paraId="12EC4875">
      <w:pPr>
        <w:pStyle w:val="4"/>
        <w:spacing w:line="267" w:lineRule="auto"/>
      </w:pPr>
    </w:p>
    <w:p w14:paraId="79CB9DC8">
      <w:pPr>
        <w:pStyle w:val="4"/>
        <w:spacing w:line="268" w:lineRule="auto"/>
      </w:pPr>
    </w:p>
    <w:p w14:paraId="56B8E474">
      <w:pPr>
        <w:spacing w:before="78" w:line="219" w:lineRule="auto"/>
        <w:ind w:left="8"/>
        <w:rPr>
          <w:rFonts w:ascii="宋体" w:hAnsi="宋体" w:eastAsia="宋体" w:cs="宋体"/>
          <w:sz w:val="24"/>
          <w:szCs w:val="24"/>
        </w:rPr>
      </w:pPr>
      <w:r>
        <w:rPr>
          <w:rFonts w:ascii="宋体" w:hAnsi="宋体" w:eastAsia="宋体" w:cs="宋体"/>
          <w:spacing w:val="-2"/>
          <w:sz w:val="24"/>
          <w:szCs w:val="24"/>
        </w:rPr>
        <w:t>采购方（甲方</w:t>
      </w:r>
      <w:r>
        <w:rPr>
          <w:rFonts w:ascii="宋体" w:hAnsi="宋体" w:eastAsia="宋体" w:cs="宋体"/>
          <w:spacing w:val="1"/>
          <w:sz w:val="24"/>
          <w:szCs w:val="24"/>
        </w:rPr>
        <w:t>）：</w:t>
      </w:r>
    </w:p>
    <w:p w14:paraId="564D657A">
      <w:pPr>
        <w:spacing w:before="154" w:line="219" w:lineRule="auto"/>
        <w:ind w:left="9"/>
        <w:rPr>
          <w:rFonts w:ascii="宋体" w:hAnsi="宋体" w:eastAsia="宋体" w:cs="宋体"/>
          <w:sz w:val="24"/>
          <w:szCs w:val="24"/>
        </w:rPr>
      </w:pPr>
      <w:r>
        <w:rPr>
          <w:rFonts w:ascii="宋体" w:hAnsi="宋体" w:eastAsia="宋体" w:cs="宋体"/>
          <w:spacing w:val="-2"/>
          <w:sz w:val="24"/>
          <w:szCs w:val="24"/>
        </w:rPr>
        <w:t>供货方（乙方</w:t>
      </w:r>
      <w:r>
        <w:rPr>
          <w:rFonts w:ascii="宋体" w:hAnsi="宋体" w:eastAsia="宋体" w:cs="宋体"/>
          <w:sz w:val="24"/>
          <w:szCs w:val="24"/>
        </w:rPr>
        <w:t>）：</w:t>
      </w:r>
    </w:p>
    <w:p w14:paraId="0747F69A">
      <w:pPr>
        <w:spacing w:before="157" w:line="222" w:lineRule="auto"/>
        <w:ind w:left="9"/>
        <w:rPr>
          <w:rFonts w:ascii="宋体" w:hAnsi="宋体" w:eastAsia="宋体" w:cs="宋体"/>
          <w:sz w:val="24"/>
          <w:szCs w:val="24"/>
        </w:rPr>
      </w:pPr>
      <w:r>
        <w:rPr>
          <w:rFonts w:ascii="宋体" w:hAnsi="宋体" w:eastAsia="宋体" w:cs="宋体"/>
          <w:spacing w:val="-2"/>
          <w:sz w:val="24"/>
          <w:szCs w:val="24"/>
        </w:rPr>
        <w:t>签订地点：</w:t>
      </w:r>
    </w:p>
    <w:p w14:paraId="5D74D01C">
      <w:pPr>
        <w:spacing w:before="151" w:line="219" w:lineRule="auto"/>
        <w:ind w:left="10"/>
        <w:rPr>
          <w:rFonts w:ascii="宋体" w:hAnsi="宋体" w:eastAsia="宋体" w:cs="宋体"/>
          <w:sz w:val="24"/>
          <w:szCs w:val="24"/>
        </w:rPr>
      </w:pPr>
      <w:r>
        <w:rPr>
          <w:rFonts w:ascii="宋体" w:hAnsi="宋体" w:eastAsia="宋体" w:cs="宋体"/>
          <w:spacing w:val="-3"/>
          <w:sz w:val="24"/>
          <w:szCs w:val="24"/>
        </w:rPr>
        <w:t>合同编号：</w:t>
      </w:r>
    </w:p>
    <w:p w14:paraId="5E22369E">
      <w:pPr>
        <w:spacing w:before="156" w:line="338" w:lineRule="auto"/>
        <w:ind w:left="9" w:right="18" w:firstLine="481"/>
        <w:jc w:val="both"/>
        <w:rPr>
          <w:rFonts w:ascii="宋体" w:hAnsi="宋体" w:eastAsia="宋体" w:cs="宋体"/>
          <w:sz w:val="24"/>
          <w:szCs w:val="24"/>
        </w:rPr>
      </w:pPr>
      <w:r>
        <w:rPr>
          <w:rFonts w:ascii="宋体" w:hAnsi="宋体" w:eastAsia="宋体" w:cs="宋体"/>
          <w:spacing w:val="2"/>
          <w:sz w:val="24"/>
          <w:szCs w:val="24"/>
        </w:rPr>
        <w:t>依据《中华人民共和国政府采购法》、《民法典》及有关法律法规，为维护双方</w:t>
      </w:r>
      <w:r>
        <w:rPr>
          <w:rFonts w:ascii="宋体" w:hAnsi="宋体" w:eastAsia="宋体" w:cs="宋体"/>
          <w:spacing w:val="-2"/>
          <w:sz w:val="24"/>
          <w:szCs w:val="24"/>
        </w:rPr>
        <w:t>的合法权益，甲、乙双方在平等互利、诚实信用的基础上，经友好协商，签订本合同，双方共同遵守执行。</w:t>
      </w:r>
    </w:p>
    <w:p w14:paraId="2CE37EEA">
      <w:pPr>
        <w:spacing w:before="1" w:line="220" w:lineRule="auto"/>
        <w:ind w:left="613"/>
        <w:rPr>
          <w:rFonts w:ascii="宋体" w:hAnsi="宋体" w:eastAsia="宋体" w:cs="宋体"/>
          <w:sz w:val="24"/>
          <w:szCs w:val="24"/>
        </w:rPr>
      </w:pPr>
      <w:r>
        <w:rPr>
          <w:rFonts w:ascii="宋体" w:hAnsi="宋体" w:eastAsia="宋体" w:cs="宋体"/>
          <w:spacing w:val="-3"/>
          <w:sz w:val="24"/>
          <w:szCs w:val="24"/>
        </w:rPr>
        <w:t>一、合同授予</w:t>
      </w:r>
    </w:p>
    <w:p w14:paraId="413303B8">
      <w:pPr>
        <w:tabs>
          <w:tab w:val="left" w:pos="3000"/>
        </w:tabs>
        <w:spacing w:before="154" w:line="219"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26"/>
          <w:sz w:val="24"/>
          <w:szCs w:val="24"/>
        </w:rPr>
        <w:t xml:space="preserve">  </w:t>
      </w:r>
      <w:r>
        <w:rPr>
          <w:rFonts w:ascii="宋体" w:hAnsi="宋体" w:eastAsia="宋体" w:cs="宋体"/>
          <w:spacing w:val="1"/>
          <w:sz w:val="24"/>
          <w:szCs w:val="24"/>
        </w:rPr>
        <w:t xml:space="preserve">(项目编号: </w:t>
      </w:r>
      <w:r>
        <w:rPr>
          <w:rFonts w:ascii="宋体" w:hAnsi="宋体" w:eastAsia="宋体" w:cs="宋体"/>
          <w:spacing w:val="1"/>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1"/>
          <w:sz w:val="24"/>
          <w:szCs w:val="24"/>
        </w:rPr>
        <w:t>)甲方为采购方，</w:t>
      </w:r>
      <w:r>
        <w:rPr>
          <w:rFonts w:ascii="宋体" w:hAnsi="宋体" w:eastAsia="宋体" w:cs="宋体"/>
          <w:sz w:val="24"/>
          <w:szCs w:val="24"/>
        </w:rPr>
        <w:t>经批准，</w:t>
      </w:r>
    </w:p>
    <w:p w14:paraId="2EEAFCB9">
      <w:pPr>
        <w:spacing w:before="154" w:line="219" w:lineRule="auto"/>
        <w:ind w:left="11"/>
        <w:rPr>
          <w:rFonts w:ascii="宋体" w:hAnsi="宋体" w:eastAsia="宋体" w:cs="宋体"/>
          <w:sz w:val="24"/>
          <w:szCs w:val="24"/>
        </w:rPr>
      </w:pPr>
      <w:r>
        <w:rPr>
          <w:rFonts w:ascii="宋体" w:hAnsi="宋体" w:eastAsia="宋体" w:cs="宋体"/>
          <w:sz w:val="24"/>
          <w:szCs w:val="24"/>
        </w:rPr>
        <w:t>用竞争性谈判方式采购，经本项目谈判小组认真评审</w:t>
      </w:r>
      <w:r>
        <w:rPr>
          <w:rFonts w:ascii="宋体" w:hAnsi="宋体" w:eastAsia="宋体" w:cs="宋体"/>
          <w:spacing w:val="-1"/>
          <w:sz w:val="24"/>
          <w:szCs w:val="24"/>
        </w:rPr>
        <w:t>，决定将采购合同授予乙方。</w:t>
      </w:r>
    </w:p>
    <w:p w14:paraId="263BBEC0">
      <w:pPr>
        <w:spacing w:before="156" w:line="219" w:lineRule="auto"/>
        <w:ind w:left="493"/>
        <w:rPr>
          <w:rFonts w:ascii="宋体" w:hAnsi="宋体" w:eastAsia="宋体" w:cs="宋体"/>
          <w:sz w:val="24"/>
          <w:szCs w:val="24"/>
        </w:rPr>
      </w:pPr>
      <w:r>
        <w:rPr>
          <w:rFonts w:ascii="宋体" w:hAnsi="宋体" w:eastAsia="宋体" w:cs="宋体"/>
          <w:spacing w:val="-2"/>
          <w:sz w:val="24"/>
          <w:szCs w:val="24"/>
        </w:rPr>
        <w:t>二、合同文件组成</w:t>
      </w:r>
    </w:p>
    <w:p w14:paraId="70AF4E7E">
      <w:pPr>
        <w:spacing w:before="156" w:line="219" w:lineRule="auto"/>
        <w:jc w:val="right"/>
        <w:rPr>
          <w:rFonts w:ascii="宋体" w:hAnsi="宋体" w:eastAsia="宋体" w:cs="宋体"/>
          <w:sz w:val="24"/>
          <w:szCs w:val="24"/>
        </w:rPr>
      </w:pPr>
      <w:r>
        <w:rPr>
          <w:rFonts w:ascii="宋体" w:hAnsi="宋体" w:eastAsia="宋体" w:cs="宋体"/>
          <w:spacing w:val="-2"/>
          <w:sz w:val="24"/>
          <w:szCs w:val="24"/>
        </w:rPr>
        <w:t>1.本合同条款；2.成交通知书；3.乙方响应文件；4.谈判文件；5.其它相关文件。</w:t>
      </w:r>
    </w:p>
    <w:p w14:paraId="2794F99B">
      <w:pPr>
        <w:spacing w:before="154" w:line="339" w:lineRule="auto"/>
        <w:ind w:left="10" w:right="102" w:firstLine="480"/>
        <w:rPr>
          <w:rFonts w:ascii="宋体" w:hAnsi="宋体" w:eastAsia="宋体" w:cs="宋体"/>
          <w:sz w:val="24"/>
          <w:szCs w:val="24"/>
        </w:rPr>
      </w:pPr>
      <w:r>
        <w:rPr>
          <w:rFonts w:ascii="宋体" w:hAnsi="宋体" w:eastAsia="宋体" w:cs="宋体"/>
          <w:spacing w:val="2"/>
          <w:sz w:val="24"/>
          <w:szCs w:val="24"/>
        </w:rPr>
        <w:t>上述所指合同文件应认为是互相补充和解释的，如有不一致之处，以其所列内容</w:t>
      </w:r>
      <w:r>
        <w:rPr>
          <w:rFonts w:ascii="宋体" w:hAnsi="宋体" w:eastAsia="宋体" w:cs="宋体"/>
          <w:spacing w:val="-3"/>
          <w:sz w:val="24"/>
          <w:szCs w:val="24"/>
        </w:rPr>
        <w:t>顺序为准。</w:t>
      </w:r>
    </w:p>
    <w:p w14:paraId="4A8628DC">
      <w:pPr>
        <w:spacing w:before="1" w:line="217" w:lineRule="auto"/>
        <w:ind w:left="489"/>
        <w:rPr>
          <w:rFonts w:ascii="宋体" w:hAnsi="宋体" w:eastAsia="宋体" w:cs="宋体"/>
          <w:sz w:val="24"/>
          <w:szCs w:val="24"/>
        </w:rPr>
      </w:pPr>
      <w:r>
        <w:rPr>
          <w:rFonts w:ascii="宋体" w:hAnsi="宋体" w:eastAsia="宋体" w:cs="宋体"/>
          <w:spacing w:val="-1"/>
          <w:sz w:val="24"/>
          <w:szCs w:val="24"/>
        </w:rPr>
        <w:t>三、合同采购产品名称、规格型号、数量、单价和总价</w:t>
      </w:r>
    </w:p>
    <w:p w14:paraId="4984B67A">
      <w:pPr>
        <w:spacing w:line="110" w:lineRule="auto"/>
        <w:rPr>
          <w:rFonts w:ascii="Arial"/>
          <w:sz w:val="2"/>
        </w:rPr>
      </w:pPr>
    </w:p>
    <w:tbl>
      <w:tblPr>
        <w:tblStyle w:val="17"/>
        <w:tblW w:w="8880"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1"/>
        <w:gridCol w:w="1929"/>
        <w:gridCol w:w="1605"/>
        <w:gridCol w:w="1005"/>
        <w:gridCol w:w="1065"/>
        <w:gridCol w:w="960"/>
        <w:gridCol w:w="845"/>
      </w:tblGrid>
      <w:tr w14:paraId="226F3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1471" w:type="dxa"/>
            <w:vAlign w:val="center"/>
          </w:tcPr>
          <w:p w14:paraId="4F74F989">
            <w:pPr>
              <w:pStyle w:val="16"/>
              <w:spacing w:before="78" w:line="219" w:lineRule="auto"/>
              <w:ind w:left="261"/>
              <w:jc w:val="both"/>
            </w:pPr>
            <w:r>
              <w:rPr>
                <w:spacing w:val="-3"/>
              </w:rPr>
              <w:t>产品名称</w:t>
            </w:r>
          </w:p>
        </w:tc>
        <w:tc>
          <w:tcPr>
            <w:tcW w:w="1929" w:type="dxa"/>
            <w:vAlign w:val="center"/>
          </w:tcPr>
          <w:p w14:paraId="07958317">
            <w:pPr>
              <w:pStyle w:val="16"/>
              <w:spacing w:before="227" w:line="309" w:lineRule="auto"/>
              <w:ind w:left="703" w:right="105" w:hanging="571"/>
              <w:jc w:val="center"/>
            </w:pPr>
            <w:r>
              <w:rPr>
                <w:spacing w:val="-10"/>
              </w:rPr>
              <w:t>品牌、规格型</w:t>
            </w:r>
            <w:r>
              <w:t>号</w:t>
            </w:r>
          </w:p>
        </w:tc>
        <w:tc>
          <w:tcPr>
            <w:tcW w:w="1605" w:type="dxa"/>
            <w:vAlign w:val="center"/>
          </w:tcPr>
          <w:p w14:paraId="3EF4183D">
            <w:pPr>
              <w:pStyle w:val="16"/>
              <w:spacing w:before="78" w:line="219" w:lineRule="auto"/>
              <w:ind w:left="117"/>
              <w:jc w:val="center"/>
            </w:pPr>
            <w:r>
              <w:rPr>
                <w:spacing w:val="-2"/>
              </w:rPr>
              <w:t>产地、生产商</w:t>
            </w:r>
          </w:p>
        </w:tc>
        <w:tc>
          <w:tcPr>
            <w:tcW w:w="1005" w:type="dxa"/>
            <w:vAlign w:val="center"/>
          </w:tcPr>
          <w:p w14:paraId="15F9AE00">
            <w:pPr>
              <w:pStyle w:val="16"/>
              <w:spacing w:before="78" w:line="220" w:lineRule="auto"/>
              <w:ind w:left="226"/>
              <w:jc w:val="both"/>
            </w:pPr>
            <w:r>
              <w:rPr>
                <w:spacing w:val="-6"/>
              </w:rPr>
              <w:t>单位</w:t>
            </w:r>
          </w:p>
        </w:tc>
        <w:tc>
          <w:tcPr>
            <w:tcW w:w="1065" w:type="dxa"/>
            <w:vAlign w:val="center"/>
          </w:tcPr>
          <w:p w14:paraId="2592AA11">
            <w:pPr>
              <w:pStyle w:val="16"/>
              <w:spacing w:before="78" w:line="219" w:lineRule="auto"/>
              <w:jc w:val="center"/>
            </w:pPr>
            <w:r>
              <w:rPr>
                <w:spacing w:val="-6"/>
              </w:rPr>
              <w:t>数量</w:t>
            </w:r>
          </w:p>
        </w:tc>
        <w:tc>
          <w:tcPr>
            <w:tcW w:w="960" w:type="dxa"/>
            <w:vAlign w:val="center"/>
          </w:tcPr>
          <w:p w14:paraId="376267B0">
            <w:pPr>
              <w:pStyle w:val="16"/>
              <w:spacing w:before="78" w:line="218" w:lineRule="auto"/>
              <w:jc w:val="center"/>
            </w:pPr>
            <w:r>
              <w:rPr>
                <w:spacing w:val="-6"/>
              </w:rPr>
              <w:t>单价</w:t>
            </w:r>
          </w:p>
        </w:tc>
        <w:tc>
          <w:tcPr>
            <w:tcW w:w="845" w:type="dxa"/>
            <w:vAlign w:val="center"/>
          </w:tcPr>
          <w:p w14:paraId="2E6BD887">
            <w:pPr>
              <w:pStyle w:val="16"/>
              <w:spacing w:before="78" w:line="218" w:lineRule="auto"/>
              <w:jc w:val="center"/>
            </w:pPr>
            <w:r>
              <w:rPr>
                <w:spacing w:val="-6"/>
              </w:rPr>
              <w:t>合价</w:t>
            </w:r>
          </w:p>
        </w:tc>
      </w:tr>
      <w:tr w14:paraId="444D2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471" w:type="dxa"/>
            <w:vAlign w:val="top"/>
          </w:tcPr>
          <w:p w14:paraId="1EA33BD8">
            <w:pPr>
              <w:rPr>
                <w:rFonts w:ascii="Arial"/>
                <w:sz w:val="21"/>
              </w:rPr>
            </w:pPr>
          </w:p>
        </w:tc>
        <w:tc>
          <w:tcPr>
            <w:tcW w:w="1929" w:type="dxa"/>
            <w:vAlign w:val="top"/>
          </w:tcPr>
          <w:p w14:paraId="699F7E9E">
            <w:pPr>
              <w:rPr>
                <w:rFonts w:ascii="Arial"/>
                <w:sz w:val="21"/>
              </w:rPr>
            </w:pPr>
          </w:p>
        </w:tc>
        <w:tc>
          <w:tcPr>
            <w:tcW w:w="1605" w:type="dxa"/>
            <w:vAlign w:val="top"/>
          </w:tcPr>
          <w:p w14:paraId="7609BA92">
            <w:pPr>
              <w:rPr>
                <w:rFonts w:ascii="Arial"/>
                <w:sz w:val="21"/>
              </w:rPr>
            </w:pPr>
          </w:p>
        </w:tc>
        <w:tc>
          <w:tcPr>
            <w:tcW w:w="1005" w:type="dxa"/>
            <w:vAlign w:val="top"/>
          </w:tcPr>
          <w:p w14:paraId="1972F0BD">
            <w:pPr>
              <w:rPr>
                <w:rFonts w:ascii="Arial"/>
                <w:sz w:val="21"/>
              </w:rPr>
            </w:pPr>
          </w:p>
        </w:tc>
        <w:tc>
          <w:tcPr>
            <w:tcW w:w="1065" w:type="dxa"/>
            <w:vAlign w:val="top"/>
          </w:tcPr>
          <w:p w14:paraId="0F1EE664">
            <w:pPr>
              <w:rPr>
                <w:rFonts w:ascii="Arial"/>
                <w:sz w:val="21"/>
              </w:rPr>
            </w:pPr>
          </w:p>
        </w:tc>
        <w:tc>
          <w:tcPr>
            <w:tcW w:w="960" w:type="dxa"/>
            <w:vAlign w:val="top"/>
          </w:tcPr>
          <w:p w14:paraId="0AF7795F">
            <w:pPr>
              <w:rPr>
                <w:rFonts w:ascii="Arial"/>
                <w:sz w:val="21"/>
              </w:rPr>
            </w:pPr>
          </w:p>
        </w:tc>
        <w:tc>
          <w:tcPr>
            <w:tcW w:w="845" w:type="dxa"/>
            <w:vAlign w:val="top"/>
          </w:tcPr>
          <w:p w14:paraId="25C3C390">
            <w:pPr>
              <w:rPr>
                <w:rFonts w:ascii="Arial"/>
                <w:sz w:val="21"/>
              </w:rPr>
            </w:pPr>
          </w:p>
        </w:tc>
      </w:tr>
      <w:tr w14:paraId="4BB09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471" w:type="dxa"/>
            <w:vAlign w:val="top"/>
          </w:tcPr>
          <w:p w14:paraId="6EE87D27">
            <w:pPr>
              <w:rPr>
                <w:rFonts w:ascii="Arial"/>
                <w:sz w:val="21"/>
              </w:rPr>
            </w:pPr>
          </w:p>
        </w:tc>
        <w:tc>
          <w:tcPr>
            <w:tcW w:w="1929" w:type="dxa"/>
            <w:vAlign w:val="top"/>
          </w:tcPr>
          <w:p w14:paraId="057ADF05">
            <w:pPr>
              <w:rPr>
                <w:rFonts w:ascii="Arial"/>
                <w:sz w:val="21"/>
              </w:rPr>
            </w:pPr>
          </w:p>
        </w:tc>
        <w:tc>
          <w:tcPr>
            <w:tcW w:w="1605" w:type="dxa"/>
            <w:vAlign w:val="top"/>
          </w:tcPr>
          <w:p w14:paraId="355C5EED">
            <w:pPr>
              <w:rPr>
                <w:rFonts w:ascii="Arial"/>
                <w:sz w:val="21"/>
              </w:rPr>
            </w:pPr>
          </w:p>
        </w:tc>
        <w:tc>
          <w:tcPr>
            <w:tcW w:w="1005" w:type="dxa"/>
            <w:vAlign w:val="top"/>
          </w:tcPr>
          <w:p w14:paraId="6F83313E">
            <w:pPr>
              <w:rPr>
                <w:rFonts w:ascii="Arial"/>
                <w:sz w:val="21"/>
              </w:rPr>
            </w:pPr>
          </w:p>
        </w:tc>
        <w:tc>
          <w:tcPr>
            <w:tcW w:w="1065" w:type="dxa"/>
            <w:vAlign w:val="top"/>
          </w:tcPr>
          <w:p w14:paraId="1C593E9E">
            <w:pPr>
              <w:rPr>
                <w:rFonts w:ascii="Arial"/>
                <w:sz w:val="21"/>
              </w:rPr>
            </w:pPr>
          </w:p>
        </w:tc>
        <w:tc>
          <w:tcPr>
            <w:tcW w:w="960" w:type="dxa"/>
            <w:vAlign w:val="top"/>
          </w:tcPr>
          <w:p w14:paraId="3C375816">
            <w:pPr>
              <w:rPr>
                <w:rFonts w:ascii="Arial"/>
                <w:sz w:val="21"/>
              </w:rPr>
            </w:pPr>
          </w:p>
        </w:tc>
        <w:tc>
          <w:tcPr>
            <w:tcW w:w="845" w:type="dxa"/>
            <w:vAlign w:val="top"/>
          </w:tcPr>
          <w:p w14:paraId="4A14D2BF">
            <w:pPr>
              <w:rPr>
                <w:rFonts w:ascii="Arial"/>
                <w:sz w:val="21"/>
              </w:rPr>
            </w:pPr>
          </w:p>
        </w:tc>
      </w:tr>
      <w:tr w14:paraId="034AA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400" w:type="dxa"/>
            <w:gridSpan w:val="2"/>
            <w:vAlign w:val="top"/>
          </w:tcPr>
          <w:p w14:paraId="73A7BA57">
            <w:pPr>
              <w:pStyle w:val="16"/>
              <w:spacing w:before="151" w:line="221" w:lineRule="auto"/>
              <w:ind w:left="124"/>
            </w:pPr>
            <w:r>
              <w:rPr>
                <w:spacing w:val="-4"/>
              </w:rPr>
              <w:t>总合计：</w:t>
            </w:r>
          </w:p>
        </w:tc>
        <w:tc>
          <w:tcPr>
            <w:tcW w:w="5480" w:type="dxa"/>
            <w:gridSpan w:val="5"/>
            <w:vAlign w:val="top"/>
          </w:tcPr>
          <w:p w14:paraId="01C9F042">
            <w:pPr>
              <w:pStyle w:val="16"/>
              <w:spacing w:before="151" w:line="219" w:lineRule="auto"/>
              <w:ind w:left="117"/>
            </w:pPr>
            <w:r>
              <w:rPr>
                <w:spacing w:val="-2"/>
              </w:rPr>
              <w:t>人民币大写：         万元；小写：</w:t>
            </w:r>
            <w:r>
              <w:rPr>
                <w:spacing w:val="5"/>
              </w:rPr>
              <w:t xml:space="preserve">      </w:t>
            </w:r>
            <w:r>
              <w:rPr>
                <w:spacing w:val="-2"/>
              </w:rPr>
              <w:t>万元</w:t>
            </w:r>
          </w:p>
        </w:tc>
      </w:tr>
    </w:tbl>
    <w:p w14:paraId="4ED1F8E7">
      <w:pPr>
        <w:spacing w:before="146" w:line="338" w:lineRule="auto"/>
        <w:ind w:left="51" w:right="101" w:hanging="41"/>
        <w:rPr>
          <w:rFonts w:ascii="宋体" w:hAnsi="宋体" w:eastAsia="宋体" w:cs="宋体"/>
          <w:sz w:val="24"/>
          <w:szCs w:val="24"/>
        </w:rPr>
      </w:pPr>
      <w:r>
        <w:rPr>
          <w:rFonts w:ascii="宋体" w:hAnsi="宋体" w:eastAsia="宋体" w:cs="宋体"/>
          <w:spacing w:val="-4"/>
          <w:sz w:val="24"/>
          <w:szCs w:val="24"/>
        </w:rPr>
        <w:t>合同金额（小写</w:t>
      </w:r>
      <w:r>
        <w:rPr>
          <w:rFonts w:ascii="宋体" w:hAnsi="宋体" w:eastAsia="宋体" w:cs="宋体"/>
          <w:spacing w:val="-8"/>
          <w:sz w:val="24"/>
          <w:szCs w:val="24"/>
        </w:rPr>
        <w:t>）：</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元</w:t>
      </w:r>
      <w:r>
        <w:rPr>
          <w:rFonts w:ascii="宋体" w:hAnsi="宋体" w:eastAsia="宋体" w:cs="宋体"/>
          <w:spacing w:val="-68"/>
          <w:sz w:val="24"/>
          <w:szCs w:val="24"/>
        </w:rPr>
        <w:t xml:space="preserve"> </w:t>
      </w:r>
      <w:r>
        <w:rPr>
          <w:rFonts w:ascii="宋体" w:hAnsi="宋体" w:eastAsia="宋体" w:cs="宋体"/>
          <w:spacing w:val="-4"/>
          <w:sz w:val="24"/>
          <w:szCs w:val="24"/>
        </w:rPr>
        <w:t>(人民币)</w:t>
      </w:r>
      <w:r>
        <w:rPr>
          <w:rFonts w:ascii="宋体" w:hAnsi="宋体" w:eastAsia="宋体" w:cs="宋体"/>
          <w:spacing w:val="-8"/>
          <w:sz w:val="24"/>
          <w:szCs w:val="24"/>
        </w:rPr>
        <w:t>；（</w:t>
      </w:r>
      <w:r>
        <w:rPr>
          <w:rFonts w:ascii="宋体" w:hAnsi="宋体" w:eastAsia="宋体" w:cs="宋体"/>
          <w:spacing w:val="-4"/>
          <w:sz w:val="24"/>
          <w:szCs w:val="24"/>
        </w:rPr>
        <w:t>大写</w:t>
      </w:r>
      <w:r>
        <w:rPr>
          <w:rFonts w:ascii="宋体" w:hAnsi="宋体" w:eastAsia="宋体" w:cs="宋体"/>
          <w:spacing w:val="-8"/>
          <w:sz w:val="24"/>
          <w:szCs w:val="24"/>
        </w:rPr>
        <w:t>）：</w:t>
      </w:r>
      <w:r>
        <w:rPr>
          <w:rFonts w:ascii="宋体" w:hAnsi="宋体" w:eastAsia="宋体" w:cs="宋体"/>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4"/>
          <w:sz w:val="24"/>
          <w:szCs w:val="24"/>
        </w:rPr>
        <w:t>元</w:t>
      </w:r>
      <w:r>
        <w:rPr>
          <w:rFonts w:ascii="宋体" w:hAnsi="宋体" w:eastAsia="宋体" w:cs="宋体"/>
          <w:spacing w:val="-9"/>
          <w:sz w:val="24"/>
          <w:szCs w:val="24"/>
        </w:rPr>
        <w:t>(人民币)。</w:t>
      </w:r>
    </w:p>
    <w:p w14:paraId="628A7CA0">
      <w:pPr>
        <w:spacing w:before="2" w:line="338" w:lineRule="auto"/>
        <w:ind w:left="9" w:right="102" w:firstLine="2"/>
        <w:rPr>
          <w:rFonts w:ascii="宋体" w:hAnsi="宋体" w:eastAsia="宋体" w:cs="宋体"/>
          <w:sz w:val="24"/>
          <w:szCs w:val="24"/>
        </w:rPr>
      </w:pPr>
      <w:r>
        <w:rPr>
          <w:rFonts w:ascii="宋体" w:hAnsi="宋体" w:eastAsia="宋体" w:cs="宋体"/>
          <w:spacing w:val="2"/>
          <w:sz w:val="24"/>
          <w:szCs w:val="24"/>
        </w:rPr>
        <w:t>备注：合同总价包含装卸、运输、保险、税费和售后服务（保修期内备件、安装、调</w:t>
      </w:r>
      <w:r>
        <w:rPr>
          <w:rFonts w:ascii="宋体" w:hAnsi="宋体" w:eastAsia="宋体" w:cs="宋体"/>
          <w:spacing w:val="-1"/>
          <w:sz w:val="24"/>
          <w:szCs w:val="24"/>
        </w:rPr>
        <w:t>试、培训费用等）所需费用。</w:t>
      </w:r>
    </w:p>
    <w:p w14:paraId="5F893D0B">
      <w:pPr>
        <w:spacing w:line="219" w:lineRule="auto"/>
        <w:ind w:left="31"/>
        <w:rPr>
          <w:rFonts w:ascii="宋体" w:hAnsi="宋体" w:eastAsia="宋体" w:cs="宋体"/>
          <w:sz w:val="24"/>
          <w:szCs w:val="24"/>
        </w:rPr>
      </w:pPr>
      <w:r>
        <w:rPr>
          <w:rFonts w:ascii="宋体" w:hAnsi="宋体" w:eastAsia="宋体" w:cs="宋体"/>
          <w:spacing w:val="-3"/>
          <w:sz w:val="24"/>
          <w:szCs w:val="24"/>
        </w:rPr>
        <w:t>四、 产品的要求和技术标准</w:t>
      </w:r>
    </w:p>
    <w:p w14:paraId="6A894B85">
      <w:pPr>
        <w:spacing w:before="155" w:line="219" w:lineRule="auto"/>
        <w:ind w:left="27"/>
        <w:rPr>
          <w:rFonts w:ascii="宋体" w:hAnsi="宋体" w:eastAsia="宋体" w:cs="宋体"/>
          <w:sz w:val="24"/>
          <w:szCs w:val="24"/>
        </w:rPr>
      </w:pPr>
      <w:r>
        <w:rPr>
          <w:rFonts w:ascii="宋体" w:hAnsi="宋体" w:eastAsia="宋体" w:cs="宋体"/>
          <w:spacing w:val="-1"/>
          <w:sz w:val="24"/>
          <w:szCs w:val="24"/>
        </w:rPr>
        <w:t>1、质量要求和技术标准按招标文件和乙方响应文件执行</w:t>
      </w:r>
      <w:r>
        <w:rPr>
          <w:rFonts w:ascii="宋体" w:hAnsi="宋体" w:eastAsia="宋体" w:cs="宋体"/>
          <w:spacing w:val="-2"/>
          <w:sz w:val="24"/>
          <w:szCs w:val="24"/>
        </w:rPr>
        <w:t>。</w:t>
      </w:r>
    </w:p>
    <w:p w14:paraId="269970E1">
      <w:pPr>
        <w:spacing w:line="219" w:lineRule="auto"/>
        <w:rPr>
          <w:rFonts w:ascii="宋体" w:hAnsi="宋体" w:eastAsia="宋体" w:cs="宋体"/>
          <w:sz w:val="24"/>
          <w:szCs w:val="24"/>
        </w:rPr>
        <w:sectPr>
          <w:footerReference r:id="rId24" w:type="default"/>
          <w:pgSz w:w="11905" w:h="16839"/>
          <w:pgMar w:top="1431" w:right="1360" w:bottom="1571" w:left="1463" w:header="0" w:footer="1409" w:gutter="0"/>
          <w:pgNumType w:fmt="decimal"/>
          <w:cols w:space="720" w:num="1"/>
        </w:sectPr>
      </w:pPr>
    </w:p>
    <w:p w14:paraId="39890EED">
      <w:pPr>
        <w:spacing w:before="155" w:line="338" w:lineRule="auto"/>
        <w:ind w:right="83" w:firstLine="3"/>
        <w:rPr>
          <w:rFonts w:ascii="宋体" w:hAnsi="宋体" w:eastAsia="宋体" w:cs="宋体"/>
          <w:sz w:val="24"/>
          <w:szCs w:val="24"/>
        </w:rPr>
      </w:pPr>
      <w:r>
        <w:rPr>
          <w:rFonts w:ascii="宋体" w:hAnsi="宋体" w:eastAsia="宋体" w:cs="宋体"/>
          <w:spacing w:val="-1"/>
          <w:sz w:val="24"/>
          <w:szCs w:val="24"/>
        </w:rPr>
        <w:t>2、乙方提供货物产品应是货物厂家授权许可，应保证需方不受到第三方关于侵权的指</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控，并承担由于提供供货而引起的一切法律责任、费用和后果。</w:t>
      </w:r>
    </w:p>
    <w:p w14:paraId="6C9F47B6">
      <w:pPr>
        <w:spacing w:line="218" w:lineRule="auto"/>
        <w:ind w:left="4"/>
        <w:rPr>
          <w:rFonts w:ascii="宋体" w:hAnsi="宋体" w:eastAsia="宋体" w:cs="宋体"/>
          <w:sz w:val="24"/>
          <w:szCs w:val="24"/>
        </w:rPr>
      </w:pPr>
      <w:r>
        <w:rPr>
          <w:rFonts w:ascii="宋体" w:hAnsi="宋体" w:eastAsia="宋体" w:cs="宋体"/>
          <w:spacing w:val="-3"/>
          <w:sz w:val="24"/>
          <w:szCs w:val="24"/>
        </w:rPr>
        <w:t>五、交货期限</w:t>
      </w:r>
    </w:p>
    <w:p w14:paraId="3668E712">
      <w:pPr>
        <w:spacing w:before="157" w:line="220" w:lineRule="auto"/>
        <w:ind w:left="18"/>
        <w:rPr>
          <w:rFonts w:ascii="宋体" w:hAnsi="宋体" w:eastAsia="宋体" w:cs="宋体"/>
          <w:sz w:val="24"/>
          <w:szCs w:val="24"/>
        </w:rPr>
      </w:pPr>
      <w:r>
        <w:rPr>
          <w:rFonts w:ascii="宋体" w:hAnsi="宋体" w:eastAsia="宋体" w:cs="宋体"/>
          <w:spacing w:val="-2"/>
          <w:sz w:val="24"/>
          <w:szCs w:val="24"/>
        </w:rPr>
        <w:t>1、合同履行期限及地点和方式：</w:t>
      </w:r>
    </w:p>
    <w:p w14:paraId="31C116D9">
      <w:pPr>
        <w:spacing w:before="152" w:line="219" w:lineRule="auto"/>
        <w:ind w:left="241"/>
        <w:rPr>
          <w:rFonts w:ascii="宋体" w:hAnsi="宋体" w:eastAsia="宋体" w:cs="宋体"/>
          <w:sz w:val="24"/>
          <w:szCs w:val="24"/>
        </w:rPr>
      </w:pPr>
      <w:r>
        <w:rPr>
          <w:rFonts w:ascii="宋体" w:hAnsi="宋体" w:eastAsia="宋体" w:cs="宋体"/>
          <w:spacing w:val="-5"/>
          <w:sz w:val="24"/>
          <w:szCs w:val="24"/>
        </w:rPr>
        <w:t>合同履行期限（供货安装期</w:t>
      </w:r>
      <w:r>
        <w:rPr>
          <w:rFonts w:ascii="宋体" w:hAnsi="宋体" w:eastAsia="宋体" w:cs="宋体"/>
          <w:spacing w:val="6"/>
          <w:sz w:val="24"/>
          <w:szCs w:val="24"/>
        </w:rPr>
        <w:t>）：</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5"/>
          <w:sz w:val="24"/>
          <w:szCs w:val="24"/>
        </w:rPr>
        <w:t>日历天</w:t>
      </w:r>
    </w:p>
    <w:p w14:paraId="0CFF5941">
      <w:pPr>
        <w:spacing w:before="155" w:line="219" w:lineRule="auto"/>
        <w:ind w:left="3"/>
        <w:rPr>
          <w:rFonts w:ascii="宋体" w:hAnsi="宋体" w:eastAsia="宋体" w:cs="宋体"/>
          <w:sz w:val="24"/>
          <w:szCs w:val="24"/>
        </w:rPr>
      </w:pPr>
      <w:r>
        <w:rPr>
          <w:rFonts w:ascii="宋体" w:hAnsi="宋体" w:eastAsia="宋体" w:cs="宋体"/>
          <w:spacing w:val="-2"/>
          <w:sz w:val="24"/>
          <w:szCs w:val="24"/>
        </w:rPr>
        <w:t>2、供货安装地点：</w:t>
      </w:r>
      <w:r>
        <w:rPr>
          <w:rFonts w:ascii="宋体" w:hAnsi="宋体" w:eastAsia="宋体" w:cs="宋体"/>
          <w:sz w:val="24"/>
          <w:szCs w:val="24"/>
          <w:u w:val="single" w:color="auto"/>
        </w:rPr>
        <w:t xml:space="preserve">            </w:t>
      </w:r>
    </w:p>
    <w:p w14:paraId="64B15EDF">
      <w:pPr>
        <w:spacing w:before="157" w:line="220" w:lineRule="auto"/>
        <w:ind w:left="5"/>
        <w:rPr>
          <w:rFonts w:ascii="宋体" w:hAnsi="宋体" w:eastAsia="宋体" w:cs="宋体"/>
          <w:sz w:val="24"/>
          <w:szCs w:val="24"/>
        </w:rPr>
      </w:pPr>
      <w:r>
        <w:rPr>
          <w:rFonts w:ascii="宋体" w:hAnsi="宋体" w:eastAsia="宋体" w:cs="宋体"/>
          <w:spacing w:val="-3"/>
          <w:sz w:val="24"/>
          <w:szCs w:val="24"/>
        </w:rPr>
        <w:t>3、质量标准：</w:t>
      </w:r>
      <w:r>
        <w:rPr>
          <w:rFonts w:ascii="宋体" w:hAnsi="宋体" w:eastAsia="宋体" w:cs="宋体"/>
          <w:sz w:val="24"/>
          <w:szCs w:val="24"/>
          <w:u w:val="single" w:color="auto"/>
        </w:rPr>
        <w:t xml:space="preserve">                </w:t>
      </w:r>
    </w:p>
    <w:p w14:paraId="70DC3344">
      <w:pPr>
        <w:spacing w:before="154" w:line="220" w:lineRule="auto"/>
        <w:rPr>
          <w:rFonts w:ascii="宋体" w:hAnsi="宋体" w:eastAsia="宋体" w:cs="宋体"/>
          <w:sz w:val="24"/>
          <w:szCs w:val="24"/>
        </w:rPr>
      </w:pPr>
      <w:r>
        <w:rPr>
          <w:rFonts w:ascii="宋体" w:hAnsi="宋体" w:eastAsia="宋体" w:cs="宋体"/>
          <w:spacing w:val="-2"/>
          <w:sz w:val="24"/>
          <w:szCs w:val="24"/>
        </w:rPr>
        <w:t>4、质保期：</w:t>
      </w:r>
      <w:r>
        <w:rPr>
          <w:rFonts w:ascii="宋体" w:hAnsi="宋体" w:eastAsia="宋体" w:cs="宋体"/>
          <w:sz w:val="24"/>
          <w:szCs w:val="24"/>
          <w:u w:val="single" w:color="auto"/>
        </w:rPr>
        <w:t xml:space="preserve">              </w:t>
      </w:r>
    </w:p>
    <w:p w14:paraId="6C3D0C39">
      <w:pPr>
        <w:spacing w:before="152" w:line="339" w:lineRule="auto"/>
        <w:ind w:left="1" w:right="101" w:firstLine="3"/>
        <w:rPr>
          <w:rFonts w:ascii="宋体" w:hAnsi="宋体" w:eastAsia="宋体" w:cs="宋体"/>
          <w:sz w:val="24"/>
          <w:szCs w:val="24"/>
        </w:rPr>
      </w:pPr>
      <w:r>
        <w:rPr>
          <w:rFonts w:ascii="宋体" w:hAnsi="宋体" w:eastAsia="宋体" w:cs="宋体"/>
          <w:spacing w:val="-1"/>
          <w:sz w:val="24"/>
          <w:szCs w:val="24"/>
        </w:rPr>
        <w:t>5、乙方负责送货，供货地为甲方指定地点。供</w:t>
      </w:r>
      <w:r>
        <w:rPr>
          <w:rFonts w:ascii="宋体" w:hAnsi="宋体" w:eastAsia="宋体" w:cs="宋体"/>
          <w:spacing w:val="-2"/>
          <w:sz w:val="24"/>
          <w:szCs w:val="24"/>
        </w:rPr>
        <w:t>货上门到采购方所产生的装卸、运输、</w:t>
      </w:r>
      <w:r>
        <w:rPr>
          <w:rFonts w:ascii="宋体" w:hAnsi="宋体" w:eastAsia="宋体" w:cs="宋体"/>
          <w:spacing w:val="-1"/>
          <w:sz w:val="24"/>
          <w:szCs w:val="24"/>
        </w:rPr>
        <w:t>保险、税金和售后服务等所需费用由供货方承担。</w:t>
      </w:r>
    </w:p>
    <w:p w14:paraId="4241F2C8">
      <w:pPr>
        <w:spacing w:before="1" w:line="219" w:lineRule="auto"/>
        <w:ind w:left="2"/>
        <w:rPr>
          <w:rFonts w:ascii="宋体" w:hAnsi="宋体" w:eastAsia="宋体" w:cs="宋体"/>
          <w:sz w:val="24"/>
          <w:szCs w:val="24"/>
        </w:rPr>
      </w:pPr>
      <w:r>
        <w:rPr>
          <w:rFonts w:ascii="宋体" w:hAnsi="宋体" w:eastAsia="宋体" w:cs="宋体"/>
          <w:spacing w:val="-1"/>
          <w:sz w:val="24"/>
          <w:szCs w:val="24"/>
        </w:rPr>
        <w:t>6、运输过程中的任何安全事故均由乙方负责。</w:t>
      </w:r>
    </w:p>
    <w:p w14:paraId="5CF29ADA">
      <w:pPr>
        <w:spacing w:before="154" w:line="219" w:lineRule="auto"/>
        <w:ind w:left="6"/>
        <w:rPr>
          <w:rFonts w:ascii="宋体" w:hAnsi="宋体" w:eastAsia="宋体" w:cs="宋体"/>
          <w:sz w:val="24"/>
          <w:szCs w:val="24"/>
        </w:rPr>
      </w:pPr>
      <w:r>
        <w:rPr>
          <w:rFonts w:ascii="宋体" w:hAnsi="宋体" w:eastAsia="宋体" w:cs="宋体"/>
          <w:spacing w:val="-1"/>
          <w:sz w:val="24"/>
          <w:szCs w:val="24"/>
        </w:rPr>
        <w:t>7、若因乙方运输装卸原因，造成产品损坏，损失由乙方承担。</w:t>
      </w:r>
    </w:p>
    <w:p w14:paraId="2ED25835">
      <w:pPr>
        <w:spacing w:before="156" w:line="338" w:lineRule="auto"/>
        <w:ind w:right="83"/>
        <w:rPr>
          <w:rFonts w:ascii="宋体" w:hAnsi="宋体" w:eastAsia="宋体" w:cs="宋体"/>
          <w:sz w:val="24"/>
          <w:szCs w:val="24"/>
        </w:rPr>
      </w:pPr>
      <w:r>
        <w:rPr>
          <w:rFonts w:ascii="宋体" w:hAnsi="宋体" w:eastAsia="宋体" w:cs="宋体"/>
          <w:spacing w:val="2"/>
          <w:sz w:val="24"/>
          <w:szCs w:val="24"/>
        </w:rPr>
        <w:t>8、质保期按合同（8.1条款）约定内容执行，在质保期限内货物非甲方原因所出现的</w:t>
      </w:r>
      <w:r>
        <w:rPr>
          <w:rFonts w:ascii="宋体" w:hAnsi="宋体" w:eastAsia="宋体" w:cs="宋体"/>
          <w:spacing w:val="-1"/>
          <w:sz w:val="24"/>
          <w:szCs w:val="24"/>
        </w:rPr>
        <w:t>所有质量问题，均由乙方承担。</w:t>
      </w:r>
    </w:p>
    <w:p w14:paraId="62689CD6">
      <w:pPr>
        <w:spacing w:before="1" w:line="218" w:lineRule="auto"/>
        <w:ind w:left="2"/>
        <w:rPr>
          <w:rFonts w:ascii="宋体" w:hAnsi="宋体" w:eastAsia="宋体" w:cs="宋体"/>
          <w:sz w:val="24"/>
          <w:szCs w:val="24"/>
        </w:rPr>
      </w:pPr>
      <w:r>
        <w:rPr>
          <w:rFonts w:ascii="宋体" w:hAnsi="宋体" w:eastAsia="宋体" w:cs="宋体"/>
          <w:spacing w:val="-2"/>
          <w:sz w:val="24"/>
          <w:szCs w:val="24"/>
        </w:rPr>
        <w:t>六、供货实施细节</w:t>
      </w:r>
    </w:p>
    <w:p w14:paraId="33FA54EB">
      <w:pPr>
        <w:spacing w:before="157" w:line="219" w:lineRule="auto"/>
        <w:ind w:left="18"/>
        <w:rPr>
          <w:rFonts w:ascii="宋体" w:hAnsi="宋体" w:eastAsia="宋体" w:cs="宋体"/>
          <w:sz w:val="24"/>
          <w:szCs w:val="24"/>
        </w:rPr>
      </w:pPr>
      <w:r>
        <w:rPr>
          <w:rFonts w:ascii="宋体" w:hAnsi="宋体" w:eastAsia="宋体" w:cs="宋体"/>
          <w:spacing w:val="-1"/>
          <w:sz w:val="24"/>
          <w:szCs w:val="24"/>
        </w:rPr>
        <w:t>1、供货方式：该项目的货物供货事宜，由供货商负责直接供货。</w:t>
      </w:r>
    </w:p>
    <w:p w14:paraId="027489C8">
      <w:pPr>
        <w:spacing w:before="154" w:line="339" w:lineRule="auto"/>
        <w:ind w:left="5" w:hanging="2"/>
        <w:rPr>
          <w:rFonts w:ascii="宋体" w:hAnsi="宋体" w:eastAsia="宋体" w:cs="宋体"/>
          <w:sz w:val="24"/>
          <w:szCs w:val="24"/>
        </w:rPr>
      </w:pPr>
      <w:r>
        <w:rPr>
          <w:rFonts w:ascii="宋体" w:hAnsi="宋体" w:eastAsia="宋体" w:cs="宋体"/>
          <w:spacing w:val="-2"/>
          <w:sz w:val="24"/>
          <w:szCs w:val="24"/>
        </w:rPr>
        <w:t>2、乙方工作:负责组织供货的实施并承担供货后果、售后服务。按照合同产品的要求，</w:t>
      </w:r>
      <w:r>
        <w:rPr>
          <w:rFonts w:ascii="宋体" w:hAnsi="宋体" w:eastAsia="宋体" w:cs="宋体"/>
          <w:spacing w:val="-1"/>
          <w:sz w:val="24"/>
          <w:szCs w:val="24"/>
        </w:rPr>
        <w:t>并向甲方提供正式的供货销售发票。</w:t>
      </w:r>
    </w:p>
    <w:p w14:paraId="28BDD887">
      <w:pPr>
        <w:spacing w:before="1" w:line="219" w:lineRule="auto"/>
        <w:ind w:left="5"/>
        <w:rPr>
          <w:rFonts w:ascii="宋体" w:hAnsi="宋体" w:eastAsia="宋体" w:cs="宋体"/>
          <w:sz w:val="24"/>
          <w:szCs w:val="24"/>
        </w:rPr>
      </w:pPr>
      <w:r>
        <w:rPr>
          <w:rFonts w:ascii="宋体" w:hAnsi="宋体" w:eastAsia="宋体" w:cs="宋体"/>
          <w:spacing w:val="-1"/>
          <w:sz w:val="24"/>
          <w:szCs w:val="24"/>
        </w:rPr>
        <w:t>3、甲方工作：负责协助乙方进行产品验收。</w:t>
      </w:r>
    </w:p>
    <w:p w14:paraId="48A29EDB">
      <w:pPr>
        <w:spacing w:before="153" w:line="219" w:lineRule="auto"/>
        <w:rPr>
          <w:rFonts w:ascii="宋体" w:hAnsi="宋体" w:eastAsia="宋体" w:cs="宋体"/>
          <w:sz w:val="24"/>
          <w:szCs w:val="24"/>
        </w:rPr>
      </w:pPr>
      <w:r>
        <w:rPr>
          <w:rFonts w:ascii="宋体" w:hAnsi="宋体" w:eastAsia="宋体" w:cs="宋体"/>
          <w:spacing w:val="-4"/>
          <w:sz w:val="24"/>
          <w:szCs w:val="24"/>
        </w:rPr>
        <w:t>七、验收及货款支付方式：</w:t>
      </w:r>
      <w:r>
        <w:rPr>
          <w:rFonts w:ascii="宋体" w:hAnsi="宋体" w:eastAsia="宋体" w:cs="宋体"/>
          <w:spacing w:val="1"/>
          <w:sz w:val="24"/>
          <w:szCs w:val="24"/>
          <w:u w:val="single" w:color="auto"/>
        </w:rPr>
        <w:t xml:space="preserve">                          </w:t>
      </w:r>
      <w:r>
        <w:rPr>
          <w:rFonts w:ascii="宋体" w:hAnsi="宋体" w:eastAsia="宋体" w:cs="宋体"/>
          <w:spacing w:val="-4"/>
          <w:sz w:val="24"/>
          <w:szCs w:val="24"/>
          <w:u w:val="single" w:color="auto"/>
        </w:rPr>
        <w:t>。</w:t>
      </w:r>
    </w:p>
    <w:p w14:paraId="0A58839C">
      <w:pPr>
        <w:spacing w:before="156" w:line="219" w:lineRule="auto"/>
        <w:ind w:left="4"/>
        <w:rPr>
          <w:rFonts w:ascii="宋体" w:hAnsi="宋体" w:eastAsia="宋体" w:cs="宋体"/>
          <w:sz w:val="24"/>
          <w:szCs w:val="24"/>
        </w:rPr>
      </w:pPr>
      <w:r>
        <w:rPr>
          <w:rFonts w:ascii="宋体" w:hAnsi="宋体" w:eastAsia="宋体" w:cs="宋体"/>
          <w:spacing w:val="-2"/>
          <w:sz w:val="24"/>
          <w:szCs w:val="24"/>
        </w:rPr>
        <w:t>八、违约责任：</w:t>
      </w:r>
    </w:p>
    <w:p w14:paraId="6F453E94">
      <w:pPr>
        <w:spacing w:before="156" w:line="219" w:lineRule="auto"/>
        <w:ind w:left="18"/>
        <w:rPr>
          <w:rFonts w:ascii="宋体" w:hAnsi="宋体" w:eastAsia="宋体" w:cs="宋体"/>
          <w:sz w:val="24"/>
          <w:szCs w:val="24"/>
        </w:rPr>
      </w:pPr>
      <w:r>
        <w:rPr>
          <w:rFonts w:ascii="宋体" w:hAnsi="宋体" w:eastAsia="宋体" w:cs="宋体"/>
          <w:spacing w:val="-1"/>
          <w:sz w:val="24"/>
          <w:szCs w:val="24"/>
        </w:rPr>
        <w:t>1、乙方所交付的货物品种、型号、规格不符合合同规定的，甲方有权拒收。</w:t>
      </w:r>
    </w:p>
    <w:p w14:paraId="7C64C8CA">
      <w:pPr>
        <w:spacing w:before="154" w:line="339" w:lineRule="auto"/>
        <w:ind w:left="41" w:right="85" w:hanging="38"/>
        <w:rPr>
          <w:rFonts w:ascii="宋体" w:hAnsi="宋体" w:eastAsia="宋体" w:cs="宋体"/>
          <w:sz w:val="24"/>
          <w:szCs w:val="24"/>
        </w:rPr>
      </w:pPr>
      <w:r>
        <w:rPr>
          <w:rFonts w:ascii="宋体" w:hAnsi="宋体" w:eastAsia="宋体" w:cs="宋体"/>
          <w:spacing w:val="2"/>
          <w:sz w:val="24"/>
          <w:szCs w:val="24"/>
        </w:rPr>
        <w:t>2、若甲方未按约定时间支付乙方设备款，甲方除支付乙方设备款外还需按每延迟一</w:t>
      </w:r>
      <w:r>
        <w:rPr>
          <w:rFonts w:ascii="宋体" w:hAnsi="宋体" w:eastAsia="宋体" w:cs="宋体"/>
          <w:spacing w:val="-2"/>
          <w:sz w:val="24"/>
          <w:szCs w:val="24"/>
        </w:rPr>
        <w:t>日支付未付款额</w:t>
      </w:r>
      <w:r>
        <w:rPr>
          <w:rFonts w:ascii="宋体" w:hAnsi="宋体" w:eastAsia="宋体" w:cs="宋体"/>
          <w:spacing w:val="-2"/>
          <w:sz w:val="24"/>
          <w:szCs w:val="24"/>
          <w:u w:val="single" w:color="auto"/>
        </w:rPr>
        <w:t xml:space="preserve">  /    </w:t>
      </w:r>
      <w:r>
        <w:rPr>
          <w:rFonts w:ascii="宋体" w:hAnsi="宋体" w:eastAsia="宋体" w:cs="宋体"/>
          <w:spacing w:val="-91"/>
          <w:sz w:val="24"/>
          <w:szCs w:val="24"/>
        </w:rPr>
        <w:t xml:space="preserve"> </w:t>
      </w:r>
      <w:r>
        <w:rPr>
          <w:rFonts w:ascii="宋体" w:hAnsi="宋体" w:eastAsia="宋体" w:cs="宋体"/>
          <w:spacing w:val="-2"/>
          <w:sz w:val="24"/>
          <w:szCs w:val="24"/>
        </w:rPr>
        <w:t>的违约金，但累计总额不超过欠款总额的</w:t>
      </w:r>
      <w:r>
        <w:rPr>
          <w:rFonts w:ascii="宋体" w:hAnsi="宋体" w:eastAsia="宋体" w:cs="宋体"/>
          <w:spacing w:val="-2"/>
          <w:sz w:val="24"/>
          <w:szCs w:val="24"/>
          <w:u w:val="single" w:color="auto"/>
        </w:rPr>
        <w:t xml:space="preserve"> </w:t>
      </w:r>
      <w:r>
        <w:rPr>
          <w:rFonts w:ascii="宋体" w:hAnsi="宋体" w:eastAsia="宋体" w:cs="宋体"/>
          <w:spacing w:val="-3"/>
          <w:sz w:val="24"/>
          <w:szCs w:val="24"/>
          <w:u w:val="single" w:color="auto"/>
        </w:rPr>
        <w:t xml:space="preserve"> /  </w:t>
      </w:r>
      <w:r>
        <w:rPr>
          <w:rFonts w:ascii="宋体" w:hAnsi="宋体" w:eastAsia="宋体" w:cs="宋体"/>
          <w:spacing w:val="-3"/>
          <w:sz w:val="24"/>
          <w:szCs w:val="24"/>
        </w:rPr>
        <w:t>。</w:t>
      </w:r>
    </w:p>
    <w:p w14:paraId="05997FB7">
      <w:pPr>
        <w:spacing w:before="2" w:line="338" w:lineRule="auto"/>
        <w:ind w:right="83" w:firstLine="4"/>
        <w:rPr>
          <w:rFonts w:ascii="宋体" w:hAnsi="宋体" w:eastAsia="宋体" w:cs="宋体"/>
          <w:sz w:val="24"/>
          <w:szCs w:val="24"/>
        </w:rPr>
      </w:pPr>
      <w:r>
        <w:rPr>
          <w:rFonts w:ascii="宋体" w:hAnsi="宋体" w:eastAsia="宋体" w:cs="宋体"/>
          <w:spacing w:val="2"/>
          <w:sz w:val="24"/>
          <w:szCs w:val="24"/>
        </w:rPr>
        <w:t>3、乙方无正当理由逾期供货安装到位并交付使用的，每逾期</w:t>
      </w:r>
      <w:r>
        <w:rPr>
          <w:rFonts w:ascii="宋体" w:hAnsi="宋体" w:eastAsia="宋体" w:cs="宋体"/>
          <w:spacing w:val="2"/>
          <w:sz w:val="24"/>
          <w:szCs w:val="24"/>
          <w:u w:val="single" w:color="auto"/>
        </w:rPr>
        <w:t>1</w:t>
      </w:r>
      <w:r>
        <w:rPr>
          <w:rFonts w:ascii="宋体" w:hAnsi="宋体" w:eastAsia="宋体" w:cs="宋体"/>
          <w:spacing w:val="2"/>
          <w:sz w:val="24"/>
          <w:szCs w:val="24"/>
        </w:rPr>
        <w:t>天，乙方向甲方偿付逾期交货部分货款总额的</w:t>
      </w:r>
      <w:r>
        <w:rPr>
          <w:rFonts w:ascii="宋体" w:hAnsi="宋体" w:eastAsia="宋体" w:cs="宋体"/>
          <w:spacing w:val="2"/>
          <w:sz w:val="24"/>
          <w:szCs w:val="24"/>
          <w:u w:val="single" w:color="auto"/>
        </w:rPr>
        <w:t>1</w:t>
      </w:r>
      <w:r>
        <w:rPr>
          <w:rFonts w:hint="eastAsia" w:ascii="宋体" w:hAnsi="宋体" w:eastAsia="宋体" w:cs="宋体"/>
          <w:spacing w:val="2"/>
          <w:sz w:val="24"/>
          <w:szCs w:val="24"/>
          <w:u w:val="single" w:color="auto"/>
          <w:lang w:val="en-US" w:eastAsia="zh-CN"/>
        </w:rPr>
        <w:t>%</w:t>
      </w:r>
      <w:r>
        <w:rPr>
          <w:rFonts w:ascii="宋体" w:hAnsi="宋体" w:eastAsia="宋体" w:cs="宋体"/>
          <w:spacing w:val="2"/>
          <w:sz w:val="24"/>
          <w:szCs w:val="24"/>
        </w:rPr>
        <w:t>的违约金。如乙方逾期交货达</w:t>
      </w:r>
      <w:r>
        <w:rPr>
          <w:rFonts w:ascii="宋体" w:hAnsi="宋体" w:eastAsia="宋体" w:cs="宋体"/>
          <w:spacing w:val="2"/>
          <w:sz w:val="24"/>
          <w:szCs w:val="24"/>
          <w:u w:val="single" w:color="auto"/>
        </w:rPr>
        <w:t>7</w:t>
      </w:r>
      <w:r>
        <w:rPr>
          <w:rFonts w:ascii="宋体" w:hAnsi="宋体" w:eastAsia="宋体" w:cs="宋体"/>
          <w:spacing w:val="2"/>
          <w:sz w:val="24"/>
          <w:szCs w:val="24"/>
        </w:rPr>
        <w:t>天，甲方有权解除合同，甲方解除合同的通知自到达乙方时生效。在此情况下，乙方给甲方造成的实际损失高于</w:t>
      </w:r>
      <w:r>
        <w:rPr>
          <w:rFonts w:ascii="宋体" w:hAnsi="宋体" w:eastAsia="宋体" w:cs="宋体"/>
          <w:spacing w:val="-1"/>
          <w:sz w:val="24"/>
          <w:szCs w:val="24"/>
        </w:rPr>
        <w:t>违约金的，对高出违约金的部分乙方应予以赔偿。</w:t>
      </w:r>
    </w:p>
    <w:p w14:paraId="12165890">
      <w:pPr>
        <w:spacing w:before="2" w:line="338" w:lineRule="auto"/>
        <w:ind w:left="1" w:right="83" w:hanging="1"/>
        <w:rPr>
          <w:rFonts w:ascii="宋体" w:hAnsi="宋体" w:eastAsia="宋体" w:cs="宋体"/>
          <w:sz w:val="24"/>
          <w:szCs w:val="24"/>
        </w:rPr>
      </w:pPr>
      <w:r>
        <w:rPr>
          <w:rFonts w:ascii="宋体" w:hAnsi="宋体" w:eastAsia="宋体" w:cs="宋体"/>
          <w:spacing w:val="-1"/>
          <w:sz w:val="24"/>
          <w:szCs w:val="24"/>
        </w:rPr>
        <w:t>4、乙方未按本合同的规定提供伴随服务、售后服务的，给甲方造成损失的，乙方应承</w:t>
      </w:r>
      <w:r>
        <w:rPr>
          <w:rFonts w:ascii="宋体" w:hAnsi="宋体" w:eastAsia="宋体" w:cs="宋体"/>
          <w:spacing w:val="-2"/>
          <w:sz w:val="24"/>
          <w:szCs w:val="24"/>
        </w:rPr>
        <w:t>担赔偿责任。</w:t>
      </w:r>
    </w:p>
    <w:p w14:paraId="509CC459">
      <w:pPr>
        <w:spacing w:line="219" w:lineRule="auto"/>
        <w:ind w:left="5"/>
        <w:rPr>
          <w:rFonts w:ascii="宋体" w:hAnsi="宋体" w:eastAsia="宋体" w:cs="宋体"/>
          <w:sz w:val="24"/>
          <w:szCs w:val="24"/>
        </w:rPr>
      </w:pPr>
      <w:r>
        <w:rPr>
          <w:rFonts w:ascii="宋体" w:hAnsi="宋体" w:eastAsia="宋体" w:cs="宋体"/>
          <w:spacing w:val="-1"/>
          <w:sz w:val="24"/>
          <w:szCs w:val="24"/>
        </w:rPr>
        <w:t>5、如出现违约责任，双方协商解决或按《民法典》执行。</w:t>
      </w:r>
    </w:p>
    <w:p w14:paraId="2FD34C71">
      <w:pPr>
        <w:spacing w:line="219" w:lineRule="auto"/>
        <w:rPr>
          <w:rFonts w:ascii="宋体" w:hAnsi="宋体" w:eastAsia="宋体" w:cs="宋体"/>
          <w:sz w:val="24"/>
          <w:szCs w:val="24"/>
        </w:rPr>
        <w:sectPr>
          <w:footerReference r:id="rId25" w:type="default"/>
          <w:pgSz w:w="11905" w:h="16839"/>
          <w:pgMar w:top="1431" w:right="1379" w:bottom="1571" w:left="1472" w:header="0" w:footer="1409" w:gutter="0"/>
          <w:pgNumType w:fmt="decimal"/>
          <w:cols w:space="720" w:num="1"/>
        </w:sectPr>
      </w:pPr>
    </w:p>
    <w:p w14:paraId="6097826F">
      <w:pPr>
        <w:spacing w:before="156" w:line="220" w:lineRule="auto"/>
        <w:ind w:left="1"/>
        <w:rPr>
          <w:rFonts w:ascii="宋体" w:hAnsi="宋体" w:eastAsia="宋体" w:cs="宋体"/>
          <w:sz w:val="24"/>
          <w:szCs w:val="24"/>
        </w:rPr>
      </w:pPr>
      <w:r>
        <w:rPr>
          <w:rFonts w:ascii="宋体" w:hAnsi="宋体" w:eastAsia="宋体" w:cs="宋体"/>
          <w:spacing w:val="-3"/>
          <w:sz w:val="24"/>
          <w:szCs w:val="24"/>
        </w:rPr>
        <w:t>十、质保期</w:t>
      </w:r>
    </w:p>
    <w:p w14:paraId="4D2881F0">
      <w:pPr>
        <w:spacing w:before="152" w:line="219" w:lineRule="auto"/>
        <w:ind w:left="18"/>
        <w:rPr>
          <w:rFonts w:ascii="宋体" w:hAnsi="宋体" w:eastAsia="宋体" w:cs="宋体"/>
          <w:sz w:val="24"/>
          <w:szCs w:val="24"/>
        </w:rPr>
      </w:pPr>
      <w:r>
        <w:rPr>
          <w:rFonts w:ascii="宋体" w:hAnsi="宋体" w:eastAsia="宋体" w:cs="宋体"/>
          <w:spacing w:val="-1"/>
          <w:sz w:val="24"/>
          <w:szCs w:val="24"/>
        </w:rPr>
        <w:t>1、本合同约定保修期限从工程竣工验收合格之日起</w:t>
      </w:r>
      <w:r>
        <w:rPr>
          <w:rFonts w:ascii="宋体" w:hAnsi="宋体" w:eastAsia="宋体" w:cs="宋体"/>
          <w:spacing w:val="-2"/>
          <w:sz w:val="24"/>
          <w:szCs w:val="24"/>
        </w:rPr>
        <w:t>计算。</w:t>
      </w:r>
    </w:p>
    <w:p w14:paraId="1220EDD3">
      <w:pPr>
        <w:spacing w:before="155" w:line="219" w:lineRule="auto"/>
        <w:ind w:left="3"/>
        <w:rPr>
          <w:rFonts w:ascii="宋体" w:hAnsi="宋体" w:eastAsia="宋体" w:cs="宋体"/>
          <w:sz w:val="24"/>
          <w:szCs w:val="24"/>
        </w:rPr>
      </w:pPr>
      <w:r>
        <w:rPr>
          <w:rFonts w:ascii="宋体" w:hAnsi="宋体" w:eastAsia="宋体" w:cs="宋体"/>
          <w:sz w:val="24"/>
          <w:szCs w:val="24"/>
        </w:rPr>
        <w:t>2、如在质保期内发生质量问题，乙方须在接到甲</w:t>
      </w:r>
      <w:r>
        <w:rPr>
          <w:rFonts w:ascii="宋体" w:hAnsi="宋体" w:eastAsia="宋体" w:cs="宋体"/>
          <w:spacing w:val="-1"/>
          <w:sz w:val="24"/>
          <w:szCs w:val="24"/>
        </w:rPr>
        <w:t>方通知后在2小时内到达现场。</w:t>
      </w:r>
    </w:p>
    <w:p w14:paraId="1A50AEF2">
      <w:pPr>
        <w:spacing w:before="156" w:line="338" w:lineRule="auto"/>
        <w:ind w:left="19" w:hanging="14"/>
        <w:rPr>
          <w:rFonts w:ascii="宋体" w:hAnsi="宋体" w:eastAsia="宋体" w:cs="宋体"/>
          <w:sz w:val="24"/>
          <w:szCs w:val="24"/>
        </w:rPr>
      </w:pPr>
      <w:r>
        <w:rPr>
          <w:rFonts w:ascii="宋体" w:hAnsi="宋体" w:eastAsia="宋体" w:cs="宋体"/>
          <w:spacing w:val="-1"/>
          <w:sz w:val="24"/>
          <w:szCs w:val="24"/>
        </w:rPr>
        <w:t>3、质保期内，乙方每个月回访甲方一次，解决甲方提出的问</w:t>
      </w:r>
      <w:r>
        <w:rPr>
          <w:rFonts w:ascii="宋体" w:hAnsi="宋体" w:eastAsia="宋体" w:cs="宋体"/>
          <w:spacing w:val="-2"/>
          <w:sz w:val="24"/>
          <w:szCs w:val="24"/>
        </w:rPr>
        <w:t>题（如有</w:t>
      </w:r>
      <w:r>
        <w:rPr>
          <w:rFonts w:ascii="宋体" w:hAnsi="宋体" w:eastAsia="宋体" w:cs="宋体"/>
          <w:spacing w:val="4"/>
          <w:sz w:val="24"/>
          <w:szCs w:val="24"/>
        </w:rPr>
        <w:t>），</w:t>
      </w:r>
      <w:r>
        <w:rPr>
          <w:rFonts w:ascii="宋体" w:hAnsi="宋体" w:eastAsia="宋体" w:cs="宋体"/>
          <w:spacing w:val="-2"/>
          <w:sz w:val="24"/>
          <w:szCs w:val="24"/>
        </w:rPr>
        <w:t>并提供必要</w:t>
      </w:r>
      <w:r>
        <w:rPr>
          <w:rFonts w:ascii="宋体" w:hAnsi="宋体" w:eastAsia="宋体" w:cs="宋体"/>
          <w:spacing w:val="-4"/>
          <w:sz w:val="24"/>
          <w:szCs w:val="24"/>
        </w:rPr>
        <w:t>的质保服务和指导。</w:t>
      </w:r>
    </w:p>
    <w:p w14:paraId="67083E59">
      <w:pPr>
        <w:spacing w:line="219" w:lineRule="auto"/>
        <w:rPr>
          <w:rFonts w:ascii="宋体" w:hAnsi="宋体" w:eastAsia="宋体" w:cs="宋体"/>
          <w:sz w:val="24"/>
          <w:szCs w:val="24"/>
        </w:rPr>
      </w:pPr>
      <w:r>
        <w:rPr>
          <w:rFonts w:ascii="宋体" w:hAnsi="宋体" w:eastAsia="宋体" w:cs="宋体"/>
          <w:sz w:val="24"/>
          <w:szCs w:val="24"/>
        </w:rPr>
        <w:t>4、在质保期内，乙方应对出现的质量及安全问题负责处理</w:t>
      </w:r>
      <w:r>
        <w:rPr>
          <w:rFonts w:ascii="宋体" w:hAnsi="宋体" w:eastAsia="宋体" w:cs="宋体"/>
          <w:spacing w:val="-1"/>
          <w:sz w:val="24"/>
          <w:szCs w:val="24"/>
        </w:rPr>
        <w:t>解决并承担一切费用。</w:t>
      </w:r>
    </w:p>
    <w:p w14:paraId="24C12B89">
      <w:pPr>
        <w:spacing w:before="156" w:line="219" w:lineRule="auto"/>
        <w:ind w:left="5"/>
        <w:rPr>
          <w:rFonts w:ascii="宋体" w:hAnsi="宋体" w:eastAsia="宋体" w:cs="宋体"/>
          <w:sz w:val="24"/>
          <w:szCs w:val="24"/>
        </w:rPr>
      </w:pPr>
      <w:r>
        <w:rPr>
          <w:rFonts w:ascii="宋体" w:hAnsi="宋体" w:eastAsia="宋体" w:cs="宋体"/>
          <w:spacing w:val="-1"/>
          <w:sz w:val="24"/>
          <w:szCs w:val="24"/>
        </w:rPr>
        <w:t>5、乙方的质保和服务范围按照按国家及行业标准执行。</w:t>
      </w:r>
    </w:p>
    <w:p w14:paraId="5A330F80">
      <w:pPr>
        <w:spacing w:before="155" w:line="219" w:lineRule="auto"/>
        <w:ind w:left="1"/>
        <w:rPr>
          <w:rFonts w:ascii="宋体" w:hAnsi="宋体" w:eastAsia="宋体" w:cs="宋体"/>
          <w:sz w:val="24"/>
          <w:szCs w:val="24"/>
        </w:rPr>
      </w:pPr>
      <w:r>
        <w:rPr>
          <w:rFonts w:ascii="宋体" w:hAnsi="宋体" w:eastAsia="宋体" w:cs="宋体"/>
          <w:spacing w:val="-1"/>
          <w:sz w:val="24"/>
          <w:szCs w:val="24"/>
        </w:rPr>
        <w:t>十一、 解决合同纠纷的方式</w:t>
      </w:r>
    </w:p>
    <w:p w14:paraId="1BE8E0DB">
      <w:pPr>
        <w:spacing w:before="153" w:line="339" w:lineRule="auto"/>
        <w:ind w:right="58" w:firstLine="484"/>
        <w:rPr>
          <w:rFonts w:ascii="宋体" w:hAnsi="宋体" w:eastAsia="宋体" w:cs="宋体"/>
          <w:sz w:val="24"/>
          <w:szCs w:val="24"/>
        </w:rPr>
      </w:pPr>
      <w:r>
        <w:rPr>
          <w:rFonts w:ascii="宋体" w:hAnsi="宋体" w:eastAsia="宋体" w:cs="宋体"/>
          <w:spacing w:val="1"/>
          <w:sz w:val="24"/>
          <w:szCs w:val="24"/>
        </w:rPr>
        <w:t>履行本合同所发生的一切争议，双方应及时协商解决。如</w:t>
      </w:r>
      <w:r>
        <w:rPr>
          <w:rFonts w:ascii="宋体" w:hAnsi="宋体" w:eastAsia="宋体" w:cs="宋体"/>
          <w:sz w:val="24"/>
          <w:szCs w:val="24"/>
        </w:rPr>
        <w:t>经协商未能达成协议，</w:t>
      </w:r>
      <w:r>
        <w:rPr>
          <w:rFonts w:ascii="宋体" w:hAnsi="宋体" w:eastAsia="宋体" w:cs="宋体"/>
          <w:spacing w:val="-1"/>
          <w:sz w:val="24"/>
          <w:szCs w:val="24"/>
        </w:rPr>
        <w:t>任何一方均有权向甲方所在地人民法院提起诉讼。</w:t>
      </w:r>
    </w:p>
    <w:p w14:paraId="7CDB44CB">
      <w:pPr>
        <w:spacing w:line="220" w:lineRule="auto"/>
        <w:ind w:left="1"/>
        <w:rPr>
          <w:rFonts w:ascii="宋体" w:hAnsi="宋体" w:eastAsia="宋体" w:cs="宋体"/>
          <w:sz w:val="24"/>
          <w:szCs w:val="24"/>
        </w:rPr>
      </w:pPr>
      <w:r>
        <w:rPr>
          <w:rFonts w:ascii="宋体" w:hAnsi="宋体" w:eastAsia="宋体" w:cs="宋体"/>
          <w:spacing w:val="-2"/>
          <w:sz w:val="24"/>
          <w:szCs w:val="24"/>
        </w:rPr>
        <w:t>十二、未尽事宜的处理</w:t>
      </w:r>
    </w:p>
    <w:p w14:paraId="3067EBF7">
      <w:pPr>
        <w:spacing w:before="155" w:line="338" w:lineRule="auto"/>
        <w:ind w:firstLine="480"/>
        <w:jc w:val="both"/>
        <w:rPr>
          <w:rFonts w:ascii="宋体" w:hAnsi="宋体" w:eastAsia="宋体" w:cs="宋体"/>
          <w:sz w:val="24"/>
          <w:szCs w:val="24"/>
        </w:rPr>
      </w:pPr>
      <w:r>
        <w:rPr>
          <w:rFonts w:ascii="宋体" w:hAnsi="宋体" w:eastAsia="宋体" w:cs="宋体"/>
          <w:spacing w:val="2"/>
          <w:sz w:val="24"/>
          <w:szCs w:val="24"/>
        </w:rPr>
        <w:t>合同如有未尽事宜，按照法律、法规的规定执行。法律、法规未作规定的，须经</w:t>
      </w:r>
      <w:r>
        <w:rPr>
          <w:rFonts w:ascii="宋体" w:hAnsi="宋体" w:eastAsia="宋体" w:cs="宋体"/>
          <w:spacing w:val="-1"/>
          <w:sz w:val="24"/>
          <w:szCs w:val="24"/>
        </w:rPr>
        <w:t>双方共同协商达成书面补充协议或条款，作为本合同的附件，其与本合同具有同等法</w:t>
      </w:r>
      <w:r>
        <w:rPr>
          <w:rFonts w:ascii="宋体" w:hAnsi="宋体" w:eastAsia="宋体" w:cs="宋体"/>
          <w:spacing w:val="-3"/>
          <w:sz w:val="24"/>
          <w:szCs w:val="24"/>
        </w:rPr>
        <w:t>律效力。</w:t>
      </w:r>
    </w:p>
    <w:p w14:paraId="19CA18B3">
      <w:pPr>
        <w:spacing w:before="1" w:line="218" w:lineRule="auto"/>
        <w:ind w:left="1"/>
        <w:rPr>
          <w:rFonts w:ascii="宋体" w:hAnsi="宋体" w:eastAsia="宋体" w:cs="宋体"/>
          <w:sz w:val="24"/>
          <w:szCs w:val="24"/>
        </w:rPr>
      </w:pPr>
      <w:r>
        <w:rPr>
          <w:rFonts w:ascii="宋体" w:hAnsi="宋体" w:eastAsia="宋体" w:cs="宋体"/>
          <w:spacing w:val="-1"/>
          <w:sz w:val="24"/>
          <w:szCs w:val="24"/>
        </w:rPr>
        <w:t>十三、本合同一式</w:t>
      </w:r>
      <w:r>
        <w:rPr>
          <w:rFonts w:ascii="宋体" w:hAnsi="宋体" w:eastAsia="宋体" w:cs="宋体"/>
          <w:spacing w:val="-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份，甲方执</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份，乙方执</w:t>
      </w:r>
      <w:r>
        <w:rPr>
          <w:rFonts w:ascii="宋体" w:hAnsi="宋体" w:eastAsia="宋体" w:cs="宋体"/>
          <w:spacing w:val="-1"/>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1"/>
          <w:sz w:val="24"/>
          <w:szCs w:val="24"/>
        </w:rPr>
        <w:t>份，具有同等法律效力。</w:t>
      </w:r>
    </w:p>
    <w:p w14:paraId="262387A3">
      <w:pPr>
        <w:spacing w:before="158" w:line="220" w:lineRule="auto"/>
        <w:ind w:left="1"/>
        <w:rPr>
          <w:rFonts w:ascii="宋体" w:hAnsi="宋体" w:eastAsia="宋体" w:cs="宋体"/>
          <w:sz w:val="24"/>
          <w:szCs w:val="24"/>
        </w:rPr>
      </w:pPr>
      <w:r>
        <w:rPr>
          <w:rFonts w:ascii="宋体" w:hAnsi="宋体" w:eastAsia="宋体" w:cs="宋体"/>
          <w:spacing w:val="-1"/>
          <w:sz w:val="24"/>
          <w:szCs w:val="24"/>
        </w:rPr>
        <w:t>十四、合同的生效和失效</w:t>
      </w:r>
    </w:p>
    <w:p w14:paraId="5F0E04CC">
      <w:pPr>
        <w:spacing w:before="154" w:line="340" w:lineRule="auto"/>
        <w:ind w:left="5" w:hanging="4"/>
        <w:rPr>
          <w:rFonts w:hint="eastAsia" w:ascii="宋体" w:hAnsi="宋体" w:eastAsia="宋体" w:cs="宋体"/>
          <w:sz w:val="24"/>
          <w:szCs w:val="24"/>
          <w:lang w:eastAsia="zh-CN"/>
        </w:rPr>
      </w:pP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本合同经甲乙双方授权代表签字并加盖单位公章之日起生效，自合同履行完毕自</w:t>
      </w:r>
      <w:r>
        <w:rPr>
          <w:rFonts w:ascii="宋体" w:hAnsi="宋体" w:eastAsia="宋体" w:cs="宋体"/>
          <w:sz w:val="24"/>
          <w:szCs w:val="24"/>
        </w:rPr>
        <w:t>行失效</w:t>
      </w:r>
      <w:r>
        <w:rPr>
          <w:rFonts w:hint="eastAsia" w:ascii="宋体" w:hAnsi="宋体" w:eastAsia="宋体" w:cs="宋体"/>
          <w:sz w:val="24"/>
          <w:szCs w:val="24"/>
          <w:lang w:eastAsia="zh-CN"/>
        </w:rPr>
        <w:t>。</w:t>
      </w:r>
    </w:p>
    <w:p w14:paraId="56CDB4B9">
      <w:pPr>
        <w:pStyle w:val="4"/>
        <w:spacing w:line="354" w:lineRule="auto"/>
      </w:pPr>
    </w:p>
    <w:p w14:paraId="7FCC1B34">
      <w:pPr>
        <w:spacing w:before="78" w:line="219" w:lineRule="auto"/>
        <w:ind w:left="31"/>
        <w:rPr>
          <w:rFonts w:ascii="宋体" w:hAnsi="宋体" w:eastAsia="宋体" w:cs="宋体"/>
          <w:sz w:val="24"/>
          <w:szCs w:val="24"/>
        </w:rPr>
      </w:pPr>
      <w:r>
        <w:rPr>
          <w:rFonts w:ascii="宋体" w:hAnsi="宋体" w:eastAsia="宋体" w:cs="宋体"/>
          <w:spacing w:val="-6"/>
          <w:sz w:val="24"/>
          <w:szCs w:val="24"/>
        </w:rPr>
        <w:t>甲方单位（盖章</w:t>
      </w:r>
      <w:r>
        <w:rPr>
          <w:rFonts w:ascii="宋体" w:hAnsi="宋体" w:eastAsia="宋体" w:cs="宋体"/>
          <w:spacing w:val="2"/>
          <w:sz w:val="24"/>
          <w:szCs w:val="24"/>
        </w:rPr>
        <w:t>）：</w:t>
      </w:r>
      <w:r>
        <w:rPr>
          <w:rFonts w:ascii="宋体" w:hAnsi="宋体" w:eastAsia="宋体" w:cs="宋体"/>
          <w:spacing w:val="1"/>
          <w:sz w:val="24"/>
          <w:szCs w:val="24"/>
        </w:rPr>
        <w:t xml:space="preserve">                       </w:t>
      </w:r>
      <w:r>
        <w:rPr>
          <w:rFonts w:ascii="宋体" w:hAnsi="宋体" w:eastAsia="宋体" w:cs="宋体"/>
          <w:spacing w:val="-6"/>
          <w:sz w:val="24"/>
          <w:szCs w:val="24"/>
        </w:rPr>
        <w:t>乙方单位（盖章</w:t>
      </w:r>
      <w:r>
        <w:rPr>
          <w:rFonts w:ascii="宋体" w:hAnsi="宋体" w:eastAsia="宋体" w:cs="宋体"/>
          <w:spacing w:val="2"/>
          <w:sz w:val="24"/>
          <w:szCs w:val="24"/>
        </w:rPr>
        <w:t>）：</w:t>
      </w:r>
    </w:p>
    <w:p w14:paraId="31DC9571">
      <w:pPr>
        <w:spacing w:before="156" w:line="219" w:lineRule="auto"/>
        <w:ind w:left="31"/>
        <w:rPr>
          <w:rFonts w:ascii="宋体" w:hAnsi="宋体" w:eastAsia="宋体" w:cs="宋体"/>
          <w:sz w:val="24"/>
          <w:szCs w:val="24"/>
        </w:rPr>
      </w:pPr>
      <w:r>
        <w:rPr>
          <w:rFonts w:ascii="宋体" w:hAnsi="宋体" w:eastAsia="宋体" w:cs="宋体"/>
          <w:spacing w:val="-6"/>
          <w:sz w:val="24"/>
          <w:szCs w:val="24"/>
        </w:rPr>
        <w:t>甲方代表签字：</w:t>
      </w:r>
      <w:r>
        <w:rPr>
          <w:rFonts w:ascii="宋体" w:hAnsi="宋体" w:eastAsia="宋体" w:cs="宋体"/>
          <w:spacing w:val="1"/>
          <w:sz w:val="24"/>
          <w:szCs w:val="24"/>
        </w:rPr>
        <w:t xml:space="preserve">                           </w:t>
      </w:r>
      <w:r>
        <w:rPr>
          <w:rFonts w:ascii="宋体" w:hAnsi="宋体" w:eastAsia="宋体" w:cs="宋体"/>
          <w:spacing w:val="-6"/>
          <w:sz w:val="24"/>
          <w:szCs w:val="24"/>
        </w:rPr>
        <w:t>乙方代表签字：</w:t>
      </w:r>
    </w:p>
    <w:p w14:paraId="0DE8CDD3">
      <w:pPr>
        <w:spacing w:before="156" w:line="229" w:lineRule="auto"/>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z w:val="24"/>
          <w:szCs w:val="24"/>
        </w:rPr>
        <w:t xml:space="preserve">                                   </w:t>
      </w:r>
      <w:r>
        <w:rPr>
          <w:rFonts w:ascii="宋体" w:hAnsi="宋体" w:eastAsia="宋体" w:cs="宋体"/>
          <w:spacing w:val="-4"/>
          <w:sz w:val="24"/>
          <w:szCs w:val="24"/>
        </w:rPr>
        <w:t>地址：</w:t>
      </w:r>
    </w:p>
    <w:p w14:paraId="16119933">
      <w:pPr>
        <w:spacing w:before="142" w:line="219" w:lineRule="auto"/>
        <w:rPr>
          <w:rFonts w:ascii="宋体" w:hAnsi="宋体" w:eastAsia="宋体" w:cs="宋体"/>
          <w:sz w:val="24"/>
          <w:szCs w:val="24"/>
        </w:rPr>
      </w:pPr>
      <w:r>
        <w:rPr>
          <w:rFonts w:ascii="宋体" w:hAnsi="宋体" w:eastAsia="宋体" w:cs="宋体"/>
          <w:spacing w:val="-10"/>
          <w:sz w:val="24"/>
          <w:szCs w:val="24"/>
        </w:rPr>
        <w:t>日期：</w:t>
      </w:r>
      <w:r>
        <w:rPr>
          <w:rFonts w:ascii="宋体" w:hAnsi="宋体" w:eastAsia="宋体" w:cs="宋体"/>
          <w:spacing w:val="3"/>
          <w:sz w:val="24"/>
          <w:szCs w:val="24"/>
        </w:rPr>
        <w:t xml:space="preserve">   </w:t>
      </w:r>
      <w:r>
        <w:rPr>
          <w:rFonts w:ascii="宋体" w:hAnsi="宋体" w:eastAsia="宋体" w:cs="宋体"/>
          <w:spacing w:val="-10"/>
          <w:sz w:val="24"/>
          <w:szCs w:val="24"/>
        </w:rPr>
        <w:t>年</w:t>
      </w:r>
      <w:r>
        <w:rPr>
          <w:rFonts w:ascii="宋体" w:hAnsi="宋体" w:eastAsia="宋体" w:cs="宋体"/>
          <w:spacing w:val="5"/>
          <w:sz w:val="24"/>
          <w:szCs w:val="24"/>
        </w:rPr>
        <w:t xml:space="preserve">   </w:t>
      </w:r>
      <w:r>
        <w:rPr>
          <w:rFonts w:ascii="宋体" w:hAnsi="宋体" w:eastAsia="宋体" w:cs="宋体"/>
          <w:spacing w:val="-10"/>
          <w:sz w:val="24"/>
          <w:szCs w:val="24"/>
        </w:rPr>
        <w:t>月</w:t>
      </w:r>
      <w:r>
        <w:rPr>
          <w:rFonts w:ascii="宋体" w:hAnsi="宋体" w:eastAsia="宋体" w:cs="宋体"/>
          <w:spacing w:val="26"/>
          <w:sz w:val="24"/>
          <w:szCs w:val="24"/>
        </w:rPr>
        <w:t xml:space="preserve">  </w:t>
      </w:r>
      <w:r>
        <w:rPr>
          <w:rFonts w:ascii="宋体" w:hAnsi="宋体" w:eastAsia="宋体" w:cs="宋体"/>
          <w:spacing w:val="-10"/>
          <w:sz w:val="24"/>
          <w:szCs w:val="24"/>
        </w:rPr>
        <w:t xml:space="preserve">日                      日期：   </w:t>
      </w:r>
      <w:r>
        <w:rPr>
          <w:rFonts w:ascii="宋体" w:hAnsi="宋体" w:eastAsia="宋体" w:cs="宋体"/>
          <w:spacing w:val="-11"/>
          <w:sz w:val="24"/>
          <w:szCs w:val="24"/>
        </w:rPr>
        <w:t>年</w:t>
      </w:r>
      <w:r>
        <w:rPr>
          <w:rFonts w:ascii="宋体" w:hAnsi="宋体" w:eastAsia="宋体" w:cs="宋体"/>
          <w:spacing w:val="5"/>
          <w:sz w:val="24"/>
          <w:szCs w:val="24"/>
        </w:rPr>
        <w:t xml:space="preserve">   </w:t>
      </w:r>
      <w:r>
        <w:rPr>
          <w:rFonts w:ascii="宋体" w:hAnsi="宋体" w:eastAsia="宋体" w:cs="宋体"/>
          <w:spacing w:val="-11"/>
          <w:sz w:val="24"/>
          <w:szCs w:val="24"/>
        </w:rPr>
        <w:t>月</w:t>
      </w:r>
      <w:r>
        <w:rPr>
          <w:rFonts w:ascii="宋体" w:hAnsi="宋体" w:eastAsia="宋体" w:cs="宋体"/>
          <w:spacing w:val="25"/>
          <w:sz w:val="24"/>
          <w:szCs w:val="24"/>
        </w:rPr>
        <w:t xml:space="preserve">  </w:t>
      </w:r>
      <w:r>
        <w:rPr>
          <w:rFonts w:ascii="宋体" w:hAnsi="宋体" w:eastAsia="宋体" w:cs="宋体"/>
          <w:spacing w:val="-11"/>
          <w:sz w:val="24"/>
          <w:szCs w:val="24"/>
        </w:rPr>
        <w:t>日</w:t>
      </w:r>
    </w:p>
    <w:p w14:paraId="5FF831AA">
      <w:pPr>
        <w:pStyle w:val="4"/>
        <w:spacing w:line="252" w:lineRule="auto"/>
      </w:pPr>
    </w:p>
    <w:p w14:paraId="604EA853">
      <w:pPr>
        <w:pStyle w:val="4"/>
        <w:spacing w:line="252" w:lineRule="auto"/>
      </w:pPr>
    </w:p>
    <w:p w14:paraId="32251F5E">
      <w:pPr>
        <w:pStyle w:val="4"/>
        <w:spacing w:line="252" w:lineRule="auto"/>
      </w:pPr>
    </w:p>
    <w:p w14:paraId="33C34FFD">
      <w:pPr>
        <w:pStyle w:val="4"/>
        <w:spacing w:line="252" w:lineRule="auto"/>
      </w:pPr>
    </w:p>
    <w:p w14:paraId="72B930CA">
      <w:pPr>
        <w:pStyle w:val="4"/>
        <w:spacing w:line="253" w:lineRule="auto"/>
      </w:pPr>
    </w:p>
    <w:p w14:paraId="0F7FBC13">
      <w:pPr>
        <w:spacing w:before="79" w:line="447" w:lineRule="auto"/>
        <w:ind w:left="2" w:right="2" w:firstLine="483"/>
        <w:rPr>
          <w:rFonts w:ascii="宋体" w:hAnsi="宋体" w:eastAsia="宋体" w:cs="宋体"/>
          <w:sz w:val="24"/>
          <w:szCs w:val="24"/>
        </w:rPr>
      </w:pPr>
      <w:r>
        <w:rPr>
          <w:rFonts w:ascii="黑体" w:hAnsi="黑体" w:eastAsia="黑体" w:cs="黑体"/>
          <w:spacing w:val="2"/>
          <w:sz w:val="24"/>
          <w:szCs w:val="24"/>
        </w:rPr>
        <w:t>重要提示：</w:t>
      </w:r>
      <w:r>
        <w:rPr>
          <w:rFonts w:ascii="宋体" w:hAnsi="宋体" w:eastAsia="宋体" w:cs="宋体"/>
          <w:spacing w:val="2"/>
          <w:sz w:val="24"/>
          <w:szCs w:val="24"/>
        </w:rPr>
        <w:t>以上合同文本作为签订合同的重要依据，涉及付款方式、供应商名称</w:t>
      </w:r>
      <w:r>
        <w:rPr>
          <w:rFonts w:ascii="宋体" w:hAnsi="宋体" w:eastAsia="宋体" w:cs="宋体"/>
          <w:sz w:val="24"/>
          <w:szCs w:val="24"/>
        </w:rPr>
        <w:t>等实质性内容不得变更。其他部分按照竞争性谈</w:t>
      </w:r>
      <w:r>
        <w:rPr>
          <w:rFonts w:ascii="宋体" w:hAnsi="宋体" w:eastAsia="宋体" w:cs="宋体"/>
          <w:spacing w:val="-1"/>
          <w:sz w:val="24"/>
          <w:szCs w:val="24"/>
        </w:rPr>
        <w:t>判文件及采购资料增减确定。</w:t>
      </w:r>
    </w:p>
    <w:p w14:paraId="48CF9784">
      <w:pPr>
        <w:spacing w:line="447" w:lineRule="auto"/>
        <w:rPr>
          <w:rFonts w:ascii="宋体" w:hAnsi="宋体" w:eastAsia="宋体" w:cs="宋体"/>
          <w:sz w:val="24"/>
          <w:szCs w:val="24"/>
        </w:rPr>
        <w:sectPr>
          <w:footerReference r:id="rId26" w:type="default"/>
          <w:pgSz w:w="11905" w:h="16839"/>
          <w:pgMar w:top="1431" w:right="1462" w:bottom="1571" w:left="1472" w:header="0" w:footer="1409" w:gutter="0"/>
          <w:pgNumType w:fmt="decimal"/>
          <w:cols w:space="720" w:num="1"/>
        </w:sectPr>
      </w:pPr>
    </w:p>
    <w:p w14:paraId="185F200A">
      <w:pPr>
        <w:spacing w:before="159" w:line="220" w:lineRule="auto"/>
        <w:ind w:left="3295"/>
        <w:outlineLvl w:val="0"/>
        <w:rPr>
          <w:rFonts w:ascii="宋体" w:hAnsi="宋体" w:eastAsia="宋体" w:cs="宋体"/>
          <w:sz w:val="28"/>
          <w:szCs w:val="28"/>
        </w:rPr>
      </w:pPr>
      <w:bookmarkStart w:id="6" w:name="bookmark7"/>
      <w:bookmarkEnd w:id="6"/>
      <w:r>
        <w:rPr>
          <w:rFonts w:ascii="宋体" w:hAnsi="宋体" w:eastAsia="宋体" w:cs="宋体"/>
          <w:b/>
          <w:bCs/>
          <w:spacing w:val="-3"/>
          <w:sz w:val="28"/>
          <w:szCs w:val="28"/>
        </w:rPr>
        <w:t>第七部分</w:t>
      </w:r>
      <w:r>
        <w:rPr>
          <w:rFonts w:ascii="宋体" w:hAnsi="宋体" w:eastAsia="宋体" w:cs="宋体"/>
          <w:spacing w:val="-3"/>
          <w:sz w:val="28"/>
          <w:szCs w:val="28"/>
        </w:rPr>
        <w:t xml:space="preserve"> </w:t>
      </w:r>
      <w:r>
        <w:rPr>
          <w:rFonts w:ascii="宋体" w:hAnsi="宋体" w:eastAsia="宋体" w:cs="宋体"/>
          <w:b/>
          <w:bCs/>
          <w:spacing w:val="-3"/>
          <w:sz w:val="28"/>
          <w:szCs w:val="28"/>
        </w:rPr>
        <w:t>履约验收</w:t>
      </w:r>
    </w:p>
    <w:p w14:paraId="4EFC0149">
      <w:pPr>
        <w:pStyle w:val="4"/>
        <w:spacing w:line="349" w:lineRule="auto"/>
      </w:pPr>
    </w:p>
    <w:p w14:paraId="141CE542">
      <w:pPr>
        <w:spacing w:before="78" w:line="449" w:lineRule="auto"/>
        <w:ind w:right="80" w:firstLine="480"/>
        <w:jc w:val="both"/>
        <w:rPr>
          <w:rFonts w:ascii="宋体" w:hAnsi="宋体" w:eastAsia="宋体" w:cs="宋体"/>
          <w:sz w:val="24"/>
          <w:szCs w:val="24"/>
        </w:rPr>
      </w:pPr>
      <w:r>
        <w:rPr>
          <w:rFonts w:ascii="宋体" w:hAnsi="宋体" w:eastAsia="宋体" w:cs="宋体"/>
          <w:spacing w:val="2"/>
          <w:sz w:val="24"/>
          <w:szCs w:val="24"/>
        </w:rPr>
        <w:t>供应商履约完成后，向采购人提出验收建议，采购人自收到验收建议之日起五个工作日内，采购人组织供应商参与，共同完成验收（通过县级验收后，由第三方质量</w:t>
      </w:r>
      <w:r>
        <w:rPr>
          <w:rFonts w:ascii="宋体" w:hAnsi="宋体" w:eastAsia="宋体" w:cs="宋体"/>
          <w:sz w:val="24"/>
          <w:szCs w:val="24"/>
        </w:rPr>
        <w:t>检测机构验收）。技术复杂、专业性强等项目可适当延长验</w:t>
      </w:r>
      <w:r>
        <w:rPr>
          <w:rFonts w:ascii="宋体" w:hAnsi="宋体" w:eastAsia="宋体" w:cs="宋体"/>
          <w:spacing w:val="-1"/>
          <w:sz w:val="24"/>
          <w:szCs w:val="24"/>
        </w:rPr>
        <w:t>收时间。验收流程如下：</w:t>
      </w:r>
    </w:p>
    <w:p w14:paraId="76660C68">
      <w:pPr>
        <w:spacing w:before="3" w:line="448" w:lineRule="auto"/>
        <w:ind w:right="80" w:firstLine="499"/>
        <w:rPr>
          <w:rFonts w:ascii="宋体" w:hAnsi="宋体" w:eastAsia="宋体" w:cs="宋体"/>
          <w:sz w:val="24"/>
          <w:szCs w:val="24"/>
        </w:rPr>
      </w:pPr>
      <w:r>
        <w:rPr>
          <w:rFonts w:ascii="Times New Roman" w:hAnsi="Times New Roman" w:eastAsia="Times New Roman" w:cs="Times New Roman"/>
          <w:sz w:val="24"/>
          <w:szCs w:val="24"/>
        </w:rPr>
        <w:t xml:space="preserve">1.  </w:t>
      </w:r>
      <w:r>
        <w:rPr>
          <w:rFonts w:ascii="宋体" w:hAnsi="宋体" w:eastAsia="宋体" w:cs="宋体"/>
          <w:sz w:val="24"/>
          <w:szCs w:val="24"/>
        </w:rPr>
        <w:t>编制验收方案。明确验收时间、方式、程序等内容。技术复杂、社会影响较大</w:t>
      </w:r>
      <w:r>
        <w:rPr>
          <w:rFonts w:ascii="宋体" w:hAnsi="宋体" w:eastAsia="宋体" w:cs="宋体"/>
          <w:spacing w:val="2"/>
          <w:sz w:val="24"/>
          <w:szCs w:val="24"/>
        </w:rPr>
        <w:t>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w:t>
      </w:r>
      <w:r>
        <w:rPr>
          <w:rFonts w:ascii="宋体" w:hAnsi="宋体" w:eastAsia="宋体" w:cs="宋体"/>
          <w:spacing w:val="-2"/>
          <w:sz w:val="24"/>
          <w:szCs w:val="24"/>
        </w:rPr>
        <w:t>和内容进行验收。</w:t>
      </w:r>
    </w:p>
    <w:p w14:paraId="7481FDD9">
      <w:pPr>
        <w:spacing w:line="449" w:lineRule="auto"/>
        <w:ind w:firstLine="476"/>
        <w:rPr>
          <w:rFonts w:ascii="宋体" w:hAnsi="宋体" w:eastAsia="宋体" w:cs="宋体"/>
          <w:sz w:val="24"/>
          <w:szCs w:val="24"/>
        </w:rPr>
      </w:pPr>
      <w:r>
        <w:rPr>
          <w:rFonts w:ascii="Times New Roman" w:hAnsi="Times New Roman" w:eastAsia="Times New Roman" w:cs="Times New Roman"/>
          <w:spacing w:val="-3"/>
          <w:sz w:val="24"/>
          <w:szCs w:val="24"/>
        </w:rPr>
        <w:t xml:space="preserve">2.  </w:t>
      </w:r>
      <w:r>
        <w:rPr>
          <w:rFonts w:ascii="宋体" w:hAnsi="宋体" w:eastAsia="宋体" w:cs="宋体"/>
          <w:spacing w:val="-3"/>
          <w:sz w:val="24"/>
          <w:szCs w:val="24"/>
        </w:rPr>
        <w:t>完善验收方式。对于采购人和使用人分离的采购项目，</w:t>
      </w:r>
      <w:r>
        <w:rPr>
          <w:rFonts w:ascii="宋体" w:hAnsi="宋体" w:eastAsia="宋体" w:cs="宋体"/>
          <w:spacing w:val="-4"/>
          <w:sz w:val="24"/>
          <w:szCs w:val="24"/>
        </w:rPr>
        <w:t>应邀请使用人参与验收。</w:t>
      </w:r>
      <w:r>
        <w:rPr>
          <w:rFonts w:ascii="宋体" w:hAnsi="宋体" w:eastAsia="宋体" w:cs="宋体"/>
          <w:spacing w:val="2"/>
          <w:sz w:val="24"/>
          <w:szCs w:val="24"/>
        </w:rPr>
        <w:t>采购人可邀请参与本项目的其他供应商或第三方机构及专家参与验收。相关验收意见作为验收书的参考资料。政府向社会公众提供的公共服务项目，验收时应邀请服务对</w:t>
      </w:r>
      <w:r>
        <w:rPr>
          <w:rFonts w:ascii="宋体" w:hAnsi="宋体" w:eastAsia="宋体" w:cs="宋体"/>
          <w:spacing w:val="-1"/>
          <w:sz w:val="24"/>
          <w:szCs w:val="24"/>
        </w:rPr>
        <w:t>象参与并出具意见，验收结果应在焦作市政府采购网公示。</w:t>
      </w:r>
    </w:p>
    <w:p w14:paraId="55635FD3">
      <w:pPr>
        <w:spacing w:before="3" w:line="448" w:lineRule="auto"/>
        <w:ind w:right="80" w:firstLine="481"/>
        <w:rPr>
          <w:rFonts w:ascii="宋体" w:hAnsi="宋体" w:eastAsia="宋体" w:cs="宋体"/>
          <w:sz w:val="24"/>
          <w:szCs w:val="24"/>
        </w:rPr>
      </w:pPr>
      <w:r>
        <w:rPr>
          <w:rFonts w:ascii="Times New Roman" w:hAnsi="Times New Roman" w:eastAsia="Times New Roman" w:cs="Times New Roman"/>
          <w:spacing w:val="1"/>
          <w:sz w:val="24"/>
          <w:szCs w:val="24"/>
        </w:rPr>
        <w:t xml:space="preserve">3.  </w:t>
      </w:r>
      <w:r>
        <w:rPr>
          <w:rFonts w:ascii="宋体" w:hAnsi="宋体" w:eastAsia="宋体" w:cs="宋体"/>
          <w:spacing w:val="1"/>
          <w:sz w:val="24"/>
          <w:szCs w:val="24"/>
        </w:rPr>
        <w:t>按照合同履约验收。验收时，应当按照采购合同的约</w:t>
      </w:r>
      <w:r>
        <w:rPr>
          <w:rFonts w:ascii="宋体" w:hAnsi="宋体" w:eastAsia="宋体" w:cs="宋体"/>
          <w:sz w:val="24"/>
          <w:szCs w:val="24"/>
        </w:rPr>
        <w:t>定对每一项技术、服务、</w:t>
      </w:r>
      <w:r>
        <w:rPr>
          <w:rFonts w:ascii="宋体" w:hAnsi="宋体" w:eastAsia="宋体" w:cs="宋体"/>
          <w:spacing w:val="2"/>
          <w:sz w:val="24"/>
          <w:szCs w:val="24"/>
        </w:rPr>
        <w:t>安全标准的履约情况进行确认。验收后，应当出具验收书，列明各项标准的验收情况及项目的总体评价，由验收双方共同签署。采购人将履约验收情况在焦作市政府采购</w:t>
      </w:r>
      <w:r>
        <w:rPr>
          <w:rFonts w:ascii="宋体" w:hAnsi="宋体" w:eastAsia="宋体" w:cs="宋体"/>
          <w:spacing w:val="-1"/>
          <w:sz w:val="24"/>
          <w:szCs w:val="24"/>
        </w:rPr>
        <w:t>网公示，履约验收各项资料采购人应当存档备查。</w:t>
      </w:r>
    </w:p>
    <w:p w14:paraId="0D885F0D">
      <w:pPr>
        <w:spacing w:before="1" w:line="450" w:lineRule="auto"/>
        <w:ind w:firstLine="475"/>
        <w:rPr>
          <w:rFonts w:ascii="宋体" w:hAnsi="宋体" w:eastAsia="宋体" w:cs="宋体"/>
          <w:sz w:val="24"/>
          <w:szCs w:val="24"/>
        </w:rPr>
      </w:pPr>
      <w:r>
        <w:rPr>
          <w:rFonts w:ascii="Times New Roman" w:hAnsi="Times New Roman" w:eastAsia="Times New Roman" w:cs="Times New Roman"/>
          <w:spacing w:val="-3"/>
          <w:sz w:val="24"/>
          <w:szCs w:val="24"/>
        </w:rPr>
        <w:t xml:space="preserve">4.  </w:t>
      </w:r>
      <w:r>
        <w:rPr>
          <w:rFonts w:ascii="宋体" w:hAnsi="宋体" w:eastAsia="宋体" w:cs="宋体"/>
          <w:spacing w:val="-3"/>
          <w:sz w:val="24"/>
          <w:szCs w:val="24"/>
        </w:rPr>
        <w:t>落实履约验收责任。验收合格的项目，采购人应当按照合</w:t>
      </w:r>
      <w:r>
        <w:rPr>
          <w:rFonts w:ascii="宋体" w:hAnsi="宋体" w:eastAsia="宋体" w:cs="宋体"/>
          <w:spacing w:val="-4"/>
          <w:sz w:val="24"/>
          <w:szCs w:val="24"/>
        </w:rPr>
        <w:t>同约定及时支付资金。</w:t>
      </w:r>
      <w:r>
        <w:rPr>
          <w:rFonts w:ascii="宋体" w:hAnsi="宋体" w:eastAsia="宋体" w:cs="宋体"/>
          <w:spacing w:val="2"/>
          <w:sz w:val="24"/>
          <w:szCs w:val="24"/>
        </w:rPr>
        <w:t>验收不合格的项目，采购人应当依法及时处理。合同履行、违约责任和解决争议的方式使用《中华人民共和国民法典》。供应商在履约过程中有政府采购法律法规规定的</w:t>
      </w:r>
      <w:r>
        <w:rPr>
          <w:rFonts w:ascii="宋体" w:hAnsi="宋体" w:eastAsia="宋体" w:cs="宋体"/>
          <w:spacing w:val="-1"/>
          <w:sz w:val="24"/>
          <w:szCs w:val="24"/>
        </w:rPr>
        <w:t>违法委会情形，采购人应及时报财政部门。</w:t>
      </w:r>
    </w:p>
    <w:p w14:paraId="02415712">
      <w:pPr>
        <w:spacing w:line="450" w:lineRule="auto"/>
        <w:rPr>
          <w:rFonts w:ascii="宋体" w:hAnsi="宋体" w:eastAsia="宋体" w:cs="宋体"/>
          <w:sz w:val="24"/>
          <w:szCs w:val="24"/>
        </w:rPr>
        <w:sectPr>
          <w:footerReference r:id="rId27" w:type="default"/>
          <w:pgSz w:w="11905" w:h="16839"/>
          <w:pgMar w:top="1431" w:right="1382" w:bottom="1571" w:left="1472" w:header="0" w:footer="1409" w:gutter="0"/>
          <w:pgNumType w:fmt="decimal"/>
          <w:cols w:space="720" w:num="1"/>
        </w:sectPr>
      </w:pPr>
    </w:p>
    <w:p w14:paraId="17A23753">
      <w:pPr>
        <w:spacing w:before="216" w:line="224" w:lineRule="auto"/>
        <w:ind w:left="1108"/>
        <w:outlineLvl w:val="0"/>
        <w:rPr>
          <w:rFonts w:ascii="宋体" w:hAnsi="宋体" w:eastAsia="宋体" w:cs="宋体"/>
          <w:sz w:val="35"/>
          <w:szCs w:val="35"/>
        </w:rPr>
      </w:pPr>
      <w:r>
        <w:rPr>
          <w:rFonts w:ascii="宋体" w:hAnsi="宋体" w:eastAsia="宋体" w:cs="宋体"/>
          <w:b/>
          <w:bCs/>
          <w:spacing w:val="6"/>
          <w:sz w:val="35"/>
          <w:szCs w:val="35"/>
        </w:rPr>
        <w:t>第八部分</w:t>
      </w:r>
      <w:r>
        <w:rPr>
          <w:rFonts w:ascii="宋体" w:hAnsi="宋体" w:eastAsia="宋体" w:cs="宋体"/>
          <w:spacing w:val="6"/>
          <w:sz w:val="35"/>
          <w:szCs w:val="35"/>
        </w:rPr>
        <w:t xml:space="preserve">  </w:t>
      </w:r>
      <w:r>
        <w:rPr>
          <w:rFonts w:ascii="宋体" w:hAnsi="宋体" w:eastAsia="宋体" w:cs="宋体"/>
          <w:b/>
          <w:bCs/>
          <w:spacing w:val="6"/>
          <w:sz w:val="35"/>
          <w:szCs w:val="35"/>
        </w:rPr>
        <w:t>附件—供应商响应文件格式</w:t>
      </w:r>
    </w:p>
    <w:p w14:paraId="478F8650">
      <w:pPr>
        <w:pStyle w:val="4"/>
        <w:spacing w:line="244" w:lineRule="auto"/>
      </w:pPr>
    </w:p>
    <w:p w14:paraId="19314FE3">
      <w:pPr>
        <w:pStyle w:val="4"/>
        <w:spacing w:line="244" w:lineRule="auto"/>
      </w:pPr>
    </w:p>
    <w:p w14:paraId="13B46D62">
      <w:pPr>
        <w:pStyle w:val="4"/>
        <w:spacing w:line="244" w:lineRule="auto"/>
      </w:pPr>
    </w:p>
    <w:p w14:paraId="69C4F595">
      <w:pPr>
        <w:pStyle w:val="4"/>
        <w:spacing w:line="245" w:lineRule="auto"/>
      </w:pPr>
    </w:p>
    <w:p w14:paraId="5136EC39">
      <w:pPr>
        <w:pStyle w:val="4"/>
        <w:spacing w:line="245" w:lineRule="auto"/>
      </w:pPr>
    </w:p>
    <w:p w14:paraId="060EE324">
      <w:pPr>
        <w:pStyle w:val="4"/>
        <w:spacing w:line="245" w:lineRule="auto"/>
      </w:pPr>
    </w:p>
    <w:p w14:paraId="3C7A0B4D">
      <w:pPr>
        <w:pStyle w:val="4"/>
        <w:spacing w:line="245" w:lineRule="auto"/>
      </w:pPr>
    </w:p>
    <w:p w14:paraId="54C0A075">
      <w:pPr>
        <w:spacing w:before="101" w:line="225" w:lineRule="auto"/>
        <w:ind w:left="4191"/>
        <w:rPr>
          <w:rFonts w:hint="eastAsia" w:ascii="宋体" w:hAnsi="宋体" w:eastAsia="宋体" w:cs="宋体"/>
          <w:sz w:val="31"/>
          <w:szCs w:val="31"/>
          <w:lang w:eastAsia="zh-CN"/>
        </w:rPr>
      </w:pPr>
      <w:r>
        <mc:AlternateContent>
          <mc:Choice Requires="wps">
            <w:drawing>
              <wp:anchor distT="0" distB="0" distL="114300" distR="114300" simplePos="0" relativeHeight="251660288" behindDoc="0" locked="0" layoutInCell="1" allowOverlap="1">
                <wp:simplePos x="0" y="0"/>
                <wp:positionH relativeFrom="column">
                  <wp:posOffset>918210</wp:posOffset>
                </wp:positionH>
                <wp:positionV relativeFrom="paragraph">
                  <wp:posOffset>257175</wp:posOffset>
                </wp:positionV>
                <wp:extent cx="3453765" cy="9525"/>
                <wp:effectExtent l="0" t="0" r="0" b="0"/>
                <wp:wrapNone/>
                <wp:docPr id="71" name="任意多边形 71"/>
                <wp:cNvGraphicFramePr/>
                <a:graphic xmlns:a="http://schemas.openxmlformats.org/drawingml/2006/main">
                  <a:graphicData uri="http://schemas.microsoft.com/office/word/2010/wordprocessingShape">
                    <wps:wsp>
                      <wps:cNvSpPr/>
                      <wps:spPr>
                        <a:xfrm>
                          <a:off x="0" y="0"/>
                          <a:ext cx="3453765" cy="9525"/>
                        </a:xfrm>
                        <a:custGeom>
                          <a:avLst/>
                          <a:gdLst/>
                          <a:ahLst/>
                          <a:cxnLst/>
                          <a:pathLst>
                            <a:path w="5439" h="15">
                              <a:moveTo>
                                <a:pt x="0" y="7"/>
                              </a:moveTo>
                              <a:lnTo>
                                <a:pt x="5438" y="7"/>
                              </a:lnTo>
                            </a:path>
                          </a:pathLst>
                        </a:custGeom>
                        <a:noFill/>
                        <a:ln w="9144" cap="flat" cmpd="sng">
                          <a:solidFill>
                            <a:srgbClr val="000000"/>
                          </a:solidFill>
                          <a:prstDash val="solid"/>
                          <a:bevel/>
                          <a:headEnd type="none" w="med" len="med"/>
                          <a:tailEnd type="none" w="med" len="med"/>
                        </a:ln>
                      </wps:spPr>
                      <wps:bodyPr upright="0"/>
                    </wps:wsp>
                  </a:graphicData>
                </a:graphic>
              </wp:anchor>
            </w:drawing>
          </mc:Choice>
          <mc:Fallback>
            <w:pict>
              <v:shape id="_x0000_s1026" o:spid="_x0000_s1026" o:spt="100" style="position:absolute;left:0pt;margin-left:72.3pt;margin-top:20.25pt;height:0.75pt;width:271.95pt;z-index:251660288;mso-width-relative:page;mso-height-relative:page;" filled="f" stroked="t" coordsize="5439,15" o:gfxdata="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b747E1wAAAAkBAAAPAAAAAAAAAAEAIAAAACIAAABkcnMv&#10;ZG93bnJldi54bWxQSwECFAAUAAAACACHTuJAVoMHHT0CAACYBAAADgAAAAAAAAABACAAAAAmAQAA&#10;ZHJzL2Uyb0RvYy54bWxQSwUGAAAAAAYABgBZAQAA1QUAAAAA&#10;" path="m0,7l5438,7e">
                <v:fill on="f" focussize="0,0"/>
                <v:stroke weight="0.72pt" color="#000000" joinstyle="bevel"/>
                <v:imagedata o:title=""/>
                <o:lock v:ext="edit" aspectratio="f"/>
              </v:shape>
            </w:pict>
          </mc:Fallback>
        </mc:AlternateContent>
      </w:r>
      <w:r>
        <w:rPr>
          <w:rFonts w:ascii="宋体" w:hAnsi="宋体" w:eastAsia="宋体" w:cs="宋体"/>
          <w:sz w:val="31"/>
          <w:szCs w:val="31"/>
        </w:rPr>
        <w:t>（项目名称</w:t>
      </w:r>
      <w:r>
        <w:rPr>
          <w:rFonts w:ascii="宋体" w:hAnsi="宋体" w:eastAsia="宋体" w:cs="宋体"/>
          <w:spacing w:val="57"/>
          <w:sz w:val="31"/>
          <w:szCs w:val="31"/>
        </w:rPr>
        <w:t xml:space="preserve"> </w:t>
      </w:r>
      <w:r>
        <w:rPr>
          <w:rFonts w:ascii="宋体" w:hAnsi="宋体" w:eastAsia="宋体" w:cs="宋体"/>
          <w:sz w:val="31"/>
          <w:szCs w:val="31"/>
        </w:rPr>
        <w:t>）</w:t>
      </w:r>
      <w:r>
        <w:rPr>
          <w:rFonts w:hint="eastAsia" w:ascii="宋体" w:hAnsi="宋体" w:eastAsia="宋体" w:cs="宋体"/>
          <w:sz w:val="31"/>
          <w:szCs w:val="31"/>
          <w:lang w:val="en-US" w:eastAsia="zh-CN"/>
        </w:rPr>
        <w:t xml:space="preserve"> </w:t>
      </w:r>
    </w:p>
    <w:p w14:paraId="7DCCF100">
      <w:pPr>
        <w:pStyle w:val="4"/>
        <w:spacing w:line="247" w:lineRule="auto"/>
      </w:pPr>
    </w:p>
    <w:p w14:paraId="23C2FF4C">
      <w:pPr>
        <w:pStyle w:val="4"/>
        <w:spacing w:line="247" w:lineRule="auto"/>
      </w:pPr>
    </w:p>
    <w:p w14:paraId="577D984A">
      <w:pPr>
        <w:pStyle w:val="4"/>
        <w:spacing w:line="247" w:lineRule="auto"/>
      </w:pPr>
    </w:p>
    <w:p w14:paraId="51EF6FE6">
      <w:pPr>
        <w:pStyle w:val="4"/>
        <w:spacing w:line="248" w:lineRule="auto"/>
      </w:pPr>
    </w:p>
    <w:p w14:paraId="3D158982">
      <w:pPr>
        <w:pStyle w:val="4"/>
        <w:spacing w:line="248" w:lineRule="auto"/>
      </w:pPr>
    </w:p>
    <w:p w14:paraId="7CDFBF9C">
      <w:pPr>
        <w:pStyle w:val="4"/>
        <w:spacing w:line="248" w:lineRule="auto"/>
      </w:pPr>
    </w:p>
    <w:p w14:paraId="39942115">
      <w:pPr>
        <w:pStyle w:val="4"/>
        <w:spacing w:line="248" w:lineRule="auto"/>
      </w:pPr>
    </w:p>
    <w:p w14:paraId="63A8A6FC">
      <w:pPr>
        <w:spacing w:before="309" w:line="221" w:lineRule="auto"/>
        <w:ind w:left="2325"/>
        <w:outlineLvl w:val="0"/>
        <w:rPr>
          <w:rFonts w:ascii="宋体" w:hAnsi="宋体" w:eastAsia="宋体" w:cs="宋体"/>
          <w:sz w:val="95"/>
          <w:szCs w:val="95"/>
        </w:rPr>
      </w:pPr>
      <w:bookmarkStart w:id="7" w:name="bookmark8"/>
      <w:bookmarkEnd w:id="7"/>
      <w:r>
        <w:rPr>
          <w:rFonts w:ascii="宋体" w:hAnsi="宋体" w:eastAsia="宋体" w:cs="宋体"/>
          <w:b/>
          <w:bCs/>
          <w:spacing w:val="-19"/>
          <w:sz w:val="95"/>
          <w:szCs w:val="95"/>
        </w:rPr>
        <w:t>响应文件</w:t>
      </w:r>
    </w:p>
    <w:p w14:paraId="4D937BD6">
      <w:pPr>
        <w:spacing w:before="305" w:line="228" w:lineRule="auto"/>
        <w:ind w:left="3553"/>
        <w:rPr>
          <w:rFonts w:ascii="宋体" w:hAnsi="宋体" w:eastAsia="宋体" w:cs="宋体"/>
          <w:sz w:val="20"/>
          <w:szCs w:val="20"/>
        </w:rPr>
      </w:pPr>
      <w:r>
        <w:rPr>
          <w:rFonts w:ascii="宋体" w:hAnsi="宋体" w:eastAsia="宋体" w:cs="宋体"/>
          <w:spacing w:val="5"/>
          <w:sz w:val="20"/>
          <w:szCs w:val="20"/>
        </w:rPr>
        <w:t>（封面格式）</w:t>
      </w:r>
    </w:p>
    <w:p w14:paraId="613F88A1">
      <w:pPr>
        <w:pStyle w:val="4"/>
        <w:spacing w:line="246" w:lineRule="auto"/>
      </w:pPr>
    </w:p>
    <w:p w14:paraId="0C5F6130">
      <w:pPr>
        <w:pStyle w:val="4"/>
        <w:spacing w:line="246" w:lineRule="auto"/>
      </w:pPr>
    </w:p>
    <w:p w14:paraId="4FF84B5D">
      <w:pPr>
        <w:pStyle w:val="4"/>
        <w:spacing w:line="246" w:lineRule="auto"/>
      </w:pPr>
    </w:p>
    <w:p w14:paraId="7AA20F8A">
      <w:pPr>
        <w:pStyle w:val="4"/>
        <w:spacing w:line="246" w:lineRule="auto"/>
      </w:pPr>
    </w:p>
    <w:p w14:paraId="0FDE2E18">
      <w:pPr>
        <w:pStyle w:val="4"/>
        <w:spacing w:line="246" w:lineRule="auto"/>
      </w:pPr>
    </w:p>
    <w:p w14:paraId="03BEAE4C">
      <w:pPr>
        <w:pStyle w:val="4"/>
        <w:spacing w:line="246" w:lineRule="auto"/>
      </w:pPr>
    </w:p>
    <w:p w14:paraId="3C42FA7D">
      <w:pPr>
        <w:pStyle w:val="4"/>
        <w:spacing w:line="246" w:lineRule="auto"/>
      </w:pPr>
    </w:p>
    <w:p w14:paraId="3C834BAD">
      <w:pPr>
        <w:pStyle w:val="4"/>
        <w:spacing w:line="246" w:lineRule="auto"/>
      </w:pPr>
    </w:p>
    <w:p w14:paraId="343DB92C">
      <w:pPr>
        <w:pStyle w:val="4"/>
        <w:spacing w:line="246" w:lineRule="auto"/>
      </w:pPr>
    </w:p>
    <w:p w14:paraId="2745F984">
      <w:pPr>
        <w:pStyle w:val="4"/>
        <w:spacing w:line="246" w:lineRule="auto"/>
      </w:pPr>
    </w:p>
    <w:p w14:paraId="2E57F00B">
      <w:pPr>
        <w:pStyle w:val="4"/>
        <w:spacing w:line="246" w:lineRule="auto"/>
      </w:pPr>
    </w:p>
    <w:p w14:paraId="2D8DD314">
      <w:pPr>
        <w:pStyle w:val="4"/>
        <w:spacing w:line="246" w:lineRule="auto"/>
      </w:pPr>
    </w:p>
    <w:p w14:paraId="19B610B8">
      <w:pPr>
        <w:pStyle w:val="4"/>
        <w:spacing w:line="246" w:lineRule="auto"/>
      </w:pPr>
    </w:p>
    <w:p w14:paraId="561FCCF0">
      <w:pPr>
        <w:pStyle w:val="4"/>
        <w:spacing w:line="247" w:lineRule="auto"/>
      </w:pPr>
    </w:p>
    <w:p w14:paraId="0563A720">
      <w:pPr>
        <w:pStyle w:val="4"/>
        <w:spacing w:line="247" w:lineRule="auto"/>
      </w:pPr>
    </w:p>
    <w:p w14:paraId="30A646CF">
      <w:pPr>
        <w:pStyle w:val="4"/>
        <w:spacing w:line="247" w:lineRule="auto"/>
      </w:pPr>
    </w:p>
    <w:p w14:paraId="6B56E4DB">
      <w:pPr>
        <w:pStyle w:val="4"/>
        <w:spacing w:line="247" w:lineRule="auto"/>
      </w:pPr>
    </w:p>
    <w:p w14:paraId="1D22A69D">
      <w:pPr>
        <w:pStyle w:val="4"/>
        <w:spacing w:line="247" w:lineRule="auto"/>
      </w:pPr>
    </w:p>
    <w:p w14:paraId="161CEDC6">
      <w:pPr>
        <w:pStyle w:val="4"/>
        <w:spacing w:line="247" w:lineRule="auto"/>
      </w:pPr>
    </w:p>
    <w:p w14:paraId="4E557F51">
      <w:pPr>
        <w:pStyle w:val="4"/>
        <w:spacing w:line="247" w:lineRule="auto"/>
      </w:pPr>
    </w:p>
    <w:p w14:paraId="1FF9D673">
      <w:pPr>
        <w:spacing w:before="98" w:line="219" w:lineRule="auto"/>
        <w:ind w:left="748"/>
        <w:rPr>
          <w:rFonts w:ascii="宋体" w:hAnsi="宋体" w:eastAsia="宋体" w:cs="宋体"/>
          <w:sz w:val="30"/>
          <w:szCs w:val="30"/>
        </w:rPr>
      </w:pPr>
      <w:r>
        <w:rPr>
          <w:rFonts w:ascii="宋体" w:hAnsi="宋体" w:eastAsia="宋体" w:cs="宋体"/>
          <w:spacing w:val="-20"/>
          <w:sz w:val="30"/>
          <w:szCs w:val="30"/>
        </w:rPr>
        <w:t>供</w:t>
      </w:r>
      <w:r>
        <w:rPr>
          <w:rFonts w:ascii="宋体" w:hAnsi="宋体" w:eastAsia="宋体" w:cs="宋体"/>
          <w:spacing w:val="10"/>
          <w:sz w:val="30"/>
          <w:szCs w:val="30"/>
        </w:rPr>
        <w:t xml:space="preserve"> </w:t>
      </w:r>
      <w:r>
        <w:rPr>
          <w:rFonts w:ascii="宋体" w:hAnsi="宋体" w:eastAsia="宋体" w:cs="宋体"/>
          <w:spacing w:val="-20"/>
          <w:sz w:val="30"/>
          <w:szCs w:val="30"/>
        </w:rPr>
        <w:t>应</w:t>
      </w:r>
      <w:r>
        <w:rPr>
          <w:rFonts w:ascii="宋体" w:hAnsi="宋体" w:eastAsia="宋体" w:cs="宋体"/>
          <w:spacing w:val="19"/>
          <w:sz w:val="30"/>
          <w:szCs w:val="30"/>
        </w:rPr>
        <w:t xml:space="preserve"> </w:t>
      </w:r>
      <w:r>
        <w:rPr>
          <w:rFonts w:ascii="宋体" w:hAnsi="宋体" w:eastAsia="宋体" w:cs="宋体"/>
          <w:spacing w:val="-20"/>
          <w:sz w:val="30"/>
          <w:szCs w:val="30"/>
        </w:rPr>
        <w:t>商</w:t>
      </w:r>
      <w:r>
        <w:rPr>
          <w:rFonts w:ascii="宋体" w:hAnsi="宋体" w:eastAsia="宋体" w:cs="宋体"/>
          <w:spacing w:val="-113"/>
          <w:sz w:val="30"/>
          <w:szCs w:val="30"/>
        </w:rPr>
        <w:t xml:space="preserve"> </w:t>
      </w:r>
      <w:r>
        <w:rPr>
          <w:rFonts w:ascii="宋体" w:hAnsi="宋体" w:eastAsia="宋体" w:cs="宋体"/>
          <w:spacing w:val="-20"/>
          <w:sz w:val="30"/>
          <w:szCs w:val="30"/>
        </w:rPr>
        <w:t>：</w:t>
      </w:r>
      <w:r>
        <w:rPr>
          <w:rFonts w:ascii="宋体" w:hAnsi="宋体" w:eastAsia="宋体" w:cs="宋体"/>
          <w:sz w:val="30"/>
          <w:szCs w:val="30"/>
          <w:u w:val="single" w:color="auto"/>
        </w:rPr>
        <w:t xml:space="preserve">                                  </w:t>
      </w:r>
    </w:p>
    <w:p w14:paraId="3AA8DC40">
      <w:pPr>
        <w:pStyle w:val="4"/>
        <w:spacing w:line="322" w:lineRule="auto"/>
      </w:pPr>
    </w:p>
    <w:p w14:paraId="757EE26F">
      <w:pPr>
        <w:spacing w:before="97" w:line="219" w:lineRule="auto"/>
        <w:ind w:left="749"/>
        <w:rPr>
          <w:rFonts w:ascii="宋体" w:hAnsi="宋体" w:eastAsia="宋体" w:cs="宋体"/>
          <w:sz w:val="30"/>
          <w:szCs w:val="30"/>
        </w:rPr>
      </w:pPr>
      <w:r>
        <w:rPr>
          <w:rFonts w:ascii="宋体" w:hAnsi="宋体" w:eastAsia="宋体" w:cs="宋体"/>
          <w:spacing w:val="1"/>
          <w:sz w:val="30"/>
          <w:szCs w:val="30"/>
        </w:rPr>
        <w:t>法定代表人（授权委托人</w:t>
      </w:r>
      <w:r>
        <w:rPr>
          <w:rFonts w:ascii="宋体" w:hAnsi="宋体" w:eastAsia="宋体" w:cs="宋体"/>
          <w:spacing w:val="-11"/>
          <w:sz w:val="30"/>
          <w:szCs w:val="30"/>
        </w:rPr>
        <w:t>）：</w:t>
      </w:r>
      <w:r>
        <w:rPr>
          <w:rFonts w:ascii="宋体" w:hAnsi="宋体" w:eastAsia="宋体" w:cs="宋体"/>
          <w:sz w:val="30"/>
          <w:szCs w:val="30"/>
          <w:u w:val="single" w:color="auto"/>
        </w:rPr>
        <w:t xml:space="preserve">    </w:t>
      </w:r>
      <w:r>
        <w:rPr>
          <w:rFonts w:ascii="宋体" w:hAnsi="宋体" w:eastAsia="宋体" w:cs="宋体"/>
          <w:spacing w:val="-11"/>
          <w:sz w:val="30"/>
          <w:szCs w:val="30"/>
          <w:u w:val="single" w:color="auto"/>
        </w:rPr>
        <w:t>（</w:t>
      </w:r>
      <w:r>
        <w:rPr>
          <w:rFonts w:ascii="宋体" w:hAnsi="宋体" w:eastAsia="宋体" w:cs="宋体"/>
          <w:spacing w:val="1"/>
          <w:sz w:val="30"/>
          <w:szCs w:val="30"/>
          <w:u w:val="single" w:color="auto"/>
        </w:rPr>
        <w:t>签字或盖章）</w:t>
      </w:r>
    </w:p>
    <w:p w14:paraId="7E0BE128">
      <w:pPr>
        <w:pStyle w:val="4"/>
        <w:spacing w:line="323" w:lineRule="auto"/>
      </w:pPr>
    </w:p>
    <w:p w14:paraId="57F263B5">
      <w:pPr>
        <w:spacing w:before="98" w:line="219" w:lineRule="auto"/>
        <w:ind w:left="799"/>
        <w:rPr>
          <w:rFonts w:ascii="宋体" w:hAnsi="宋体" w:eastAsia="宋体" w:cs="宋体"/>
          <w:sz w:val="30"/>
          <w:szCs w:val="30"/>
        </w:rPr>
      </w:pPr>
      <w:r>
        <w:rPr>
          <w:rFonts w:ascii="宋体" w:hAnsi="宋体" w:eastAsia="宋体" w:cs="宋体"/>
          <w:spacing w:val="-25"/>
          <w:sz w:val="30"/>
          <w:szCs w:val="30"/>
        </w:rPr>
        <w:t>日</w:t>
      </w:r>
      <w:r>
        <w:rPr>
          <w:rFonts w:ascii="宋体" w:hAnsi="宋体" w:eastAsia="宋体" w:cs="宋体"/>
          <w:spacing w:val="2"/>
          <w:sz w:val="30"/>
          <w:szCs w:val="30"/>
        </w:rPr>
        <w:t xml:space="preserve">      </w:t>
      </w:r>
      <w:r>
        <w:rPr>
          <w:rFonts w:ascii="宋体" w:hAnsi="宋体" w:eastAsia="宋体" w:cs="宋体"/>
          <w:spacing w:val="-25"/>
          <w:sz w:val="30"/>
          <w:szCs w:val="30"/>
        </w:rPr>
        <w:t>期</w:t>
      </w:r>
      <w:r>
        <w:rPr>
          <w:rFonts w:ascii="宋体" w:hAnsi="宋体" w:eastAsia="宋体" w:cs="宋体"/>
          <w:spacing w:val="-108"/>
          <w:sz w:val="30"/>
          <w:szCs w:val="30"/>
        </w:rPr>
        <w:t xml:space="preserve"> </w:t>
      </w:r>
      <w:r>
        <w:rPr>
          <w:rFonts w:ascii="宋体" w:hAnsi="宋体" w:eastAsia="宋体" w:cs="宋体"/>
          <w:spacing w:val="-25"/>
          <w:sz w:val="30"/>
          <w:szCs w:val="30"/>
        </w:rPr>
        <w:t>：</w:t>
      </w:r>
      <w:r>
        <w:rPr>
          <w:rFonts w:ascii="宋体" w:hAnsi="宋体" w:eastAsia="宋体" w:cs="宋体"/>
          <w:spacing w:val="2"/>
          <w:sz w:val="30"/>
          <w:szCs w:val="30"/>
        </w:rPr>
        <w:t xml:space="preserve">      </w:t>
      </w:r>
      <w:r>
        <w:rPr>
          <w:rFonts w:ascii="宋体" w:hAnsi="宋体" w:eastAsia="宋体" w:cs="宋体"/>
          <w:spacing w:val="-25"/>
          <w:sz w:val="30"/>
          <w:szCs w:val="30"/>
        </w:rPr>
        <w:t>年</w:t>
      </w:r>
      <w:r>
        <w:rPr>
          <w:rFonts w:ascii="宋体" w:hAnsi="宋体" w:eastAsia="宋体" w:cs="宋体"/>
          <w:spacing w:val="6"/>
          <w:sz w:val="30"/>
          <w:szCs w:val="30"/>
        </w:rPr>
        <w:t xml:space="preserve">   </w:t>
      </w:r>
      <w:r>
        <w:rPr>
          <w:rFonts w:ascii="宋体" w:hAnsi="宋体" w:eastAsia="宋体" w:cs="宋体"/>
          <w:spacing w:val="-25"/>
          <w:sz w:val="30"/>
          <w:szCs w:val="30"/>
        </w:rPr>
        <w:t>月</w:t>
      </w:r>
      <w:r>
        <w:rPr>
          <w:rFonts w:ascii="宋体" w:hAnsi="宋体" w:eastAsia="宋体" w:cs="宋体"/>
          <w:spacing w:val="21"/>
          <w:sz w:val="30"/>
          <w:szCs w:val="30"/>
        </w:rPr>
        <w:t xml:space="preserve">   </w:t>
      </w:r>
      <w:r>
        <w:rPr>
          <w:rFonts w:ascii="宋体" w:hAnsi="宋体" w:eastAsia="宋体" w:cs="宋体"/>
          <w:spacing w:val="-25"/>
          <w:sz w:val="30"/>
          <w:szCs w:val="30"/>
        </w:rPr>
        <w:t>日</w:t>
      </w:r>
    </w:p>
    <w:p w14:paraId="055400DA">
      <w:pPr>
        <w:spacing w:line="219" w:lineRule="auto"/>
        <w:rPr>
          <w:rFonts w:ascii="宋体" w:hAnsi="宋体" w:eastAsia="宋体" w:cs="宋体"/>
          <w:sz w:val="30"/>
          <w:szCs w:val="30"/>
        </w:rPr>
        <w:sectPr>
          <w:footerReference r:id="rId28" w:type="default"/>
          <w:pgSz w:w="11905" w:h="16839"/>
          <w:pgMar w:top="1431" w:right="1785" w:bottom="1571" w:left="1785" w:header="0" w:footer="1409" w:gutter="0"/>
          <w:pgNumType w:fmt="decimal"/>
          <w:cols w:space="720" w:num="1"/>
        </w:sectPr>
      </w:pPr>
    </w:p>
    <w:p w14:paraId="76DDE824">
      <w:pPr>
        <w:pStyle w:val="4"/>
        <w:spacing w:line="271" w:lineRule="auto"/>
      </w:pPr>
    </w:p>
    <w:p w14:paraId="58BE3E54">
      <w:pPr>
        <w:pStyle w:val="4"/>
        <w:spacing w:line="271" w:lineRule="auto"/>
      </w:pPr>
    </w:p>
    <w:p w14:paraId="251601B7">
      <w:pPr>
        <w:pStyle w:val="4"/>
        <w:spacing w:line="271" w:lineRule="auto"/>
      </w:pPr>
    </w:p>
    <w:p w14:paraId="3758E86B">
      <w:pPr>
        <w:spacing w:before="140" w:line="225" w:lineRule="auto"/>
        <w:ind w:left="3650"/>
        <w:outlineLvl w:val="0"/>
        <w:rPr>
          <w:rFonts w:ascii="宋体" w:hAnsi="宋体" w:eastAsia="宋体" w:cs="宋体"/>
          <w:sz w:val="43"/>
          <w:szCs w:val="43"/>
        </w:rPr>
      </w:pPr>
      <w:bookmarkStart w:id="8" w:name="bookmark9"/>
      <w:bookmarkEnd w:id="8"/>
      <w:bookmarkStart w:id="9" w:name="bookmark13"/>
      <w:bookmarkEnd w:id="9"/>
      <w:r>
        <w:rPr>
          <w:rFonts w:ascii="宋体" w:hAnsi="宋体" w:eastAsia="宋体" w:cs="宋体"/>
          <w:b/>
          <w:bCs/>
          <w:spacing w:val="-51"/>
          <w:sz w:val="43"/>
          <w:szCs w:val="43"/>
        </w:rPr>
        <w:t>目</w:t>
      </w:r>
      <w:r>
        <w:rPr>
          <w:rFonts w:ascii="宋体" w:hAnsi="宋体" w:eastAsia="宋体" w:cs="宋体"/>
          <w:spacing w:val="16"/>
          <w:sz w:val="43"/>
          <w:szCs w:val="43"/>
        </w:rPr>
        <w:t xml:space="preserve">  </w:t>
      </w:r>
      <w:r>
        <w:rPr>
          <w:rFonts w:ascii="宋体" w:hAnsi="宋体" w:eastAsia="宋体" w:cs="宋体"/>
          <w:b/>
          <w:bCs/>
          <w:spacing w:val="-51"/>
          <w:sz w:val="43"/>
          <w:szCs w:val="43"/>
        </w:rPr>
        <w:t>录</w:t>
      </w:r>
    </w:p>
    <w:p w14:paraId="2D775D7F">
      <w:pPr>
        <w:spacing w:before="312" w:line="224" w:lineRule="auto"/>
        <w:ind w:left="3226"/>
        <w:rPr>
          <w:rFonts w:ascii="宋体" w:hAnsi="宋体" w:eastAsia="宋体" w:cs="宋体"/>
          <w:sz w:val="31"/>
          <w:szCs w:val="31"/>
        </w:rPr>
      </w:pPr>
      <w:r>
        <w:rPr>
          <w:rFonts w:ascii="宋体" w:hAnsi="宋体" w:eastAsia="宋体" w:cs="宋体"/>
          <w:b/>
          <w:bCs/>
          <w:spacing w:val="1"/>
          <w:sz w:val="31"/>
          <w:szCs w:val="31"/>
        </w:rPr>
        <w:t>（格式自拟）</w:t>
      </w:r>
    </w:p>
    <w:p w14:paraId="33AAE5A7">
      <w:pPr>
        <w:spacing w:line="224" w:lineRule="auto"/>
        <w:rPr>
          <w:rFonts w:ascii="宋体" w:hAnsi="宋体" w:eastAsia="宋体" w:cs="宋体"/>
          <w:sz w:val="31"/>
          <w:szCs w:val="31"/>
        </w:rPr>
        <w:sectPr>
          <w:footerReference r:id="rId29" w:type="default"/>
          <w:pgSz w:w="11905" w:h="16839"/>
          <w:pgMar w:top="1431" w:right="1785" w:bottom="1571" w:left="1785" w:header="0" w:footer="1409" w:gutter="0"/>
          <w:pgNumType w:fmt="decimal"/>
          <w:cols w:space="720" w:num="1"/>
        </w:sectPr>
      </w:pPr>
    </w:p>
    <w:p w14:paraId="32568D83">
      <w:pPr>
        <w:spacing w:before="159" w:line="219" w:lineRule="auto"/>
        <w:ind w:left="22"/>
        <w:rPr>
          <w:rFonts w:ascii="宋体" w:hAnsi="宋体" w:eastAsia="宋体" w:cs="宋体"/>
          <w:sz w:val="28"/>
          <w:szCs w:val="28"/>
        </w:rPr>
      </w:pPr>
      <w:r>
        <w:rPr>
          <w:rFonts w:ascii="宋体" w:hAnsi="宋体" w:eastAsia="宋体" w:cs="宋体"/>
          <w:b/>
          <w:bCs/>
          <w:spacing w:val="-19"/>
          <w:sz w:val="28"/>
          <w:szCs w:val="28"/>
        </w:rPr>
        <w:t>附件</w:t>
      </w:r>
      <w:r>
        <w:rPr>
          <w:rFonts w:ascii="宋体" w:hAnsi="宋体" w:eastAsia="宋体" w:cs="宋体"/>
          <w:spacing w:val="-38"/>
          <w:sz w:val="28"/>
          <w:szCs w:val="28"/>
        </w:rPr>
        <w:t xml:space="preserve"> </w:t>
      </w:r>
      <w:r>
        <w:rPr>
          <w:rFonts w:ascii="宋体" w:hAnsi="宋体" w:eastAsia="宋体" w:cs="宋体"/>
          <w:b/>
          <w:bCs/>
          <w:spacing w:val="-19"/>
          <w:sz w:val="28"/>
          <w:szCs w:val="28"/>
        </w:rPr>
        <w:t>1：</w:t>
      </w:r>
    </w:p>
    <w:p w14:paraId="1B1ECD45">
      <w:pPr>
        <w:spacing w:before="250" w:line="221" w:lineRule="auto"/>
        <w:ind w:left="4072"/>
        <w:rPr>
          <w:rFonts w:ascii="宋体" w:hAnsi="宋体" w:eastAsia="宋体" w:cs="宋体"/>
          <w:sz w:val="28"/>
          <w:szCs w:val="28"/>
        </w:rPr>
      </w:pPr>
      <w:r>
        <w:rPr>
          <w:rFonts w:ascii="宋体" w:hAnsi="宋体" w:eastAsia="宋体" w:cs="宋体"/>
          <w:b/>
          <w:bCs/>
          <w:spacing w:val="-7"/>
          <w:sz w:val="28"/>
          <w:szCs w:val="28"/>
        </w:rPr>
        <w:t>投标函</w:t>
      </w:r>
    </w:p>
    <w:p w14:paraId="53FCD156">
      <w:pPr>
        <w:pStyle w:val="4"/>
        <w:spacing w:line="241" w:lineRule="auto"/>
      </w:pPr>
    </w:p>
    <w:p w14:paraId="4642AEEC">
      <w:pPr>
        <w:pStyle w:val="4"/>
        <w:spacing w:line="242" w:lineRule="auto"/>
      </w:pPr>
    </w:p>
    <w:p w14:paraId="639C1D69">
      <w:pPr>
        <w:spacing w:before="91" w:line="219" w:lineRule="auto"/>
        <w:ind w:left="559"/>
        <w:rPr>
          <w:rFonts w:ascii="宋体" w:hAnsi="宋体" w:eastAsia="宋体" w:cs="宋体"/>
          <w:sz w:val="28"/>
          <w:szCs w:val="28"/>
        </w:rPr>
      </w:pPr>
      <w:r>
        <w:rPr>
          <w:rFonts w:ascii="宋体" w:hAnsi="宋体" w:eastAsia="宋体" w:cs="宋体"/>
          <w:b/>
          <w:bCs/>
          <w:spacing w:val="7"/>
          <w:sz w:val="28"/>
          <w:szCs w:val="28"/>
        </w:rPr>
        <w:t>致</w:t>
      </w:r>
      <w:r>
        <w:rPr>
          <w:rFonts w:ascii="宋体" w:hAnsi="宋体" w:eastAsia="宋体" w:cs="宋体"/>
          <w:b/>
          <w:bCs/>
          <w:spacing w:val="-40"/>
          <w:sz w:val="28"/>
          <w:szCs w:val="28"/>
        </w:rPr>
        <w:t>：</w:t>
      </w:r>
      <w:r>
        <w:rPr>
          <w:rFonts w:ascii="宋体" w:hAnsi="宋体" w:eastAsia="宋体" w:cs="宋体"/>
          <w:sz w:val="28"/>
          <w:szCs w:val="28"/>
          <w:u w:val="single" w:color="auto"/>
        </w:rPr>
        <w:t xml:space="preserve">      </w:t>
      </w:r>
      <w:r>
        <w:rPr>
          <w:rFonts w:ascii="宋体" w:hAnsi="宋体" w:eastAsia="宋体" w:cs="宋体"/>
          <w:b/>
          <w:bCs/>
          <w:spacing w:val="-40"/>
          <w:sz w:val="28"/>
          <w:szCs w:val="28"/>
          <w:u w:val="single" w:color="auto"/>
        </w:rPr>
        <w:t>（</w:t>
      </w:r>
      <w:r>
        <w:rPr>
          <w:rFonts w:ascii="宋体" w:hAnsi="宋体" w:eastAsia="宋体" w:cs="宋体"/>
          <w:b/>
          <w:bCs/>
          <w:spacing w:val="7"/>
          <w:sz w:val="28"/>
          <w:szCs w:val="28"/>
          <w:u w:val="single" w:color="auto"/>
        </w:rPr>
        <w:t>采购人名称）</w:t>
      </w:r>
      <w:r>
        <w:rPr>
          <w:rFonts w:ascii="宋体" w:hAnsi="宋体" w:eastAsia="宋体" w:cs="宋体"/>
          <w:sz w:val="28"/>
          <w:szCs w:val="28"/>
          <w:u w:val="single" w:color="auto"/>
        </w:rPr>
        <w:t xml:space="preserve">      </w:t>
      </w:r>
    </w:p>
    <w:p w14:paraId="6AF46DB8">
      <w:pPr>
        <w:spacing w:before="272" w:line="449" w:lineRule="auto"/>
        <w:ind w:firstLine="480"/>
        <w:jc w:val="both"/>
        <w:rPr>
          <w:rFonts w:ascii="宋体" w:hAnsi="宋体" w:eastAsia="宋体" w:cs="宋体"/>
          <w:sz w:val="24"/>
          <w:szCs w:val="24"/>
        </w:rPr>
      </w:pPr>
      <w:r>
        <w:rPr>
          <w:rFonts w:ascii="宋体" w:hAnsi="宋体" w:eastAsia="宋体" w:cs="宋体"/>
          <w:sz w:val="24"/>
          <w:szCs w:val="24"/>
        </w:rPr>
        <w:t xml:space="preserve">我单位已收到的 </w:t>
      </w:r>
      <w:r>
        <w:rPr>
          <w:rFonts w:ascii="宋体" w:hAnsi="宋体" w:eastAsia="宋体" w:cs="宋体"/>
          <w:sz w:val="24"/>
          <w:szCs w:val="24"/>
          <w:u w:val="single" w:color="auto"/>
        </w:rPr>
        <w:t xml:space="preserve">                        </w:t>
      </w:r>
      <w:r>
        <w:rPr>
          <w:rFonts w:ascii="宋体" w:hAnsi="宋体" w:eastAsia="宋体" w:cs="宋体"/>
          <w:sz w:val="24"/>
          <w:szCs w:val="24"/>
        </w:rPr>
        <w:t>（项目名称</w:t>
      </w:r>
      <w:r>
        <w:rPr>
          <w:rFonts w:ascii="宋体" w:hAnsi="宋体" w:eastAsia="宋体" w:cs="宋体"/>
          <w:spacing w:val="-17"/>
          <w:sz w:val="24"/>
          <w:szCs w:val="24"/>
        </w:rPr>
        <w:t>）（</w:t>
      </w:r>
      <w:r>
        <w:rPr>
          <w:rFonts w:ascii="宋体" w:hAnsi="宋体" w:eastAsia="宋体" w:cs="宋体"/>
          <w:sz w:val="24"/>
          <w:szCs w:val="24"/>
        </w:rPr>
        <w:t>采购编号：</w:t>
      </w:r>
      <w:r>
        <w:rPr>
          <w:rFonts w:hint="eastAsia" w:ascii="宋体" w:hAnsi="宋体" w:eastAsia="宋体" w:cs="宋体"/>
          <w:sz w:val="24"/>
          <w:szCs w:val="24"/>
          <w:highlight w:val="none"/>
          <w:u w:val="single"/>
          <w:lang w:eastAsia="zh-CN"/>
        </w:rPr>
        <w:t>博政采购（2026）</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号</w:t>
      </w:r>
      <w:r>
        <w:rPr>
          <w:rFonts w:ascii="宋体" w:hAnsi="宋体" w:eastAsia="宋体" w:cs="宋体"/>
          <w:sz w:val="24"/>
          <w:szCs w:val="24"/>
        </w:rPr>
        <w:t>）采购文件及有关纪要通知，现对参与投标及成交后工作，做出如下郑</w:t>
      </w:r>
      <w:r>
        <w:rPr>
          <w:rFonts w:ascii="宋体" w:hAnsi="宋体" w:eastAsia="宋体" w:cs="宋体"/>
          <w:spacing w:val="-3"/>
          <w:sz w:val="24"/>
          <w:szCs w:val="24"/>
        </w:rPr>
        <w:t>重承诺：</w:t>
      </w:r>
    </w:p>
    <w:p w14:paraId="519A4478">
      <w:pPr>
        <w:spacing w:before="1" w:line="448" w:lineRule="auto"/>
        <w:ind w:right="58" w:firstLine="496"/>
        <w:rPr>
          <w:rFonts w:ascii="宋体" w:hAnsi="宋体" w:eastAsia="宋体" w:cs="宋体"/>
          <w:sz w:val="24"/>
          <w:szCs w:val="24"/>
        </w:rPr>
      </w:pPr>
      <w:r>
        <w:rPr>
          <w:rFonts w:ascii="宋体" w:hAnsi="宋体" w:eastAsia="宋体" w:cs="宋体"/>
          <w:spacing w:val="-3"/>
          <w:sz w:val="24"/>
          <w:szCs w:val="24"/>
        </w:rPr>
        <w:t>1、我方愿以总价为人民币（大写</w:t>
      </w:r>
      <w:r>
        <w:rPr>
          <w:rFonts w:ascii="宋体" w:hAnsi="宋体" w:eastAsia="宋体" w:cs="宋体"/>
          <w:spacing w:val="-8"/>
          <w:sz w:val="24"/>
          <w:szCs w:val="24"/>
        </w:rPr>
        <w:t>）</w:t>
      </w:r>
      <w:r>
        <w:rPr>
          <w:rFonts w:ascii="宋体" w:hAnsi="宋体" w:eastAsia="宋体" w:cs="宋体"/>
          <w:spacing w:val="2"/>
          <w:sz w:val="24"/>
          <w:szCs w:val="24"/>
          <w:u w:val="single" w:color="auto"/>
        </w:rPr>
        <w:t xml:space="preserve">             </w:t>
      </w:r>
      <w:r>
        <w:rPr>
          <w:rFonts w:ascii="宋体" w:hAnsi="宋体" w:eastAsia="宋体" w:cs="宋体"/>
          <w:spacing w:val="-8"/>
          <w:sz w:val="24"/>
          <w:szCs w:val="24"/>
        </w:rPr>
        <w:t>（</w:t>
      </w:r>
      <w:r>
        <w:rPr>
          <w:rFonts w:ascii="宋体" w:hAnsi="宋体" w:eastAsia="宋体" w:cs="宋体"/>
          <w:spacing w:val="-3"/>
          <w:sz w:val="24"/>
          <w:szCs w:val="24"/>
        </w:rPr>
        <w:t>小写）￥</w:t>
      </w:r>
      <w:r>
        <w:rPr>
          <w:rFonts w:ascii="宋体" w:hAnsi="宋体" w:eastAsia="宋体" w:cs="宋体"/>
          <w:spacing w:val="2"/>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3"/>
          <w:sz w:val="24"/>
          <w:szCs w:val="24"/>
        </w:rPr>
        <w:t>元，</w:t>
      </w:r>
      <w:r>
        <w:rPr>
          <w:rFonts w:ascii="宋体" w:hAnsi="宋体" w:eastAsia="宋体" w:cs="宋体"/>
          <w:spacing w:val="-1"/>
          <w:sz w:val="24"/>
          <w:szCs w:val="24"/>
        </w:rPr>
        <w:t>合同履行期限（供货安装期</w:t>
      </w:r>
      <w:r>
        <w:rPr>
          <w:rFonts w:ascii="宋体" w:hAnsi="宋体" w:eastAsia="宋体" w:cs="宋体"/>
          <w:spacing w:val="-5"/>
          <w:sz w:val="24"/>
          <w:szCs w:val="24"/>
        </w:rPr>
        <w:t>）：</w:t>
      </w:r>
      <w:r>
        <w:rPr>
          <w:rFonts w:ascii="宋体" w:hAnsi="宋体" w:eastAsia="宋体" w:cs="宋体"/>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5"/>
          <w:sz w:val="24"/>
          <w:szCs w:val="24"/>
        </w:rPr>
        <w:t>，</w:t>
      </w:r>
      <w:r>
        <w:rPr>
          <w:rFonts w:ascii="宋体" w:hAnsi="宋体" w:eastAsia="宋体" w:cs="宋体"/>
          <w:spacing w:val="-1"/>
          <w:sz w:val="24"/>
          <w:szCs w:val="24"/>
        </w:rPr>
        <w:t>按合同约定实施和完成本项目。</w:t>
      </w:r>
    </w:p>
    <w:p w14:paraId="010A9A0D">
      <w:pPr>
        <w:spacing w:before="1" w:line="449" w:lineRule="auto"/>
        <w:ind w:firstLine="481"/>
        <w:rPr>
          <w:rFonts w:ascii="宋体" w:hAnsi="宋体" w:eastAsia="宋体" w:cs="宋体"/>
          <w:sz w:val="24"/>
          <w:szCs w:val="24"/>
        </w:rPr>
      </w:pPr>
      <w:r>
        <w:rPr>
          <w:rFonts w:ascii="宋体" w:hAnsi="宋体" w:eastAsia="宋体" w:cs="宋体"/>
          <w:spacing w:val="-1"/>
          <w:sz w:val="24"/>
          <w:szCs w:val="24"/>
        </w:rPr>
        <w:t>2、在响应性文件递交截止时间后至确定成交人的</w:t>
      </w:r>
      <w:r>
        <w:fldChar w:fldCharType="begin"/>
      </w:r>
      <w:r>
        <w:instrText xml:space="preserve"> HYPERLINK "https://baike.so.com/doc/5394983-5632135.html" </w:instrText>
      </w:r>
      <w:r>
        <w:fldChar w:fldCharType="separate"/>
      </w:r>
      <w:r>
        <w:rPr>
          <w:rFonts w:ascii="宋体" w:hAnsi="宋体" w:eastAsia="宋体" w:cs="宋体"/>
          <w:spacing w:val="-1"/>
          <w:sz w:val="24"/>
          <w:szCs w:val="24"/>
        </w:rPr>
        <w:t>投标有效期</w:t>
      </w:r>
      <w:r>
        <w:rPr>
          <w:rFonts w:ascii="宋体" w:hAnsi="宋体" w:eastAsia="宋体" w:cs="宋体"/>
          <w:spacing w:val="-1"/>
          <w:sz w:val="24"/>
          <w:szCs w:val="24"/>
        </w:rPr>
        <w:fldChar w:fldCharType="end"/>
      </w:r>
      <w:r>
        <w:rPr>
          <w:rFonts w:ascii="宋体" w:hAnsi="宋体" w:eastAsia="宋体" w:cs="宋体"/>
          <w:spacing w:val="-1"/>
          <w:sz w:val="24"/>
          <w:szCs w:val="24"/>
        </w:rPr>
        <w:t>内，我单位不得要求退出竞标或者修改响应性文件。</w:t>
      </w:r>
    </w:p>
    <w:p w14:paraId="63E0B693">
      <w:pPr>
        <w:spacing w:before="2" w:line="448" w:lineRule="auto"/>
        <w:ind w:left="6" w:firstLine="477"/>
        <w:rPr>
          <w:rFonts w:ascii="宋体" w:hAnsi="宋体" w:eastAsia="宋体" w:cs="宋体"/>
          <w:sz w:val="24"/>
          <w:szCs w:val="24"/>
        </w:rPr>
      </w:pPr>
      <w:r>
        <w:rPr>
          <w:rFonts w:ascii="宋体" w:hAnsi="宋体" w:eastAsia="宋体" w:cs="宋体"/>
          <w:spacing w:val="-1"/>
          <w:sz w:val="24"/>
          <w:szCs w:val="24"/>
        </w:rPr>
        <w:t>3、我方明白采购人不一定接纳最低投标报价的采购，也不需要采购人解释选择或</w:t>
      </w:r>
      <w:r>
        <w:rPr>
          <w:rFonts w:ascii="宋体" w:hAnsi="宋体" w:eastAsia="宋体" w:cs="宋体"/>
          <w:spacing w:val="-2"/>
          <w:sz w:val="24"/>
          <w:szCs w:val="24"/>
        </w:rPr>
        <w:t>否决任何供应商的原因和理由。</w:t>
      </w:r>
    </w:p>
    <w:p w14:paraId="10BDB4B0">
      <w:pPr>
        <w:pStyle w:val="4"/>
        <w:spacing w:line="276" w:lineRule="auto"/>
      </w:pPr>
    </w:p>
    <w:p w14:paraId="37BA18F2">
      <w:pPr>
        <w:pStyle w:val="4"/>
        <w:spacing w:line="277" w:lineRule="auto"/>
      </w:pPr>
    </w:p>
    <w:p w14:paraId="10EFFD13">
      <w:pPr>
        <w:pStyle w:val="4"/>
        <w:spacing w:line="277" w:lineRule="auto"/>
      </w:pPr>
    </w:p>
    <w:p w14:paraId="027BB260">
      <w:pPr>
        <w:pStyle w:val="4"/>
        <w:spacing w:line="277" w:lineRule="auto"/>
      </w:pPr>
    </w:p>
    <w:p w14:paraId="36FD1661">
      <w:pPr>
        <w:pStyle w:val="4"/>
        <w:spacing w:line="277" w:lineRule="auto"/>
      </w:pPr>
    </w:p>
    <w:p w14:paraId="29CE77D1">
      <w:pPr>
        <w:pStyle w:val="4"/>
        <w:spacing w:line="277" w:lineRule="auto"/>
      </w:pPr>
    </w:p>
    <w:p w14:paraId="148E535B">
      <w:pPr>
        <w:spacing w:before="78" w:line="219" w:lineRule="auto"/>
        <w:ind w:left="479"/>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pacing w:val="4"/>
          <w:sz w:val="24"/>
          <w:szCs w:val="24"/>
        </w:rPr>
        <w:t>盖章）</w:t>
      </w:r>
    </w:p>
    <w:p w14:paraId="18095361">
      <w:pPr>
        <w:spacing w:before="298" w:line="219" w:lineRule="auto"/>
        <w:ind w:left="480"/>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279689A2">
      <w:pPr>
        <w:spacing w:before="300" w:line="219" w:lineRule="auto"/>
        <w:ind w:left="48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59497BDB">
      <w:pPr>
        <w:spacing w:line="219" w:lineRule="auto"/>
        <w:rPr>
          <w:rFonts w:ascii="宋体" w:hAnsi="宋体" w:eastAsia="宋体" w:cs="宋体"/>
          <w:sz w:val="24"/>
          <w:szCs w:val="24"/>
        </w:rPr>
        <w:sectPr>
          <w:footerReference r:id="rId30" w:type="default"/>
          <w:pgSz w:w="11905" w:h="16839"/>
          <w:pgMar w:top="1431" w:right="1462" w:bottom="1571" w:left="1474" w:header="0" w:footer="1409" w:gutter="0"/>
          <w:pgNumType w:fmt="decimal"/>
          <w:cols w:space="720" w:num="1"/>
        </w:sectPr>
      </w:pPr>
    </w:p>
    <w:p w14:paraId="7EDD4838">
      <w:pPr>
        <w:spacing w:before="158" w:line="219" w:lineRule="auto"/>
        <w:jc w:val="center"/>
        <w:rPr>
          <w:rFonts w:ascii="宋体" w:hAnsi="宋体" w:eastAsia="宋体" w:cs="宋体"/>
          <w:sz w:val="28"/>
          <w:szCs w:val="28"/>
        </w:rPr>
      </w:pPr>
      <w:r>
        <w:rPr>
          <w:rFonts w:ascii="宋体" w:hAnsi="宋体" w:eastAsia="宋体" w:cs="宋体"/>
          <w:b/>
          <w:bCs/>
          <w:spacing w:val="-6"/>
          <w:sz w:val="28"/>
          <w:szCs w:val="28"/>
        </w:rPr>
        <w:t>第</w:t>
      </w:r>
      <w:r>
        <w:rPr>
          <w:rFonts w:ascii="宋体" w:hAnsi="宋体" w:eastAsia="宋体" w:cs="宋体"/>
          <w:b/>
          <w:bCs/>
          <w:spacing w:val="-6"/>
          <w:sz w:val="28"/>
          <w:szCs w:val="28"/>
          <w:u w:val="none" w:color="auto"/>
        </w:rPr>
        <w:t>一</w:t>
      </w:r>
      <w:r>
        <w:rPr>
          <w:rFonts w:ascii="宋体" w:hAnsi="宋体" w:eastAsia="宋体" w:cs="宋体"/>
          <w:b/>
          <w:bCs/>
          <w:spacing w:val="-6"/>
          <w:sz w:val="28"/>
          <w:szCs w:val="28"/>
        </w:rPr>
        <w:t>轮报价表</w:t>
      </w:r>
    </w:p>
    <w:p w14:paraId="7F27D2CC">
      <w:pPr>
        <w:spacing w:before="272" w:line="383" w:lineRule="auto"/>
        <w:ind w:firstLine="470"/>
        <w:rPr>
          <w:rFonts w:ascii="宋体" w:hAnsi="宋体" w:eastAsia="宋体" w:cs="宋体"/>
          <w:sz w:val="24"/>
          <w:szCs w:val="24"/>
        </w:rPr>
      </w:pPr>
      <w:r>
        <w:rPr>
          <w:rFonts w:ascii="宋体" w:hAnsi="宋体" w:eastAsia="宋体" w:cs="宋体"/>
          <w:spacing w:val="-1"/>
          <w:sz w:val="24"/>
          <w:szCs w:val="24"/>
        </w:rPr>
        <w:t>说明：1、供应商单位应将第一轮报价填入下表并按要求签字或盖章，本表要附在</w:t>
      </w:r>
      <w:r>
        <w:rPr>
          <w:rFonts w:ascii="宋体" w:hAnsi="宋体" w:eastAsia="宋体" w:cs="宋体"/>
          <w:spacing w:val="-4"/>
          <w:sz w:val="24"/>
          <w:szCs w:val="24"/>
        </w:rPr>
        <w:t>响应文件中。</w:t>
      </w:r>
    </w:p>
    <w:tbl>
      <w:tblPr>
        <w:tblStyle w:val="17"/>
        <w:tblW w:w="8743"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1"/>
        <w:gridCol w:w="6472"/>
      </w:tblGrid>
      <w:tr w14:paraId="7E2BC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3" w:hRule="atLeast"/>
        </w:trPr>
        <w:tc>
          <w:tcPr>
            <w:tcW w:w="2271" w:type="dxa"/>
            <w:vAlign w:val="top"/>
          </w:tcPr>
          <w:p w14:paraId="1D9A2777">
            <w:pPr>
              <w:spacing w:line="382" w:lineRule="auto"/>
              <w:rPr>
                <w:rFonts w:ascii="Arial"/>
                <w:sz w:val="21"/>
              </w:rPr>
            </w:pPr>
          </w:p>
          <w:p w14:paraId="37778398">
            <w:pPr>
              <w:pStyle w:val="16"/>
              <w:spacing w:before="78" w:line="220" w:lineRule="auto"/>
              <w:ind w:left="666"/>
            </w:pPr>
            <w:r>
              <w:rPr>
                <w:spacing w:val="-4"/>
              </w:rPr>
              <w:t>项目名称</w:t>
            </w:r>
          </w:p>
        </w:tc>
        <w:tc>
          <w:tcPr>
            <w:tcW w:w="6472" w:type="dxa"/>
            <w:vAlign w:val="top"/>
          </w:tcPr>
          <w:p w14:paraId="2C8CBC5F">
            <w:pPr>
              <w:rPr>
                <w:rFonts w:ascii="Arial"/>
                <w:sz w:val="21"/>
              </w:rPr>
            </w:pPr>
          </w:p>
        </w:tc>
      </w:tr>
      <w:tr w14:paraId="15DC2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8" w:hRule="atLeast"/>
        </w:trPr>
        <w:tc>
          <w:tcPr>
            <w:tcW w:w="2271" w:type="dxa"/>
            <w:vAlign w:val="top"/>
          </w:tcPr>
          <w:p w14:paraId="5C6F58D4">
            <w:pPr>
              <w:spacing w:line="378" w:lineRule="auto"/>
              <w:rPr>
                <w:rFonts w:ascii="Arial"/>
                <w:sz w:val="21"/>
              </w:rPr>
            </w:pPr>
          </w:p>
          <w:p w14:paraId="3953CC92">
            <w:pPr>
              <w:pStyle w:val="16"/>
              <w:spacing w:before="78" w:line="219" w:lineRule="auto"/>
              <w:ind w:left="782"/>
            </w:pPr>
            <w:r>
              <w:rPr>
                <w:spacing w:val="-4"/>
              </w:rPr>
              <w:t>供应商</w:t>
            </w:r>
          </w:p>
        </w:tc>
        <w:tc>
          <w:tcPr>
            <w:tcW w:w="6472" w:type="dxa"/>
            <w:vAlign w:val="top"/>
          </w:tcPr>
          <w:p w14:paraId="15F4C434">
            <w:pPr>
              <w:rPr>
                <w:rFonts w:ascii="Arial"/>
                <w:sz w:val="21"/>
              </w:rPr>
            </w:pPr>
          </w:p>
        </w:tc>
      </w:tr>
      <w:tr w14:paraId="33FC1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2" w:hRule="atLeast"/>
        </w:trPr>
        <w:tc>
          <w:tcPr>
            <w:tcW w:w="2271" w:type="dxa"/>
            <w:vAlign w:val="top"/>
          </w:tcPr>
          <w:p w14:paraId="0A73BEA2">
            <w:pPr>
              <w:spacing w:line="356" w:lineRule="auto"/>
              <w:rPr>
                <w:rFonts w:ascii="Arial"/>
                <w:sz w:val="21"/>
              </w:rPr>
            </w:pPr>
          </w:p>
          <w:p w14:paraId="41D3B419">
            <w:pPr>
              <w:spacing w:line="357" w:lineRule="auto"/>
              <w:rPr>
                <w:rFonts w:ascii="Arial"/>
                <w:sz w:val="21"/>
              </w:rPr>
            </w:pPr>
          </w:p>
          <w:p w14:paraId="5F82E496">
            <w:pPr>
              <w:pStyle w:val="16"/>
              <w:spacing w:before="78" w:line="218" w:lineRule="auto"/>
              <w:ind w:left="665"/>
            </w:pPr>
            <w:r>
              <w:rPr>
                <w:spacing w:val="-4"/>
              </w:rPr>
              <w:t>投标报价</w:t>
            </w:r>
          </w:p>
        </w:tc>
        <w:tc>
          <w:tcPr>
            <w:tcW w:w="6472" w:type="dxa"/>
            <w:vAlign w:val="top"/>
          </w:tcPr>
          <w:p w14:paraId="748EC90E">
            <w:pPr>
              <w:spacing w:line="422" w:lineRule="auto"/>
              <w:rPr>
                <w:rFonts w:ascii="Arial"/>
                <w:sz w:val="21"/>
              </w:rPr>
            </w:pPr>
          </w:p>
          <w:p w14:paraId="69DD2E3F">
            <w:pPr>
              <w:pStyle w:val="16"/>
              <w:spacing w:before="78" w:line="220" w:lineRule="auto"/>
              <w:ind w:left="126"/>
            </w:pPr>
            <w:r>
              <w:rPr>
                <w:spacing w:val="-4"/>
              </w:rPr>
              <w:t>（大写）</w:t>
            </w:r>
            <w:r>
              <w:rPr>
                <w:spacing w:val="-4"/>
                <w:u w:val="single" w:color="auto"/>
              </w:rPr>
              <w:t xml:space="preserve">                                 </w:t>
            </w:r>
          </w:p>
          <w:p w14:paraId="47B2BF24">
            <w:pPr>
              <w:pStyle w:val="16"/>
              <w:spacing w:before="297" w:line="221" w:lineRule="auto"/>
              <w:ind w:left="126"/>
            </w:pPr>
            <w:r>
              <w:rPr>
                <w:spacing w:val="-4"/>
              </w:rPr>
              <w:t>（小写）</w:t>
            </w:r>
            <w:r>
              <w:rPr>
                <w:spacing w:val="-4"/>
                <w:u w:val="single" w:color="auto"/>
              </w:rPr>
              <w:t xml:space="preserve">                                 </w:t>
            </w:r>
          </w:p>
        </w:tc>
      </w:tr>
      <w:tr w14:paraId="7D732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1" w:hRule="atLeast"/>
        </w:trPr>
        <w:tc>
          <w:tcPr>
            <w:tcW w:w="2271" w:type="dxa"/>
            <w:vAlign w:val="top"/>
          </w:tcPr>
          <w:p w14:paraId="64599539">
            <w:pPr>
              <w:pStyle w:val="16"/>
              <w:spacing w:before="175" w:line="379" w:lineRule="auto"/>
              <w:ind w:left="314" w:right="313" w:firstLine="109"/>
            </w:pPr>
            <w:r>
              <w:rPr>
                <w:spacing w:val="-2"/>
              </w:rPr>
              <w:t>合同履行期限</w:t>
            </w:r>
            <w:r>
              <w:rPr>
                <w:spacing w:val="-6"/>
              </w:rPr>
              <w:t>（供货安装期）</w:t>
            </w:r>
          </w:p>
        </w:tc>
        <w:tc>
          <w:tcPr>
            <w:tcW w:w="6472" w:type="dxa"/>
            <w:vAlign w:val="top"/>
          </w:tcPr>
          <w:p w14:paraId="0895C77E">
            <w:pPr>
              <w:rPr>
                <w:rFonts w:ascii="Arial"/>
                <w:sz w:val="21"/>
              </w:rPr>
            </w:pPr>
          </w:p>
        </w:tc>
      </w:tr>
      <w:tr w14:paraId="29CF0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271" w:type="dxa"/>
            <w:vAlign w:val="top"/>
          </w:tcPr>
          <w:p w14:paraId="52238506">
            <w:pPr>
              <w:pStyle w:val="16"/>
              <w:spacing w:before="302" w:line="220" w:lineRule="auto"/>
              <w:ind w:left="663"/>
            </w:pPr>
            <w:r>
              <w:rPr>
                <w:spacing w:val="-3"/>
              </w:rPr>
              <w:t>质量要求</w:t>
            </w:r>
          </w:p>
        </w:tc>
        <w:tc>
          <w:tcPr>
            <w:tcW w:w="6472" w:type="dxa"/>
            <w:vAlign w:val="top"/>
          </w:tcPr>
          <w:p w14:paraId="433ABF58">
            <w:pPr>
              <w:rPr>
                <w:rFonts w:ascii="Arial"/>
                <w:sz w:val="21"/>
              </w:rPr>
            </w:pPr>
          </w:p>
        </w:tc>
      </w:tr>
      <w:tr w14:paraId="74630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271" w:type="dxa"/>
            <w:vAlign w:val="top"/>
          </w:tcPr>
          <w:p w14:paraId="6FDDC866">
            <w:pPr>
              <w:pStyle w:val="16"/>
              <w:spacing w:before="302" w:line="220" w:lineRule="auto"/>
              <w:ind w:left="783"/>
            </w:pPr>
            <w:r>
              <w:rPr>
                <w:spacing w:val="-4"/>
              </w:rPr>
              <w:t>质保期</w:t>
            </w:r>
          </w:p>
        </w:tc>
        <w:tc>
          <w:tcPr>
            <w:tcW w:w="6472" w:type="dxa"/>
            <w:vAlign w:val="top"/>
          </w:tcPr>
          <w:p w14:paraId="770D6733">
            <w:pPr>
              <w:rPr>
                <w:rFonts w:ascii="Arial"/>
                <w:sz w:val="21"/>
              </w:rPr>
            </w:pPr>
          </w:p>
        </w:tc>
      </w:tr>
      <w:tr w14:paraId="72F33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2271" w:type="dxa"/>
            <w:vAlign w:val="top"/>
          </w:tcPr>
          <w:p w14:paraId="5FB2C473">
            <w:pPr>
              <w:pStyle w:val="16"/>
              <w:spacing w:before="303" w:line="220" w:lineRule="auto"/>
              <w:ind w:left="545"/>
            </w:pPr>
            <w:r>
              <w:rPr>
                <w:spacing w:val="-3"/>
              </w:rPr>
              <w:t>投标有效期</w:t>
            </w:r>
          </w:p>
        </w:tc>
        <w:tc>
          <w:tcPr>
            <w:tcW w:w="6472" w:type="dxa"/>
            <w:vAlign w:val="top"/>
          </w:tcPr>
          <w:p w14:paraId="4FE9CE60">
            <w:pPr>
              <w:rPr>
                <w:rFonts w:ascii="Arial"/>
                <w:sz w:val="21"/>
              </w:rPr>
            </w:pPr>
          </w:p>
        </w:tc>
      </w:tr>
      <w:tr w14:paraId="60C7C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2" w:hRule="atLeast"/>
        </w:trPr>
        <w:tc>
          <w:tcPr>
            <w:tcW w:w="8743" w:type="dxa"/>
            <w:gridSpan w:val="2"/>
            <w:vAlign w:val="top"/>
          </w:tcPr>
          <w:p w14:paraId="764096DB">
            <w:pPr>
              <w:spacing w:line="348" w:lineRule="auto"/>
              <w:rPr>
                <w:rFonts w:ascii="Arial"/>
                <w:sz w:val="21"/>
              </w:rPr>
            </w:pPr>
          </w:p>
          <w:p w14:paraId="4CE3DB7D">
            <w:pPr>
              <w:pStyle w:val="16"/>
              <w:spacing w:before="78" w:line="219" w:lineRule="auto"/>
              <w:ind w:left="597"/>
            </w:pPr>
            <w:r>
              <w:rPr>
                <w:b/>
                <w:bCs/>
                <w:spacing w:val="-3"/>
              </w:rPr>
              <w:t>优惠及服务承诺：</w:t>
            </w:r>
          </w:p>
          <w:p w14:paraId="62441CFB">
            <w:pPr>
              <w:pStyle w:val="16"/>
              <w:spacing w:before="297" w:line="219" w:lineRule="auto"/>
              <w:ind w:left="609"/>
            </w:pPr>
            <w:r>
              <w:rPr>
                <w:b/>
                <w:bCs/>
                <w:spacing w:val="-6"/>
              </w:rPr>
              <w:t>（可另附页）</w:t>
            </w:r>
          </w:p>
        </w:tc>
      </w:tr>
    </w:tbl>
    <w:p w14:paraId="0DDD2FD4">
      <w:pPr>
        <w:spacing w:before="170" w:line="219" w:lineRule="auto"/>
        <w:ind w:left="4895"/>
        <w:rPr>
          <w:rFonts w:ascii="宋体" w:hAnsi="宋体" w:eastAsia="宋体" w:cs="宋体"/>
          <w:sz w:val="24"/>
          <w:szCs w:val="24"/>
        </w:rPr>
      </w:pPr>
      <w:r>
        <w:rPr>
          <w:rFonts w:ascii="宋体" w:hAnsi="宋体" w:eastAsia="宋体" w:cs="宋体"/>
          <w:spacing w:val="-2"/>
          <w:sz w:val="24"/>
          <w:szCs w:val="24"/>
        </w:rPr>
        <w:t>供应商（盖章</w:t>
      </w:r>
      <w:r>
        <w:rPr>
          <w:rFonts w:ascii="宋体" w:hAnsi="宋体" w:eastAsia="宋体" w:cs="宋体"/>
          <w:sz w:val="24"/>
          <w:szCs w:val="24"/>
        </w:rPr>
        <w:t>）：</w:t>
      </w:r>
    </w:p>
    <w:p w14:paraId="7471DB6C">
      <w:pPr>
        <w:spacing w:before="301" w:line="219" w:lineRule="auto"/>
        <w:jc w:val="right"/>
        <w:rPr>
          <w:rFonts w:ascii="宋体" w:hAnsi="宋体" w:eastAsia="宋体" w:cs="宋体"/>
          <w:sz w:val="24"/>
          <w:szCs w:val="24"/>
        </w:rPr>
      </w:pPr>
      <w:r>
        <w:rPr>
          <w:rFonts w:ascii="宋体" w:hAnsi="宋体" w:eastAsia="宋体" w:cs="宋体"/>
          <w:spacing w:val="-1"/>
          <w:sz w:val="24"/>
          <w:szCs w:val="24"/>
        </w:rPr>
        <w:t>法人代表或授权代表（签字或盖章</w:t>
      </w:r>
      <w:r>
        <w:rPr>
          <w:rFonts w:ascii="宋体" w:hAnsi="宋体" w:eastAsia="宋体" w:cs="宋体"/>
          <w:spacing w:val="1"/>
          <w:sz w:val="24"/>
          <w:szCs w:val="24"/>
        </w:rPr>
        <w:t>）：</w:t>
      </w:r>
    </w:p>
    <w:p w14:paraId="76D6231B">
      <w:pPr>
        <w:spacing w:before="300" w:line="219" w:lineRule="auto"/>
        <w:ind w:left="621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p w14:paraId="143A265C">
      <w:pPr>
        <w:spacing w:line="219" w:lineRule="auto"/>
        <w:rPr>
          <w:rFonts w:ascii="宋体" w:hAnsi="宋体" w:eastAsia="宋体" w:cs="宋体"/>
          <w:sz w:val="24"/>
          <w:szCs w:val="24"/>
        </w:rPr>
        <w:sectPr>
          <w:footerReference r:id="rId31" w:type="default"/>
          <w:pgSz w:w="11905" w:h="16839"/>
          <w:pgMar w:top="1431" w:right="1462" w:bottom="1571" w:left="1485" w:header="0" w:footer="1409" w:gutter="0"/>
          <w:pgNumType w:fmt="decimal"/>
          <w:cols w:space="720" w:num="1"/>
        </w:sectPr>
      </w:pPr>
    </w:p>
    <w:p w14:paraId="7A610D66">
      <w:pPr>
        <w:spacing w:before="158" w:line="219" w:lineRule="auto"/>
        <w:ind w:left="3632"/>
        <w:rPr>
          <w:rFonts w:ascii="宋体" w:hAnsi="宋体" w:eastAsia="宋体" w:cs="宋体"/>
          <w:sz w:val="28"/>
          <w:szCs w:val="28"/>
        </w:rPr>
      </w:pPr>
      <w:r>
        <w:rPr>
          <w:rFonts w:ascii="宋体" w:hAnsi="宋体" w:eastAsia="宋体" w:cs="宋体"/>
          <w:b/>
          <w:bCs/>
          <w:spacing w:val="-4"/>
          <w:sz w:val="28"/>
          <w:szCs w:val="28"/>
        </w:rPr>
        <w:t>投标报价明细表</w:t>
      </w:r>
    </w:p>
    <w:p w14:paraId="7FBDB07A">
      <w:pPr>
        <w:spacing w:line="101" w:lineRule="exact"/>
      </w:pPr>
    </w:p>
    <w:tbl>
      <w:tblPr>
        <w:tblStyle w:val="17"/>
        <w:tblW w:w="91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6"/>
        <w:gridCol w:w="1191"/>
        <w:gridCol w:w="982"/>
        <w:gridCol w:w="962"/>
        <w:gridCol w:w="614"/>
        <w:gridCol w:w="583"/>
        <w:gridCol w:w="696"/>
        <w:gridCol w:w="936"/>
        <w:gridCol w:w="935"/>
        <w:gridCol w:w="1097"/>
      </w:tblGrid>
      <w:tr w14:paraId="4920D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9" w:hRule="atLeast"/>
        </w:trPr>
        <w:tc>
          <w:tcPr>
            <w:tcW w:w="1196" w:type="dxa"/>
            <w:vMerge w:val="restart"/>
            <w:tcBorders>
              <w:bottom w:val="nil"/>
            </w:tcBorders>
            <w:vAlign w:val="top"/>
          </w:tcPr>
          <w:p w14:paraId="1B9427B5">
            <w:pPr>
              <w:spacing w:line="247" w:lineRule="auto"/>
              <w:rPr>
                <w:rFonts w:ascii="Arial"/>
                <w:sz w:val="21"/>
              </w:rPr>
            </w:pPr>
          </w:p>
          <w:p w14:paraId="17A5AB4D">
            <w:pPr>
              <w:spacing w:line="247" w:lineRule="auto"/>
              <w:rPr>
                <w:rFonts w:ascii="Arial"/>
                <w:sz w:val="21"/>
              </w:rPr>
            </w:pPr>
          </w:p>
          <w:p w14:paraId="0770A3A4">
            <w:pPr>
              <w:spacing w:line="247" w:lineRule="auto"/>
              <w:rPr>
                <w:rFonts w:ascii="Arial"/>
                <w:sz w:val="21"/>
              </w:rPr>
            </w:pPr>
          </w:p>
          <w:p w14:paraId="6B5B0C6C">
            <w:pPr>
              <w:spacing w:line="248" w:lineRule="auto"/>
              <w:rPr>
                <w:rFonts w:ascii="Arial"/>
                <w:sz w:val="21"/>
              </w:rPr>
            </w:pPr>
          </w:p>
          <w:p w14:paraId="164824E3">
            <w:pPr>
              <w:spacing w:line="248" w:lineRule="auto"/>
              <w:rPr>
                <w:rFonts w:ascii="Arial"/>
                <w:sz w:val="21"/>
              </w:rPr>
            </w:pPr>
          </w:p>
          <w:p w14:paraId="0E6F7880">
            <w:pPr>
              <w:pStyle w:val="16"/>
              <w:spacing w:before="78" w:line="221" w:lineRule="auto"/>
              <w:ind w:left="368"/>
            </w:pPr>
            <w:r>
              <w:rPr>
                <w:spacing w:val="-7"/>
              </w:rPr>
              <w:t>名称</w:t>
            </w:r>
          </w:p>
        </w:tc>
        <w:tc>
          <w:tcPr>
            <w:tcW w:w="3749" w:type="dxa"/>
            <w:gridSpan w:val="4"/>
            <w:vAlign w:val="top"/>
          </w:tcPr>
          <w:p w14:paraId="6AE85962">
            <w:pPr>
              <w:spacing w:line="316" w:lineRule="auto"/>
              <w:rPr>
                <w:rFonts w:ascii="Arial"/>
                <w:sz w:val="21"/>
              </w:rPr>
            </w:pPr>
          </w:p>
          <w:p w14:paraId="339F7957">
            <w:pPr>
              <w:pStyle w:val="16"/>
              <w:spacing w:before="78" w:line="220" w:lineRule="auto"/>
              <w:ind w:left="1401"/>
            </w:pPr>
            <w:r>
              <w:rPr>
                <w:spacing w:val="-3"/>
              </w:rPr>
              <w:t>所投设备</w:t>
            </w:r>
          </w:p>
        </w:tc>
        <w:tc>
          <w:tcPr>
            <w:tcW w:w="583" w:type="dxa"/>
            <w:vMerge w:val="restart"/>
            <w:tcBorders>
              <w:bottom w:val="nil"/>
            </w:tcBorders>
            <w:textDirection w:val="tbRlV"/>
            <w:vAlign w:val="top"/>
          </w:tcPr>
          <w:p w14:paraId="7616DB43">
            <w:pPr>
              <w:pStyle w:val="16"/>
              <w:spacing w:before="167" w:line="209" w:lineRule="auto"/>
              <w:ind w:left="1092"/>
            </w:pPr>
            <w:r>
              <w:rPr>
                <w:spacing w:val="-1"/>
              </w:rPr>
              <w:t>单</w:t>
            </w:r>
            <w:r>
              <w:rPr>
                <w:spacing w:val="99"/>
              </w:rPr>
              <w:t xml:space="preserve"> </w:t>
            </w:r>
            <w:r>
              <w:rPr>
                <w:spacing w:val="-1"/>
              </w:rPr>
              <w:t>位</w:t>
            </w:r>
          </w:p>
        </w:tc>
        <w:tc>
          <w:tcPr>
            <w:tcW w:w="696" w:type="dxa"/>
            <w:vMerge w:val="restart"/>
            <w:tcBorders>
              <w:bottom w:val="nil"/>
            </w:tcBorders>
            <w:vAlign w:val="top"/>
          </w:tcPr>
          <w:p w14:paraId="6598D3A8">
            <w:pPr>
              <w:spacing w:line="247" w:lineRule="auto"/>
              <w:rPr>
                <w:rFonts w:ascii="Arial"/>
                <w:sz w:val="21"/>
              </w:rPr>
            </w:pPr>
          </w:p>
          <w:p w14:paraId="67B07024">
            <w:pPr>
              <w:spacing w:line="247" w:lineRule="auto"/>
              <w:rPr>
                <w:rFonts w:ascii="Arial"/>
                <w:sz w:val="21"/>
              </w:rPr>
            </w:pPr>
          </w:p>
          <w:p w14:paraId="2C36BCB3">
            <w:pPr>
              <w:spacing w:line="247" w:lineRule="auto"/>
              <w:rPr>
                <w:rFonts w:ascii="Arial"/>
                <w:sz w:val="21"/>
              </w:rPr>
            </w:pPr>
          </w:p>
          <w:p w14:paraId="45E3E892">
            <w:pPr>
              <w:spacing w:line="248" w:lineRule="auto"/>
              <w:rPr>
                <w:rFonts w:ascii="Arial"/>
                <w:sz w:val="21"/>
              </w:rPr>
            </w:pPr>
          </w:p>
          <w:p w14:paraId="4F42FF30">
            <w:pPr>
              <w:spacing w:line="248" w:lineRule="auto"/>
              <w:rPr>
                <w:rFonts w:ascii="Arial"/>
                <w:sz w:val="21"/>
              </w:rPr>
            </w:pPr>
          </w:p>
          <w:p w14:paraId="396CE626">
            <w:pPr>
              <w:pStyle w:val="16"/>
              <w:spacing w:before="78" w:line="219" w:lineRule="auto"/>
              <w:ind w:left="116"/>
            </w:pPr>
            <w:r>
              <w:rPr>
                <w:spacing w:val="-6"/>
              </w:rPr>
              <w:t>数量</w:t>
            </w:r>
          </w:p>
        </w:tc>
        <w:tc>
          <w:tcPr>
            <w:tcW w:w="936" w:type="dxa"/>
            <w:vMerge w:val="restart"/>
            <w:tcBorders>
              <w:bottom w:val="nil"/>
            </w:tcBorders>
            <w:vAlign w:val="top"/>
          </w:tcPr>
          <w:p w14:paraId="6042B3EF">
            <w:pPr>
              <w:spacing w:line="252" w:lineRule="auto"/>
              <w:rPr>
                <w:rFonts w:ascii="Arial"/>
                <w:sz w:val="21"/>
              </w:rPr>
            </w:pPr>
          </w:p>
          <w:p w14:paraId="61B9AC5D">
            <w:pPr>
              <w:spacing w:line="252" w:lineRule="auto"/>
              <w:rPr>
                <w:rFonts w:ascii="Arial"/>
                <w:sz w:val="21"/>
              </w:rPr>
            </w:pPr>
          </w:p>
          <w:p w14:paraId="21B56602">
            <w:pPr>
              <w:spacing w:line="252" w:lineRule="auto"/>
              <w:rPr>
                <w:rFonts w:ascii="Arial"/>
                <w:sz w:val="21"/>
              </w:rPr>
            </w:pPr>
          </w:p>
          <w:p w14:paraId="5D2782A3">
            <w:pPr>
              <w:spacing w:line="252" w:lineRule="auto"/>
              <w:rPr>
                <w:rFonts w:ascii="Arial"/>
                <w:sz w:val="21"/>
              </w:rPr>
            </w:pPr>
          </w:p>
          <w:p w14:paraId="20A78F88">
            <w:pPr>
              <w:pStyle w:val="16"/>
              <w:spacing w:before="78" w:line="355" w:lineRule="auto"/>
              <w:ind w:left="126" w:right="126" w:firstLine="110"/>
            </w:pPr>
            <w:r>
              <w:rPr>
                <w:spacing w:val="-6"/>
              </w:rPr>
              <w:t>单价</w:t>
            </w:r>
            <w:r>
              <w:rPr>
                <w:spacing w:val="-14"/>
              </w:rPr>
              <w:t>（元）</w:t>
            </w:r>
          </w:p>
        </w:tc>
        <w:tc>
          <w:tcPr>
            <w:tcW w:w="935" w:type="dxa"/>
            <w:vMerge w:val="restart"/>
            <w:tcBorders>
              <w:bottom w:val="nil"/>
            </w:tcBorders>
            <w:vAlign w:val="top"/>
          </w:tcPr>
          <w:p w14:paraId="1BE40F10">
            <w:pPr>
              <w:spacing w:line="252" w:lineRule="auto"/>
              <w:rPr>
                <w:rFonts w:ascii="Arial"/>
                <w:sz w:val="21"/>
              </w:rPr>
            </w:pPr>
          </w:p>
          <w:p w14:paraId="0C953F89">
            <w:pPr>
              <w:spacing w:line="252" w:lineRule="auto"/>
              <w:rPr>
                <w:rFonts w:ascii="Arial"/>
                <w:sz w:val="21"/>
              </w:rPr>
            </w:pPr>
          </w:p>
          <w:p w14:paraId="26E29591">
            <w:pPr>
              <w:spacing w:line="252" w:lineRule="auto"/>
              <w:rPr>
                <w:rFonts w:ascii="Arial"/>
                <w:sz w:val="21"/>
              </w:rPr>
            </w:pPr>
          </w:p>
          <w:p w14:paraId="14C1876A">
            <w:pPr>
              <w:spacing w:line="252" w:lineRule="auto"/>
              <w:rPr>
                <w:rFonts w:ascii="Arial"/>
                <w:sz w:val="21"/>
              </w:rPr>
            </w:pPr>
          </w:p>
          <w:p w14:paraId="5FF8F178">
            <w:pPr>
              <w:pStyle w:val="16"/>
              <w:spacing w:before="78" w:line="355" w:lineRule="auto"/>
              <w:ind w:left="126" w:right="125" w:firstLine="109"/>
            </w:pPr>
            <w:r>
              <w:rPr>
                <w:spacing w:val="-6"/>
              </w:rPr>
              <w:t>合价</w:t>
            </w:r>
            <w:r>
              <w:rPr>
                <w:spacing w:val="-14"/>
              </w:rPr>
              <w:t>（元）</w:t>
            </w:r>
          </w:p>
        </w:tc>
        <w:tc>
          <w:tcPr>
            <w:tcW w:w="1097" w:type="dxa"/>
            <w:vMerge w:val="restart"/>
            <w:tcBorders>
              <w:bottom w:val="nil"/>
            </w:tcBorders>
            <w:vAlign w:val="center"/>
          </w:tcPr>
          <w:p w14:paraId="3C2C4592">
            <w:pPr>
              <w:pStyle w:val="9"/>
              <w:widowControl w:val="0"/>
              <w:adjustRightInd w:val="0"/>
              <w:spacing w:before="0" w:beforeAutospacing="0" w:after="0" w:afterAutospacing="0" w:line="460" w:lineRule="exact"/>
              <w:jc w:val="center"/>
            </w:pPr>
            <w:r>
              <w:rPr>
                <w:rFonts w:hint="eastAsia"/>
                <w:bCs/>
                <w:color w:val="000000" w:themeColor="text1"/>
                <w14:textFill>
                  <w14:solidFill>
                    <w14:schemeClr w14:val="tx1"/>
                  </w14:solidFill>
                </w14:textFill>
              </w:rPr>
              <w:t>执行标准</w:t>
            </w:r>
          </w:p>
        </w:tc>
      </w:tr>
      <w:tr w14:paraId="5C91D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1196" w:type="dxa"/>
            <w:vMerge w:val="continue"/>
            <w:tcBorders>
              <w:top w:val="nil"/>
            </w:tcBorders>
            <w:vAlign w:val="top"/>
          </w:tcPr>
          <w:p w14:paraId="5F70F1D6">
            <w:pPr>
              <w:rPr>
                <w:rFonts w:ascii="Arial"/>
                <w:sz w:val="21"/>
              </w:rPr>
            </w:pPr>
          </w:p>
        </w:tc>
        <w:tc>
          <w:tcPr>
            <w:tcW w:w="1191" w:type="dxa"/>
            <w:vAlign w:val="top"/>
          </w:tcPr>
          <w:p w14:paraId="21044F35">
            <w:pPr>
              <w:spacing w:line="256" w:lineRule="auto"/>
              <w:rPr>
                <w:rFonts w:ascii="Arial"/>
                <w:sz w:val="21"/>
              </w:rPr>
            </w:pPr>
          </w:p>
          <w:p w14:paraId="33285EEE">
            <w:pPr>
              <w:spacing w:line="256" w:lineRule="auto"/>
              <w:rPr>
                <w:rFonts w:ascii="Arial"/>
                <w:sz w:val="21"/>
              </w:rPr>
            </w:pPr>
          </w:p>
          <w:p w14:paraId="1BCCA7ED">
            <w:pPr>
              <w:spacing w:line="257" w:lineRule="auto"/>
              <w:rPr>
                <w:rFonts w:ascii="Arial"/>
                <w:sz w:val="21"/>
              </w:rPr>
            </w:pPr>
          </w:p>
          <w:p w14:paraId="7FD01E2B">
            <w:pPr>
              <w:pStyle w:val="16"/>
              <w:spacing w:before="78" w:line="219" w:lineRule="auto"/>
              <w:ind w:left="381"/>
            </w:pPr>
            <w:r>
              <w:rPr>
                <w:spacing w:val="-15"/>
              </w:rPr>
              <w:t>品牌</w:t>
            </w:r>
          </w:p>
        </w:tc>
        <w:tc>
          <w:tcPr>
            <w:tcW w:w="982" w:type="dxa"/>
            <w:vAlign w:val="top"/>
          </w:tcPr>
          <w:p w14:paraId="05EF7E48">
            <w:pPr>
              <w:spacing w:line="256" w:lineRule="auto"/>
              <w:rPr>
                <w:rFonts w:ascii="Arial"/>
                <w:sz w:val="21"/>
              </w:rPr>
            </w:pPr>
          </w:p>
          <w:p w14:paraId="310C7632">
            <w:pPr>
              <w:spacing w:line="256" w:lineRule="auto"/>
              <w:rPr>
                <w:rFonts w:ascii="Arial"/>
                <w:sz w:val="21"/>
              </w:rPr>
            </w:pPr>
          </w:p>
          <w:p w14:paraId="5AFBAFEB">
            <w:pPr>
              <w:spacing w:line="256" w:lineRule="auto"/>
              <w:rPr>
                <w:rFonts w:ascii="Arial"/>
                <w:sz w:val="21"/>
              </w:rPr>
            </w:pPr>
          </w:p>
          <w:p w14:paraId="160F4D88">
            <w:pPr>
              <w:pStyle w:val="16"/>
              <w:spacing w:before="78" w:line="221" w:lineRule="auto"/>
              <w:ind w:left="263"/>
            </w:pPr>
            <w:r>
              <w:rPr>
                <w:spacing w:val="-9"/>
              </w:rPr>
              <w:t>型号</w:t>
            </w:r>
          </w:p>
        </w:tc>
        <w:tc>
          <w:tcPr>
            <w:tcW w:w="962" w:type="dxa"/>
            <w:vAlign w:val="top"/>
          </w:tcPr>
          <w:p w14:paraId="19D120CD">
            <w:pPr>
              <w:pStyle w:val="16"/>
              <w:spacing w:before="163" w:line="219" w:lineRule="auto"/>
              <w:ind w:left="130"/>
            </w:pPr>
            <w:r>
              <w:rPr>
                <w:spacing w:val="-4"/>
              </w:rPr>
              <w:t>生产厂</w:t>
            </w:r>
          </w:p>
          <w:p w14:paraId="0EF51FC7">
            <w:pPr>
              <w:pStyle w:val="16"/>
              <w:spacing w:before="174" w:line="354" w:lineRule="auto"/>
              <w:ind w:left="249" w:right="118" w:hanging="119"/>
            </w:pPr>
            <w:r>
              <w:rPr>
                <w:spacing w:val="-4"/>
              </w:rPr>
              <w:t>家（或</w:t>
            </w:r>
            <w:r>
              <w:rPr>
                <w:spacing w:val="-6"/>
              </w:rPr>
              <w:t>制造</w:t>
            </w:r>
          </w:p>
          <w:p w14:paraId="3E7F27F2">
            <w:pPr>
              <w:pStyle w:val="16"/>
              <w:spacing w:line="220" w:lineRule="auto"/>
              <w:ind w:left="253"/>
            </w:pPr>
            <w:r>
              <w:rPr>
                <w:spacing w:val="-8"/>
              </w:rPr>
              <w:t>商）</w:t>
            </w:r>
          </w:p>
        </w:tc>
        <w:tc>
          <w:tcPr>
            <w:tcW w:w="614" w:type="dxa"/>
            <w:textDirection w:val="tbRlV"/>
            <w:vAlign w:val="top"/>
          </w:tcPr>
          <w:p w14:paraId="7EA4A549">
            <w:pPr>
              <w:pStyle w:val="16"/>
              <w:spacing w:before="182" w:line="207" w:lineRule="auto"/>
              <w:ind w:left="163"/>
            </w:pPr>
            <w:r>
              <w:rPr>
                <w:spacing w:val="-1"/>
              </w:rPr>
              <w:t>技</w:t>
            </w:r>
            <w:r>
              <w:rPr>
                <w:spacing w:val="103"/>
              </w:rPr>
              <w:t xml:space="preserve"> </w:t>
            </w:r>
            <w:r>
              <w:rPr>
                <w:spacing w:val="-1"/>
              </w:rPr>
              <w:t>术</w:t>
            </w:r>
            <w:r>
              <w:rPr>
                <w:spacing w:val="98"/>
              </w:rPr>
              <w:t xml:space="preserve"> </w:t>
            </w:r>
            <w:r>
              <w:rPr>
                <w:spacing w:val="-1"/>
              </w:rPr>
              <w:t>参</w:t>
            </w:r>
            <w:r>
              <w:rPr>
                <w:spacing w:val="102"/>
              </w:rPr>
              <w:t xml:space="preserve"> </w:t>
            </w:r>
            <w:r>
              <w:rPr>
                <w:spacing w:val="-1"/>
              </w:rPr>
              <w:t>数</w:t>
            </w:r>
          </w:p>
        </w:tc>
        <w:tc>
          <w:tcPr>
            <w:tcW w:w="583" w:type="dxa"/>
            <w:vMerge w:val="continue"/>
            <w:tcBorders>
              <w:top w:val="nil"/>
            </w:tcBorders>
            <w:textDirection w:val="tbRlV"/>
            <w:vAlign w:val="top"/>
          </w:tcPr>
          <w:p w14:paraId="7433088B">
            <w:pPr>
              <w:rPr>
                <w:rFonts w:ascii="Arial"/>
                <w:sz w:val="21"/>
              </w:rPr>
            </w:pPr>
          </w:p>
        </w:tc>
        <w:tc>
          <w:tcPr>
            <w:tcW w:w="696" w:type="dxa"/>
            <w:vMerge w:val="continue"/>
            <w:tcBorders>
              <w:top w:val="nil"/>
            </w:tcBorders>
            <w:vAlign w:val="top"/>
          </w:tcPr>
          <w:p w14:paraId="106FF16B">
            <w:pPr>
              <w:rPr>
                <w:rFonts w:ascii="Arial"/>
                <w:sz w:val="21"/>
              </w:rPr>
            </w:pPr>
          </w:p>
        </w:tc>
        <w:tc>
          <w:tcPr>
            <w:tcW w:w="936" w:type="dxa"/>
            <w:vMerge w:val="continue"/>
            <w:tcBorders>
              <w:top w:val="nil"/>
            </w:tcBorders>
            <w:vAlign w:val="top"/>
          </w:tcPr>
          <w:p w14:paraId="311B3F0C">
            <w:pPr>
              <w:rPr>
                <w:rFonts w:ascii="Arial"/>
                <w:sz w:val="21"/>
              </w:rPr>
            </w:pPr>
          </w:p>
        </w:tc>
        <w:tc>
          <w:tcPr>
            <w:tcW w:w="935" w:type="dxa"/>
            <w:vMerge w:val="continue"/>
            <w:tcBorders>
              <w:top w:val="nil"/>
            </w:tcBorders>
            <w:vAlign w:val="top"/>
          </w:tcPr>
          <w:p w14:paraId="009DF4C6">
            <w:pPr>
              <w:rPr>
                <w:rFonts w:ascii="Arial"/>
                <w:sz w:val="21"/>
              </w:rPr>
            </w:pPr>
          </w:p>
        </w:tc>
        <w:tc>
          <w:tcPr>
            <w:tcW w:w="1097" w:type="dxa"/>
            <w:vMerge w:val="continue"/>
            <w:tcBorders>
              <w:top w:val="nil"/>
            </w:tcBorders>
            <w:vAlign w:val="top"/>
          </w:tcPr>
          <w:p w14:paraId="05E1F260">
            <w:pPr>
              <w:rPr>
                <w:rFonts w:ascii="Arial"/>
                <w:sz w:val="21"/>
              </w:rPr>
            </w:pPr>
          </w:p>
        </w:tc>
      </w:tr>
      <w:tr w14:paraId="057A4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trPr>
        <w:tc>
          <w:tcPr>
            <w:tcW w:w="1196" w:type="dxa"/>
            <w:vAlign w:val="top"/>
          </w:tcPr>
          <w:p w14:paraId="3F6CF3C4">
            <w:pPr>
              <w:rPr>
                <w:rFonts w:ascii="Arial"/>
                <w:sz w:val="21"/>
              </w:rPr>
            </w:pPr>
          </w:p>
        </w:tc>
        <w:tc>
          <w:tcPr>
            <w:tcW w:w="1191" w:type="dxa"/>
            <w:vAlign w:val="top"/>
          </w:tcPr>
          <w:p w14:paraId="6E7C71FD">
            <w:pPr>
              <w:rPr>
                <w:rFonts w:ascii="Arial"/>
                <w:sz w:val="21"/>
              </w:rPr>
            </w:pPr>
          </w:p>
        </w:tc>
        <w:tc>
          <w:tcPr>
            <w:tcW w:w="982" w:type="dxa"/>
            <w:vAlign w:val="top"/>
          </w:tcPr>
          <w:p w14:paraId="21B7E643">
            <w:pPr>
              <w:rPr>
                <w:rFonts w:ascii="Arial"/>
                <w:sz w:val="21"/>
              </w:rPr>
            </w:pPr>
          </w:p>
        </w:tc>
        <w:tc>
          <w:tcPr>
            <w:tcW w:w="962" w:type="dxa"/>
            <w:vAlign w:val="top"/>
          </w:tcPr>
          <w:p w14:paraId="02E5E5F8">
            <w:pPr>
              <w:rPr>
                <w:rFonts w:ascii="Arial"/>
                <w:sz w:val="21"/>
              </w:rPr>
            </w:pPr>
          </w:p>
        </w:tc>
        <w:tc>
          <w:tcPr>
            <w:tcW w:w="614" w:type="dxa"/>
            <w:vAlign w:val="top"/>
          </w:tcPr>
          <w:p w14:paraId="4DA5C153">
            <w:pPr>
              <w:rPr>
                <w:rFonts w:ascii="Arial"/>
                <w:sz w:val="21"/>
              </w:rPr>
            </w:pPr>
          </w:p>
        </w:tc>
        <w:tc>
          <w:tcPr>
            <w:tcW w:w="583" w:type="dxa"/>
            <w:vAlign w:val="top"/>
          </w:tcPr>
          <w:p w14:paraId="6EDE01D8">
            <w:pPr>
              <w:rPr>
                <w:rFonts w:ascii="Arial"/>
                <w:sz w:val="21"/>
              </w:rPr>
            </w:pPr>
          </w:p>
        </w:tc>
        <w:tc>
          <w:tcPr>
            <w:tcW w:w="696" w:type="dxa"/>
            <w:vAlign w:val="top"/>
          </w:tcPr>
          <w:p w14:paraId="1389FEBE">
            <w:pPr>
              <w:rPr>
                <w:rFonts w:ascii="Arial"/>
                <w:sz w:val="21"/>
              </w:rPr>
            </w:pPr>
          </w:p>
        </w:tc>
        <w:tc>
          <w:tcPr>
            <w:tcW w:w="936" w:type="dxa"/>
            <w:vAlign w:val="top"/>
          </w:tcPr>
          <w:p w14:paraId="51063446">
            <w:pPr>
              <w:rPr>
                <w:rFonts w:ascii="Arial"/>
                <w:sz w:val="21"/>
              </w:rPr>
            </w:pPr>
          </w:p>
        </w:tc>
        <w:tc>
          <w:tcPr>
            <w:tcW w:w="935" w:type="dxa"/>
            <w:vAlign w:val="top"/>
          </w:tcPr>
          <w:p w14:paraId="39C70A7F">
            <w:pPr>
              <w:rPr>
                <w:rFonts w:ascii="Arial"/>
                <w:sz w:val="21"/>
              </w:rPr>
            </w:pPr>
          </w:p>
        </w:tc>
        <w:tc>
          <w:tcPr>
            <w:tcW w:w="1097" w:type="dxa"/>
            <w:vAlign w:val="top"/>
          </w:tcPr>
          <w:p w14:paraId="1DBF1C98">
            <w:pPr>
              <w:spacing w:line="460" w:lineRule="exact"/>
              <w:jc w:val="center"/>
              <w:rPr>
                <w:rFonts w:ascii="Arial"/>
                <w:sz w:val="21"/>
              </w:rPr>
            </w:pPr>
            <w:r>
              <w:rPr>
                <w:rFonts w:hint="eastAsia" w:ascii="宋体" w:hAnsi="宋体" w:cs="宋体"/>
                <w:bCs/>
                <w:color w:val="000000" w:themeColor="text1"/>
                <w:sz w:val="24"/>
                <w14:textFill>
                  <w14:solidFill>
                    <w14:schemeClr w14:val="tx1"/>
                  </w14:solidFill>
                </w14:textFill>
              </w:rPr>
              <w:t>如：国家/行业标准...</w:t>
            </w:r>
          </w:p>
        </w:tc>
      </w:tr>
      <w:tr w14:paraId="521E8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6" w:type="dxa"/>
            <w:vAlign w:val="top"/>
          </w:tcPr>
          <w:p w14:paraId="6A75FF5B">
            <w:pPr>
              <w:rPr>
                <w:rFonts w:ascii="Arial"/>
                <w:sz w:val="21"/>
              </w:rPr>
            </w:pPr>
          </w:p>
        </w:tc>
        <w:tc>
          <w:tcPr>
            <w:tcW w:w="1191" w:type="dxa"/>
            <w:vAlign w:val="top"/>
          </w:tcPr>
          <w:p w14:paraId="5B1040CA">
            <w:pPr>
              <w:rPr>
                <w:rFonts w:ascii="Arial"/>
                <w:sz w:val="21"/>
              </w:rPr>
            </w:pPr>
          </w:p>
        </w:tc>
        <w:tc>
          <w:tcPr>
            <w:tcW w:w="982" w:type="dxa"/>
            <w:vAlign w:val="top"/>
          </w:tcPr>
          <w:p w14:paraId="225366F4">
            <w:pPr>
              <w:rPr>
                <w:rFonts w:ascii="Arial"/>
                <w:sz w:val="21"/>
              </w:rPr>
            </w:pPr>
          </w:p>
        </w:tc>
        <w:tc>
          <w:tcPr>
            <w:tcW w:w="962" w:type="dxa"/>
            <w:vAlign w:val="top"/>
          </w:tcPr>
          <w:p w14:paraId="0633E8B9">
            <w:pPr>
              <w:rPr>
                <w:rFonts w:ascii="Arial"/>
                <w:sz w:val="21"/>
              </w:rPr>
            </w:pPr>
          </w:p>
        </w:tc>
        <w:tc>
          <w:tcPr>
            <w:tcW w:w="614" w:type="dxa"/>
            <w:vAlign w:val="top"/>
          </w:tcPr>
          <w:p w14:paraId="20E40E53">
            <w:pPr>
              <w:rPr>
                <w:rFonts w:ascii="Arial"/>
                <w:sz w:val="21"/>
              </w:rPr>
            </w:pPr>
          </w:p>
        </w:tc>
        <w:tc>
          <w:tcPr>
            <w:tcW w:w="583" w:type="dxa"/>
            <w:vAlign w:val="top"/>
          </w:tcPr>
          <w:p w14:paraId="54743C02">
            <w:pPr>
              <w:rPr>
                <w:rFonts w:ascii="Arial"/>
                <w:sz w:val="21"/>
              </w:rPr>
            </w:pPr>
          </w:p>
        </w:tc>
        <w:tc>
          <w:tcPr>
            <w:tcW w:w="696" w:type="dxa"/>
            <w:vAlign w:val="top"/>
          </w:tcPr>
          <w:p w14:paraId="5324DF48">
            <w:pPr>
              <w:rPr>
                <w:rFonts w:ascii="Arial"/>
                <w:sz w:val="21"/>
              </w:rPr>
            </w:pPr>
          </w:p>
        </w:tc>
        <w:tc>
          <w:tcPr>
            <w:tcW w:w="936" w:type="dxa"/>
            <w:vAlign w:val="top"/>
          </w:tcPr>
          <w:p w14:paraId="00A6101F">
            <w:pPr>
              <w:rPr>
                <w:rFonts w:ascii="Arial"/>
                <w:sz w:val="21"/>
              </w:rPr>
            </w:pPr>
          </w:p>
        </w:tc>
        <w:tc>
          <w:tcPr>
            <w:tcW w:w="935" w:type="dxa"/>
            <w:vAlign w:val="top"/>
          </w:tcPr>
          <w:p w14:paraId="6449C2F5">
            <w:pPr>
              <w:rPr>
                <w:rFonts w:ascii="Arial"/>
                <w:sz w:val="21"/>
              </w:rPr>
            </w:pPr>
          </w:p>
        </w:tc>
        <w:tc>
          <w:tcPr>
            <w:tcW w:w="1097" w:type="dxa"/>
            <w:vAlign w:val="top"/>
          </w:tcPr>
          <w:p w14:paraId="7580DE5A">
            <w:pPr>
              <w:rPr>
                <w:rFonts w:ascii="Arial"/>
                <w:sz w:val="21"/>
              </w:rPr>
            </w:pPr>
          </w:p>
        </w:tc>
      </w:tr>
      <w:tr w14:paraId="7C001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6" w:type="dxa"/>
            <w:vAlign w:val="top"/>
          </w:tcPr>
          <w:p w14:paraId="3F710389">
            <w:pPr>
              <w:rPr>
                <w:rFonts w:ascii="Arial"/>
                <w:sz w:val="21"/>
              </w:rPr>
            </w:pPr>
          </w:p>
        </w:tc>
        <w:tc>
          <w:tcPr>
            <w:tcW w:w="1191" w:type="dxa"/>
            <w:vAlign w:val="top"/>
          </w:tcPr>
          <w:p w14:paraId="2B8F6CB8">
            <w:pPr>
              <w:rPr>
                <w:rFonts w:ascii="Arial"/>
                <w:sz w:val="21"/>
              </w:rPr>
            </w:pPr>
          </w:p>
        </w:tc>
        <w:tc>
          <w:tcPr>
            <w:tcW w:w="982" w:type="dxa"/>
            <w:vAlign w:val="top"/>
          </w:tcPr>
          <w:p w14:paraId="55BA13AC">
            <w:pPr>
              <w:rPr>
                <w:rFonts w:ascii="Arial"/>
                <w:sz w:val="21"/>
              </w:rPr>
            </w:pPr>
          </w:p>
        </w:tc>
        <w:tc>
          <w:tcPr>
            <w:tcW w:w="962" w:type="dxa"/>
            <w:vAlign w:val="top"/>
          </w:tcPr>
          <w:p w14:paraId="091EFCFD">
            <w:pPr>
              <w:rPr>
                <w:rFonts w:ascii="Arial"/>
                <w:sz w:val="21"/>
              </w:rPr>
            </w:pPr>
          </w:p>
        </w:tc>
        <w:tc>
          <w:tcPr>
            <w:tcW w:w="614" w:type="dxa"/>
            <w:vAlign w:val="top"/>
          </w:tcPr>
          <w:p w14:paraId="65A79A22">
            <w:pPr>
              <w:rPr>
                <w:rFonts w:ascii="Arial"/>
                <w:sz w:val="21"/>
              </w:rPr>
            </w:pPr>
          </w:p>
        </w:tc>
        <w:tc>
          <w:tcPr>
            <w:tcW w:w="583" w:type="dxa"/>
            <w:vAlign w:val="top"/>
          </w:tcPr>
          <w:p w14:paraId="6F0FC642">
            <w:pPr>
              <w:rPr>
                <w:rFonts w:ascii="Arial"/>
                <w:sz w:val="21"/>
              </w:rPr>
            </w:pPr>
          </w:p>
        </w:tc>
        <w:tc>
          <w:tcPr>
            <w:tcW w:w="696" w:type="dxa"/>
            <w:vAlign w:val="top"/>
          </w:tcPr>
          <w:p w14:paraId="5F51D160">
            <w:pPr>
              <w:rPr>
                <w:rFonts w:ascii="Arial"/>
                <w:sz w:val="21"/>
              </w:rPr>
            </w:pPr>
          </w:p>
        </w:tc>
        <w:tc>
          <w:tcPr>
            <w:tcW w:w="936" w:type="dxa"/>
            <w:vAlign w:val="top"/>
          </w:tcPr>
          <w:p w14:paraId="361F62BE">
            <w:pPr>
              <w:rPr>
                <w:rFonts w:ascii="Arial"/>
                <w:sz w:val="21"/>
              </w:rPr>
            </w:pPr>
          </w:p>
        </w:tc>
        <w:tc>
          <w:tcPr>
            <w:tcW w:w="935" w:type="dxa"/>
            <w:vAlign w:val="top"/>
          </w:tcPr>
          <w:p w14:paraId="49377A6B">
            <w:pPr>
              <w:rPr>
                <w:rFonts w:ascii="Arial"/>
                <w:sz w:val="21"/>
              </w:rPr>
            </w:pPr>
          </w:p>
        </w:tc>
        <w:tc>
          <w:tcPr>
            <w:tcW w:w="1097" w:type="dxa"/>
            <w:vAlign w:val="top"/>
          </w:tcPr>
          <w:p w14:paraId="134CF944">
            <w:pPr>
              <w:rPr>
                <w:rFonts w:ascii="Arial"/>
                <w:sz w:val="21"/>
              </w:rPr>
            </w:pPr>
          </w:p>
        </w:tc>
      </w:tr>
      <w:tr w14:paraId="09AE6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6" w:type="dxa"/>
            <w:vAlign w:val="top"/>
          </w:tcPr>
          <w:p w14:paraId="6B93A8D8">
            <w:pPr>
              <w:rPr>
                <w:rFonts w:ascii="Arial"/>
                <w:sz w:val="21"/>
              </w:rPr>
            </w:pPr>
          </w:p>
        </w:tc>
        <w:tc>
          <w:tcPr>
            <w:tcW w:w="1191" w:type="dxa"/>
            <w:vAlign w:val="top"/>
          </w:tcPr>
          <w:p w14:paraId="5C7C9D3E">
            <w:pPr>
              <w:rPr>
                <w:rFonts w:ascii="Arial"/>
                <w:sz w:val="21"/>
              </w:rPr>
            </w:pPr>
          </w:p>
        </w:tc>
        <w:tc>
          <w:tcPr>
            <w:tcW w:w="982" w:type="dxa"/>
            <w:vAlign w:val="top"/>
          </w:tcPr>
          <w:p w14:paraId="550451BF">
            <w:pPr>
              <w:rPr>
                <w:rFonts w:ascii="Arial"/>
                <w:sz w:val="21"/>
              </w:rPr>
            </w:pPr>
          </w:p>
        </w:tc>
        <w:tc>
          <w:tcPr>
            <w:tcW w:w="962" w:type="dxa"/>
            <w:vAlign w:val="top"/>
          </w:tcPr>
          <w:p w14:paraId="20E60269">
            <w:pPr>
              <w:rPr>
                <w:rFonts w:ascii="Arial"/>
                <w:sz w:val="21"/>
              </w:rPr>
            </w:pPr>
          </w:p>
        </w:tc>
        <w:tc>
          <w:tcPr>
            <w:tcW w:w="614" w:type="dxa"/>
            <w:vAlign w:val="top"/>
          </w:tcPr>
          <w:p w14:paraId="46338A86">
            <w:pPr>
              <w:rPr>
                <w:rFonts w:ascii="Arial"/>
                <w:sz w:val="21"/>
              </w:rPr>
            </w:pPr>
          </w:p>
        </w:tc>
        <w:tc>
          <w:tcPr>
            <w:tcW w:w="583" w:type="dxa"/>
            <w:vAlign w:val="top"/>
          </w:tcPr>
          <w:p w14:paraId="4EE02543">
            <w:pPr>
              <w:rPr>
                <w:rFonts w:ascii="Arial"/>
                <w:sz w:val="21"/>
              </w:rPr>
            </w:pPr>
          </w:p>
        </w:tc>
        <w:tc>
          <w:tcPr>
            <w:tcW w:w="696" w:type="dxa"/>
            <w:vAlign w:val="top"/>
          </w:tcPr>
          <w:p w14:paraId="69E5928B">
            <w:pPr>
              <w:rPr>
                <w:rFonts w:ascii="Arial"/>
                <w:sz w:val="21"/>
              </w:rPr>
            </w:pPr>
          </w:p>
        </w:tc>
        <w:tc>
          <w:tcPr>
            <w:tcW w:w="936" w:type="dxa"/>
            <w:vAlign w:val="top"/>
          </w:tcPr>
          <w:p w14:paraId="55DD5410">
            <w:pPr>
              <w:rPr>
                <w:rFonts w:ascii="Arial"/>
                <w:sz w:val="21"/>
              </w:rPr>
            </w:pPr>
          </w:p>
        </w:tc>
        <w:tc>
          <w:tcPr>
            <w:tcW w:w="935" w:type="dxa"/>
            <w:vAlign w:val="top"/>
          </w:tcPr>
          <w:p w14:paraId="323E31E5">
            <w:pPr>
              <w:rPr>
                <w:rFonts w:ascii="Arial"/>
                <w:sz w:val="21"/>
              </w:rPr>
            </w:pPr>
          </w:p>
        </w:tc>
        <w:tc>
          <w:tcPr>
            <w:tcW w:w="1097" w:type="dxa"/>
            <w:vAlign w:val="top"/>
          </w:tcPr>
          <w:p w14:paraId="41E189D7">
            <w:pPr>
              <w:rPr>
                <w:rFonts w:ascii="Arial"/>
                <w:sz w:val="21"/>
              </w:rPr>
            </w:pPr>
          </w:p>
        </w:tc>
      </w:tr>
      <w:tr w14:paraId="7B15A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6" w:type="dxa"/>
            <w:vAlign w:val="top"/>
          </w:tcPr>
          <w:p w14:paraId="65A91F8A">
            <w:pPr>
              <w:spacing w:line="263" w:lineRule="auto"/>
              <w:rPr>
                <w:rFonts w:ascii="Arial"/>
                <w:sz w:val="21"/>
              </w:rPr>
            </w:pPr>
          </w:p>
          <w:p w14:paraId="1A23E34E">
            <w:pPr>
              <w:pStyle w:val="16"/>
              <w:spacing w:before="78" w:line="99" w:lineRule="exact"/>
              <w:ind w:left="251"/>
            </w:pPr>
            <w:r>
              <w:rPr>
                <w:position w:val="1"/>
              </w:rPr>
              <w:t>......</w:t>
            </w:r>
          </w:p>
        </w:tc>
        <w:tc>
          <w:tcPr>
            <w:tcW w:w="1191" w:type="dxa"/>
            <w:vAlign w:val="top"/>
          </w:tcPr>
          <w:p w14:paraId="73258BB0">
            <w:pPr>
              <w:rPr>
                <w:rFonts w:ascii="Arial"/>
                <w:sz w:val="21"/>
              </w:rPr>
            </w:pPr>
          </w:p>
        </w:tc>
        <w:tc>
          <w:tcPr>
            <w:tcW w:w="982" w:type="dxa"/>
            <w:vAlign w:val="top"/>
          </w:tcPr>
          <w:p w14:paraId="53F57F42">
            <w:pPr>
              <w:rPr>
                <w:rFonts w:ascii="Arial"/>
                <w:sz w:val="21"/>
              </w:rPr>
            </w:pPr>
          </w:p>
        </w:tc>
        <w:tc>
          <w:tcPr>
            <w:tcW w:w="962" w:type="dxa"/>
            <w:vAlign w:val="top"/>
          </w:tcPr>
          <w:p w14:paraId="59B827FE">
            <w:pPr>
              <w:rPr>
                <w:rFonts w:ascii="Arial"/>
                <w:sz w:val="21"/>
              </w:rPr>
            </w:pPr>
          </w:p>
        </w:tc>
        <w:tc>
          <w:tcPr>
            <w:tcW w:w="614" w:type="dxa"/>
            <w:vAlign w:val="top"/>
          </w:tcPr>
          <w:p w14:paraId="0641670E">
            <w:pPr>
              <w:rPr>
                <w:rFonts w:ascii="Arial"/>
                <w:sz w:val="21"/>
              </w:rPr>
            </w:pPr>
          </w:p>
        </w:tc>
        <w:tc>
          <w:tcPr>
            <w:tcW w:w="583" w:type="dxa"/>
            <w:vAlign w:val="top"/>
          </w:tcPr>
          <w:p w14:paraId="4FB469F4">
            <w:pPr>
              <w:rPr>
                <w:rFonts w:ascii="Arial"/>
                <w:sz w:val="21"/>
              </w:rPr>
            </w:pPr>
          </w:p>
        </w:tc>
        <w:tc>
          <w:tcPr>
            <w:tcW w:w="696" w:type="dxa"/>
            <w:vAlign w:val="top"/>
          </w:tcPr>
          <w:p w14:paraId="0601BE64">
            <w:pPr>
              <w:rPr>
                <w:rFonts w:ascii="Arial"/>
                <w:sz w:val="21"/>
              </w:rPr>
            </w:pPr>
          </w:p>
        </w:tc>
        <w:tc>
          <w:tcPr>
            <w:tcW w:w="936" w:type="dxa"/>
            <w:vAlign w:val="top"/>
          </w:tcPr>
          <w:p w14:paraId="1961CC41">
            <w:pPr>
              <w:rPr>
                <w:rFonts w:ascii="Arial"/>
                <w:sz w:val="21"/>
              </w:rPr>
            </w:pPr>
          </w:p>
        </w:tc>
        <w:tc>
          <w:tcPr>
            <w:tcW w:w="935" w:type="dxa"/>
            <w:vAlign w:val="top"/>
          </w:tcPr>
          <w:p w14:paraId="56E16FD0">
            <w:pPr>
              <w:rPr>
                <w:rFonts w:ascii="Arial"/>
                <w:sz w:val="21"/>
              </w:rPr>
            </w:pPr>
          </w:p>
        </w:tc>
        <w:tc>
          <w:tcPr>
            <w:tcW w:w="1097" w:type="dxa"/>
            <w:vAlign w:val="top"/>
          </w:tcPr>
          <w:p w14:paraId="5D2531F9">
            <w:pPr>
              <w:rPr>
                <w:rFonts w:ascii="Arial"/>
                <w:sz w:val="21"/>
              </w:rPr>
            </w:pPr>
          </w:p>
        </w:tc>
      </w:tr>
      <w:tr w14:paraId="7F477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196" w:type="dxa"/>
            <w:vAlign w:val="top"/>
          </w:tcPr>
          <w:p w14:paraId="7A0E7750">
            <w:pPr>
              <w:pStyle w:val="16"/>
              <w:spacing w:before="167" w:line="220" w:lineRule="auto"/>
              <w:jc w:val="right"/>
            </w:pPr>
            <w:r>
              <w:rPr>
                <w:spacing w:val="-28"/>
              </w:rPr>
              <w:t>合计（元）</w:t>
            </w:r>
          </w:p>
        </w:tc>
        <w:tc>
          <w:tcPr>
            <w:tcW w:w="7996" w:type="dxa"/>
            <w:gridSpan w:val="9"/>
            <w:vAlign w:val="top"/>
          </w:tcPr>
          <w:p w14:paraId="12100ED0">
            <w:pPr>
              <w:pStyle w:val="16"/>
              <w:spacing w:before="167" w:line="220" w:lineRule="auto"/>
              <w:ind w:left="115"/>
            </w:pPr>
            <w:r>
              <w:rPr>
                <w:spacing w:val="-5"/>
              </w:rPr>
              <w:t>大写：</w:t>
            </w:r>
            <w:r>
              <w:t xml:space="preserve">                                 </w:t>
            </w:r>
            <w:r>
              <w:rPr>
                <w:spacing w:val="-5"/>
              </w:rPr>
              <w:t>小写：</w:t>
            </w:r>
          </w:p>
        </w:tc>
      </w:tr>
      <w:tr w14:paraId="59CD21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9192" w:type="dxa"/>
            <w:gridSpan w:val="10"/>
            <w:vAlign w:val="top"/>
          </w:tcPr>
          <w:p w14:paraId="5E6D3865">
            <w:pPr>
              <w:pStyle w:val="16"/>
              <w:spacing w:before="79" w:line="300" w:lineRule="auto"/>
              <w:ind w:left="119" w:right="223"/>
              <w:jc w:val="both"/>
            </w:pPr>
            <w:r>
              <w:rPr>
                <w:b/>
                <w:bCs/>
                <w:spacing w:val="-3"/>
              </w:rPr>
              <w:t>重要提示：1、本表的每一页须加盖企业印</w:t>
            </w:r>
            <w:r>
              <w:rPr>
                <w:b/>
                <w:bCs/>
                <w:spacing w:val="-4"/>
              </w:rPr>
              <w:t>章；2、本表内容涉及有国家标准的产品，须填写名称、品牌、型号及技术参数、报价等（若品牌、型号等填写的与实际不符，</w:t>
            </w:r>
            <w:r>
              <w:rPr>
                <w:b/>
                <w:bCs/>
                <w:spacing w:val="-3"/>
              </w:rPr>
              <w:t>按照无效标处理</w:t>
            </w:r>
            <w:r>
              <w:rPr>
                <w:b/>
                <w:bCs/>
                <w:spacing w:val="8"/>
              </w:rPr>
              <w:t>）；</w:t>
            </w:r>
            <w:r>
              <w:rPr>
                <w:b/>
                <w:bCs/>
                <w:spacing w:val="-3"/>
              </w:rPr>
              <w:t>3、供应商可根据需要自行增减表格行数。</w:t>
            </w:r>
          </w:p>
        </w:tc>
      </w:tr>
    </w:tbl>
    <w:p w14:paraId="3E3FB21F">
      <w:pPr>
        <w:pStyle w:val="4"/>
        <w:spacing w:line="419" w:lineRule="auto"/>
      </w:pPr>
    </w:p>
    <w:p w14:paraId="012E9BD3">
      <w:pPr>
        <w:spacing w:before="78" w:line="219" w:lineRule="auto"/>
        <w:ind w:left="4011"/>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pacing w:val="4"/>
          <w:sz w:val="24"/>
          <w:szCs w:val="24"/>
        </w:rPr>
        <w:t>盖章）</w:t>
      </w:r>
    </w:p>
    <w:p w14:paraId="472490C9">
      <w:pPr>
        <w:spacing w:before="183" w:line="219" w:lineRule="auto"/>
        <w:ind w:left="4062"/>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7FA04615">
      <w:pPr>
        <w:spacing w:before="185" w:line="219" w:lineRule="auto"/>
        <w:ind w:left="73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50E17461">
      <w:pPr>
        <w:spacing w:line="219" w:lineRule="auto"/>
        <w:rPr>
          <w:rFonts w:ascii="宋体" w:hAnsi="宋体" w:eastAsia="宋体" w:cs="宋体"/>
          <w:sz w:val="24"/>
          <w:szCs w:val="24"/>
        </w:rPr>
        <w:sectPr>
          <w:footerReference r:id="rId32" w:type="default"/>
          <w:pgSz w:w="11905" w:h="16839"/>
          <w:pgMar w:top="1431" w:right="1357" w:bottom="1571" w:left="1350" w:header="0" w:footer="1409" w:gutter="0"/>
          <w:pgNumType w:fmt="decimal"/>
          <w:cols w:space="720" w:num="1"/>
        </w:sectPr>
      </w:pPr>
    </w:p>
    <w:p w14:paraId="1163057A">
      <w:pPr>
        <w:spacing w:before="158" w:line="219" w:lineRule="auto"/>
        <w:ind w:left="3770"/>
        <w:rPr>
          <w:rFonts w:ascii="宋体" w:hAnsi="宋体" w:eastAsia="宋体" w:cs="宋体"/>
          <w:sz w:val="28"/>
          <w:szCs w:val="28"/>
        </w:rPr>
      </w:pPr>
      <w:r>
        <w:rPr>
          <w:rFonts w:ascii="宋体" w:hAnsi="宋体" w:eastAsia="宋体" w:cs="宋体"/>
          <w:b/>
          <w:bCs/>
          <w:spacing w:val="-4"/>
          <w:sz w:val="28"/>
          <w:szCs w:val="28"/>
        </w:rPr>
        <w:t>第二轮报价表</w:t>
      </w:r>
    </w:p>
    <w:p w14:paraId="3062E24A">
      <w:pPr>
        <w:spacing w:line="101" w:lineRule="exact"/>
      </w:pPr>
    </w:p>
    <w:tbl>
      <w:tblPr>
        <w:tblStyle w:val="17"/>
        <w:tblW w:w="91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4"/>
        <w:gridCol w:w="1189"/>
        <w:gridCol w:w="997"/>
        <w:gridCol w:w="945"/>
        <w:gridCol w:w="617"/>
        <w:gridCol w:w="581"/>
        <w:gridCol w:w="695"/>
        <w:gridCol w:w="935"/>
        <w:gridCol w:w="936"/>
        <w:gridCol w:w="1103"/>
      </w:tblGrid>
      <w:tr w14:paraId="0C244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9" w:hRule="atLeast"/>
        </w:trPr>
        <w:tc>
          <w:tcPr>
            <w:tcW w:w="1194" w:type="dxa"/>
            <w:vMerge w:val="restart"/>
            <w:tcBorders>
              <w:bottom w:val="nil"/>
            </w:tcBorders>
            <w:vAlign w:val="top"/>
          </w:tcPr>
          <w:p w14:paraId="4F28B424">
            <w:pPr>
              <w:spacing w:line="247" w:lineRule="auto"/>
              <w:rPr>
                <w:rFonts w:ascii="Arial"/>
                <w:sz w:val="21"/>
              </w:rPr>
            </w:pPr>
          </w:p>
          <w:p w14:paraId="42F42503">
            <w:pPr>
              <w:spacing w:line="247" w:lineRule="auto"/>
              <w:rPr>
                <w:rFonts w:ascii="Arial"/>
                <w:sz w:val="21"/>
              </w:rPr>
            </w:pPr>
          </w:p>
          <w:p w14:paraId="2C37EB28">
            <w:pPr>
              <w:spacing w:line="247" w:lineRule="auto"/>
              <w:rPr>
                <w:rFonts w:ascii="Arial"/>
                <w:sz w:val="21"/>
              </w:rPr>
            </w:pPr>
          </w:p>
          <w:p w14:paraId="0A084EAB">
            <w:pPr>
              <w:spacing w:line="248" w:lineRule="auto"/>
              <w:rPr>
                <w:rFonts w:ascii="Arial"/>
                <w:sz w:val="21"/>
              </w:rPr>
            </w:pPr>
          </w:p>
          <w:p w14:paraId="4FB4B8F3">
            <w:pPr>
              <w:spacing w:line="248" w:lineRule="auto"/>
              <w:rPr>
                <w:rFonts w:ascii="Arial"/>
                <w:sz w:val="21"/>
              </w:rPr>
            </w:pPr>
          </w:p>
          <w:p w14:paraId="1DE0665B">
            <w:pPr>
              <w:pStyle w:val="16"/>
              <w:spacing w:before="78" w:line="221" w:lineRule="auto"/>
              <w:ind w:left="365"/>
            </w:pPr>
            <w:r>
              <w:rPr>
                <w:spacing w:val="-7"/>
              </w:rPr>
              <w:t>名称</w:t>
            </w:r>
          </w:p>
        </w:tc>
        <w:tc>
          <w:tcPr>
            <w:tcW w:w="3748" w:type="dxa"/>
            <w:gridSpan w:val="4"/>
            <w:vAlign w:val="top"/>
          </w:tcPr>
          <w:p w14:paraId="37EF3E7E">
            <w:pPr>
              <w:spacing w:line="316" w:lineRule="auto"/>
              <w:rPr>
                <w:rFonts w:ascii="Arial"/>
                <w:sz w:val="21"/>
              </w:rPr>
            </w:pPr>
          </w:p>
          <w:p w14:paraId="10B21759">
            <w:pPr>
              <w:pStyle w:val="16"/>
              <w:spacing w:before="78" w:line="220" w:lineRule="auto"/>
              <w:ind w:left="1400"/>
            </w:pPr>
            <w:r>
              <w:rPr>
                <w:spacing w:val="-3"/>
              </w:rPr>
              <w:t>所投设备</w:t>
            </w:r>
          </w:p>
        </w:tc>
        <w:tc>
          <w:tcPr>
            <w:tcW w:w="581" w:type="dxa"/>
            <w:vMerge w:val="restart"/>
            <w:tcBorders>
              <w:bottom w:val="nil"/>
            </w:tcBorders>
            <w:textDirection w:val="tbRlV"/>
            <w:vAlign w:val="top"/>
          </w:tcPr>
          <w:p w14:paraId="673BADBA">
            <w:pPr>
              <w:pStyle w:val="16"/>
              <w:spacing w:before="166" w:line="209" w:lineRule="auto"/>
              <w:ind w:left="1092"/>
            </w:pPr>
            <w:r>
              <w:rPr>
                <w:spacing w:val="-1"/>
              </w:rPr>
              <w:t>单</w:t>
            </w:r>
            <w:r>
              <w:rPr>
                <w:spacing w:val="99"/>
              </w:rPr>
              <w:t xml:space="preserve"> </w:t>
            </w:r>
            <w:r>
              <w:rPr>
                <w:spacing w:val="-1"/>
              </w:rPr>
              <w:t>位</w:t>
            </w:r>
          </w:p>
        </w:tc>
        <w:tc>
          <w:tcPr>
            <w:tcW w:w="695" w:type="dxa"/>
            <w:vMerge w:val="restart"/>
            <w:tcBorders>
              <w:bottom w:val="nil"/>
            </w:tcBorders>
            <w:textDirection w:val="tbRlV"/>
            <w:vAlign w:val="top"/>
          </w:tcPr>
          <w:p w14:paraId="1E68A1F7">
            <w:pPr>
              <w:pStyle w:val="16"/>
              <w:spacing w:before="223" w:line="208" w:lineRule="auto"/>
              <w:ind w:left="1092"/>
            </w:pPr>
            <w:r>
              <w:rPr>
                <w:spacing w:val="-1"/>
              </w:rPr>
              <w:t>数</w:t>
            </w:r>
            <w:r>
              <w:rPr>
                <w:spacing w:val="99"/>
              </w:rPr>
              <w:t xml:space="preserve"> </w:t>
            </w:r>
            <w:r>
              <w:rPr>
                <w:spacing w:val="-1"/>
              </w:rPr>
              <w:t>量</w:t>
            </w:r>
          </w:p>
        </w:tc>
        <w:tc>
          <w:tcPr>
            <w:tcW w:w="935" w:type="dxa"/>
            <w:vMerge w:val="restart"/>
            <w:tcBorders>
              <w:bottom w:val="nil"/>
            </w:tcBorders>
            <w:vAlign w:val="top"/>
          </w:tcPr>
          <w:p w14:paraId="4B6744EC">
            <w:pPr>
              <w:spacing w:line="252" w:lineRule="auto"/>
              <w:rPr>
                <w:rFonts w:ascii="Arial"/>
                <w:sz w:val="21"/>
              </w:rPr>
            </w:pPr>
          </w:p>
          <w:p w14:paraId="29B219AD">
            <w:pPr>
              <w:spacing w:line="252" w:lineRule="auto"/>
              <w:rPr>
                <w:rFonts w:ascii="Arial"/>
                <w:sz w:val="21"/>
              </w:rPr>
            </w:pPr>
          </w:p>
          <w:p w14:paraId="129CB910">
            <w:pPr>
              <w:spacing w:line="252" w:lineRule="auto"/>
              <w:rPr>
                <w:rFonts w:ascii="Arial"/>
                <w:sz w:val="21"/>
              </w:rPr>
            </w:pPr>
          </w:p>
          <w:p w14:paraId="6A3FC98A">
            <w:pPr>
              <w:spacing w:line="252" w:lineRule="auto"/>
              <w:rPr>
                <w:rFonts w:ascii="Arial"/>
                <w:sz w:val="21"/>
              </w:rPr>
            </w:pPr>
          </w:p>
          <w:p w14:paraId="49E746C9">
            <w:pPr>
              <w:pStyle w:val="16"/>
              <w:spacing w:before="78" w:line="355" w:lineRule="auto"/>
              <w:ind w:left="127" w:right="124" w:firstLine="110"/>
            </w:pPr>
            <w:r>
              <w:rPr>
                <w:spacing w:val="-6"/>
              </w:rPr>
              <w:t>单价</w:t>
            </w:r>
            <w:r>
              <w:rPr>
                <w:spacing w:val="-14"/>
              </w:rPr>
              <w:t>（元）</w:t>
            </w:r>
          </w:p>
        </w:tc>
        <w:tc>
          <w:tcPr>
            <w:tcW w:w="936" w:type="dxa"/>
            <w:vMerge w:val="restart"/>
            <w:tcBorders>
              <w:bottom w:val="nil"/>
            </w:tcBorders>
            <w:vAlign w:val="top"/>
          </w:tcPr>
          <w:p w14:paraId="2F2B5A30">
            <w:pPr>
              <w:spacing w:line="252" w:lineRule="auto"/>
              <w:rPr>
                <w:rFonts w:ascii="Arial"/>
                <w:sz w:val="21"/>
              </w:rPr>
            </w:pPr>
          </w:p>
          <w:p w14:paraId="71A381C3">
            <w:pPr>
              <w:spacing w:line="252" w:lineRule="auto"/>
              <w:rPr>
                <w:rFonts w:ascii="Arial"/>
                <w:sz w:val="21"/>
              </w:rPr>
            </w:pPr>
          </w:p>
          <w:p w14:paraId="151D5E56">
            <w:pPr>
              <w:spacing w:line="252" w:lineRule="auto"/>
              <w:rPr>
                <w:rFonts w:ascii="Arial"/>
                <w:sz w:val="21"/>
              </w:rPr>
            </w:pPr>
          </w:p>
          <w:p w14:paraId="159AF39D">
            <w:pPr>
              <w:spacing w:line="252" w:lineRule="auto"/>
              <w:rPr>
                <w:rFonts w:ascii="Arial"/>
                <w:sz w:val="21"/>
              </w:rPr>
            </w:pPr>
          </w:p>
          <w:p w14:paraId="1C49F7A4">
            <w:pPr>
              <w:pStyle w:val="16"/>
              <w:spacing w:before="78" w:line="355" w:lineRule="auto"/>
              <w:ind w:left="128" w:right="124" w:firstLine="109"/>
            </w:pPr>
            <w:r>
              <w:rPr>
                <w:spacing w:val="-6"/>
              </w:rPr>
              <w:t>合价</w:t>
            </w:r>
            <w:r>
              <w:rPr>
                <w:spacing w:val="-14"/>
              </w:rPr>
              <w:t>（元）</w:t>
            </w:r>
          </w:p>
        </w:tc>
        <w:tc>
          <w:tcPr>
            <w:tcW w:w="1103" w:type="dxa"/>
            <w:vMerge w:val="restart"/>
            <w:tcBorders>
              <w:bottom w:val="nil"/>
            </w:tcBorders>
            <w:vAlign w:val="center"/>
          </w:tcPr>
          <w:p w14:paraId="3ED8241A">
            <w:pPr>
              <w:pStyle w:val="9"/>
              <w:widowControl w:val="0"/>
              <w:adjustRightInd w:val="0"/>
              <w:spacing w:before="0" w:beforeAutospacing="0" w:after="0" w:afterAutospacing="0" w:line="460" w:lineRule="exact"/>
              <w:jc w:val="center"/>
            </w:pPr>
            <w:r>
              <w:rPr>
                <w:rFonts w:hint="eastAsia"/>
                <w:bCs/>
                <w:color w:val="000000" w:themeColor="text1"/>
                <w14:textFill>
                  <w14:solidFill>
                    <w14:schemeClr w14:val="tx1"/>
                  </w14:solidFill>
                </w14:textFill>
              </w:rPr>
              <w:t>执行标准</w:t>
            </w:r>
          </w:p>
        </w:tc>
      </w:tr>
      <w:tr w14:paraId="14957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1194" w:type="dxa"/>
            <w:vMerge w:val="continue"/>
            <w:tcBorders>
              <w:top w:val="nil"/>
            </w:tcBorders>
            <w:vAlign w:val="top"/>
          </w:tcPr>
          <w:p w14:paraId="4FB81E12">
            <w:pPr>
              <w:rPr>
                <w:rFonts w:ascii="Arial"/>
                <w:sz w:val="21"/>
              </w:rPr>
            </w:pPr>
          </w:p>
        </w:tc>
        <w:tc>
          <w:tcPr>
            <w:tcW w:w="1189" w:type="dxa"/>
            <w:vAlign w:val="top"/>
          </w:tcPr>
          <w:p w14:paraId="2AEBE041">
            <w:pPr>
              <w:spacing w:line="256" w:lineRule="auto"/>
              <w:rPr>
                <w:rFonts w:ascii="Arial"/>
                <w:sz w:val="21"/>
              </w:rPr>
            </w:pPr>
          </w:p>
          <w:p w14:paraId="3B923A8D">
            <w:pPr>
              <w:spacing w:line="256" w:lineRule="auto"/>
              <w:rPr>
                <w:rFonts w:ascii="Arial"/>
                <w:sz w:val="21"/>
              </w:rPr>
            </w:pPr>
          </w:p>
          <w:p w14:paraId="562C4279">
            <w:pPr>
              <w:spacing w:line="257" w:lineRule="auto"/>
              <w:rPr>
                <w:rFonts w:ascii="Arial"/>
                <w:sz w:val="21"/>
              </w:rPr>
            </w:pPr>
          </w:p>
          <w:p w14:paraId="31EE0A04">
            <w:pPr>
              <w:pStyle w:val="16"/>
              <w:spacing w:before="78" w:line="219" w:lineRule="auto"/>
              <w:ind w:left="379"/>
            </w:pPr>
            <w:r>
              <w:rPr>
                <w:spacing w:val="-15"/>
              </w:rPr>
              <w:t>品牌</w:t>
            </w:r>
          </w:p>
        </w:tc>
        <w:tc>
          <w:tcPr>
            <w:tcW w:w="997" w:type="dxa"/>
            <w:vAlign w:val="top"/>
          </w:tcPr>
          <w:p w14:paraId="1BD6A6E5">
            <w:pPr>
              <w:spacing w:line="256" w:lineRule="auto"/>
              <w:rPr>
                <w:rFonts w:ascii="Arial"/>
                <w:sz w:val="21"/>
              </w:rPr>
            </w:pPr>
          </w:p>
          <w:p w14:paraId="59CE3CE1">
            <w:pPr>
              <w:spacing w:line="256" w:lineRule="auto"/>
              <w:rPr>
                <w:rFonts w:ascii="Arial"/>
                <w:sz w:val="21"/>
              </w:rPr>
            </w:pPr>
          </w:p>
          <w:p w14:paraId="1DDC70C5">
            <w:pPr>
              <w:spacing w:line="256" w:lineRule="auto"/>
              <w:rPr>
                <w:rFonts w:ascii="Arial"/>
                <w:sz w:val="21"/>
              </w:rPr>
            </w:pPr>
          </w:p>
          <w:p w14:paraId="3852DE16">
            <w:pPr>
              <w:pStyle w:val="16"/>
              <w:spacing w:before="78" w:line="221" w:lineRule="auto"/>
              <w:ind w:left="272"/>
            </w:pPr>
            <w:r>
              <w:rPr>
                <w:spacing w:val="-9"/>
              </w:rPr>
              <w:t>型号</w:t>
            </w:r>
          </w:p>
        </w:tc>
        <w:tc>
          <w:tcPr>
            <w:tcW w:w="945" w:type="dxa"/>
            <w:vAlign w:val="top"/>
          </w:tcPr>
          <w:p w14:paraId="5DBC7244">
            <w:pPr>
              <w:pStyle w:val="16"/>
              <w:spacing w:before="163" w:line="219" w:lineRule="auto"/>
              <w:ind w:left="121"/>
            </w:pPr>
            <w:r>
              <w:rPr>
                <w:spacing w:val="-4"/>
              </w:rPr>
              <w:t>生产厂</w:t>
            </w:r>
          </w:p>
          <w:p w14:paraId="591DC954">
            <w:pPr>
              <w:pStyle w:val="16"/>
              <w:spacing w:before="174" w:line="354" w:lineRule="auto"/>
              <w:ind w:left="240" w:right="109" w:hanging="119"/>
            </w:pPr>
            <w:r>
              <w:rPr>
                <w:spacing w:val="-4"/>
              </w:rPr>
              <w:t>家（或</w:t>
            </w:r>
            <w:r>
              <w:rPr>
                <w:spacing w:val="-6"/>
              </w:rPr>
              <w:t>制造</w:t>
            </w:r>
          </w:p>
          <w:p w14:paraId="0736E932">
            <w:pPr>
              <w:pStyle w:val="16"/>
              <w:spacing w:line="220" w:lineRule="auto"/>
              <w:ind w:left="244"/>
            </w:pPr>
            <w:r>
              <w:rPr>
                <w:spacing w:val="-8"/>
              </w:rPr>
              <w:t>商）</w:t>
            </w:r>
          </w:p>
        </w:tc>
        <w:tc>
          <w:tcPr>
            <w:tcW w:w="617" w:type="dxa"/>
            <w:textDirection w:val="tbRlV"/>
            <w:vAlign w:val="top"/>
          </w:tcPr>
          <w:p w14:paraId="58B51810">
            <w:pPr>
              <w:pStyle w:val="16"/>
              <w:spacing w:before="184" w:line="207" w:lineRule="auto"/>
              <w:ind w:left="163"/>
            </w:pPr>
            <w:r>
              <w:rPr>
                <w:spacing w:val="-1"/>
              </w:rPr>
              <w:t>技</w:t>
            </w:r>
            <w:r>
              <w:rPr>
                <w:spacing w:val="103"/>
              </w:rPr>
              <w:t xml:space="preserve"> </w:t>
            </w:r>
            <w:r>
              <w:rPr>
                <w:spacing w:val="-1"/>
              </w:rPr>
              <w:t>术</w:t>
            </w:r>
            <w:r>
              <w:rPr>
                <w:spacing w:val="98"/>
              </w:rPr>
              <w:t xml:space="preserve"> </w:t>
            </w:r>
            <w:r>
              <w:rPr>
                <w:spacing w:val="-1"/>
              </w:rPr>
              <w:t>参</w:t>
            </w:r>
            <w:r>
              <w:rPr>
                <w:spacing w:val="102"/>
              </w:rPr>
              <w:t xml:space="preserve"> </w:t>
            </w:r>
            <w:r>
              <w:rPr>
                <w:spacing w:val="-1"/>
              </w:rPr>
              <w:t>数</w:t>
            </w:r>
          </w:p>
        </w:tc>
        <w:tc>
          <w:tcPr>
            <w:tcW w:w="581" w:type="dxa"/>
            <w:vMerge w:val="continue"/>
            <w:tcBorders>
              <w:top w:val="nil"/>
            </w:tcBorders>
            <w:textDirection w:val="tbRlV"/>
            <w:vAlign w:val="top"/>
          </w:tcPr>
          <w:p w14:paraId="041F9748">
            <w:pPr>
              <w:rPr>
                <w:rFonts w:ascii="Arial"/>
                <w:sz w:val="21"/>
              </w:rPr>
            </w:pPr>
          </w:p>
        </w:tc>
        <w:tc>
          <w:tcPr>
            <w:tcW w:w="695" w:type="dxa"/>
            <w:vMerge w:val="continue"/>
            <w:tcBorders>
              <w:top w:val="nil"/>
            </w:tcBorders>
            <w:textDirection w:val="tbRlV"/>
            <w:vAlign w:val="top"/>
          </w:tcPr>
          <w:p w14:paraId="493B3A5A">
            <w:pPr>
              <w:rPr>
                <w:rFonts w:ascii="Arial"/>
                <w:sz w:val="21"/>
              </w:rPr>
            </w:pPr>
          </w:p>
        </w:tc>
        <w:tc>
          <w:tcPr>
            <w:tcW w:w="935" w:type="dxa"/>
            <w:vMerge w:val="continue"/>
            <w:tcBorders>
              <w:top w:val="nil"/>
            </w:tcBorders>
            <w:vAlign w:val="top"/>
          </w:tcPr>
          <w:p w14:paraId="0FC04E95">
            <w:pPr>
              <w:rPr>
                <w:rFonts w:ascii="Arial"/>
                <w:sz w:val="21"/>
              </w:rPr>
            </w:pPr>
          </w:p>
        </w:tc>
        <w:tc>
          <w:tcPr>
            <w:tcW w:w="936" w:type="dxa"/>
            <w:vMerge w:val="continue"/>
            <w:tcBorders>
              <w:top w:val="nil"/>
            </w:tcBorders>
            <w:vAlign w:val="top"/>
          </w:tcPr>
          <w:p w14:paraId="503403A8">
            <w:pPr>
              <w:rPr>
                <w:rFonts w:ascii="Arial"/>
                <w:sz w:val="21"/>
              </w:rPr>
            </w:pPr>
          </w:p>
        </w:tc>
        <w:tc>
          <w:tcPr>
            <w:tcW w:w="1103" w:type="dxa"/>
            <w:vMerge w:val="continue"/>
            <w:tcBorders>
              <w:top w:val="nil"/>
            </w:tcBorders>
            <w:vAlign w:val="top"/>
          </w:tcPr>
          <w:p w14:paraId="3179493E">
            <w:pPr>
              <w:rPr>
                <w:rFonts w:ascii="Arial"/>
                <w:sz w:val="21"/>
              </w:rPr>
            </w:pPr>
          </w:p>
        </w:tc>
      </w:tr>
      <w:tr w14:paraId="562C9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trPr>
        <w:tc>
          <w:tcPr>
            <w:tcW w:w="1194" w:type="dxa"/>
            <w:vAlign w:val="top"/>
          </w:tcPr>
          <w:p w14:paraId="665C7419">
            <w:pPr>
              <w:rPr>
                <w:rFonts w:ascii="Arial"/>
                <w:sz w:val="21"/>
              </w:rPr>
            </w:pPr>
          </w:p>
        </w:tc>
        <w:tc>
          <w:tcPr>
            <w:tcW w:w="1189" w:type="dxa"/>
            <w:vAlign w:val="top"/>
          </w:tcPr>
          <w:p w14:paraId="7FC96C25">
            <w:pPr>
              <w:rPr>
                <w:rFonts w:ascii="Arial"/>
                <w:sz w:val="21"/>
              </w:rPr>
            </w:pPr>
          </w:p>
        </w:tc>
        <w:tc>
          <w:tcPr>
            <w:tcW w:w="997" w:type="dxa"/>
            <w:vAlign w:val="top"/>
          </w:tcPr>
          <w:p w14:paraId="58110259">
            <w:pPr>
              <w:rPr>
                <w:rFonts w:ascii="Arial"/>
                <w:sz w:val="21"/>
              </w:rPr>
            </w:pPr>
          </w:p>
        </w:tc>
        <w:tc>
          <w:tcPr>
            <w:tcW w:w="945" w:type="dxa"/>
            <w:vAlign w:val="top"/>
          </w:tcPr>
          <w:p w14:paraId="2058195C">
            <w:pPr>
              <w:rPr>
                <w:rFonts w:ascii="Arial"/>
                <w:sz w:val="21"/>
              </w:rPr>
            </w:pPr>
          </w:p>
        </w:tc>
        <w:tc>
          <w:tcPr>
            <w:tcW w:w="617" w:type="dxa"/>
            <w:vAlign w:val="top"/>
          </w:tcPr>
          <w:p w14:paraId="65899D79">
            <w:pPr>
              <w:rPr>
                <w:rFonts w:ascii="Arial"/>
                <w:sz w:val="21"/>
              </w:rPr>
            </w:pPr>
          </w:p>
        </w:tc>
        <w:tc>
          <w:tcPr>
            <w:tcW w:w="581" w:type="dxa"/>
            <w:vAlign w:val="top"/>
          </w:tcPr>
          <w:p w14:paraId="7189ACDE">
            <w:pPr>
              <w:rPr>
                <w:rFonts w:ascii="Arial"/>
                <w:sz w:val="21"/>
              </w:rPr>
            </w:pPr>
          </w:p>
        </w:tc>
        <w:tc>
          <w:tcPr>
            <w:tcW w:w="695" w:type="dxa"/>
            <w:vAlign w:val="top"/>
          </w:tcPr>
          <w:p w14:paraId="3A98E60E">
            <w:pPr>
              <w:rPr>
                <w:rFonts w:ascii="Arial"/>
                <w:sz w:val="21"/>
              </w:rPr>
            </w:pPr>
          </w:p>
        </w:tc>
        <w:tc>
          <w:tcPr>
            <w:tcW w:w="935" w:type="dxa"/>
            <w:vAlign w:val="top"/>
          </w:tcPr>
          <w:p w14:paraId="460C57C2">
            <w:pPr>
              <w:rPr>
                <w:rFonts w:ascii="Arial"/>
                <w:sz w:val="21"/>
              </w:rPr>
            </w:pPr>
          </w:p>
        </w:tc>
        <w:tc>
          <w:tcPr>
            <w:tcW w:w="936" w:type="dxa"/>
            <w:vAlign w:val="top"/>
          </w:tcPr>
          <w:p w14:paraId="69CCF5F3">
            <w:pPr>
              <w:rPr>
                <w:rFonts w:ascii="Arial"/>
                <w:sz w:val="21"/>
              </w:rPr>
            </w:pPr>
          </w:p>
        </w:tc>
        <w:tc>
          <w:tcPr>
            <w:tcW w:w="1103" w:type="dxa"/>
            <w:vAlign w:val="top"/>
          </w:tcPr>
          <w:p w14:paraId="7F3B63F2">
            <w:pPr>
              <w:spacing w:line="460" w:lineRule="exact"/>
              <w:jc w:val="center"/>
              <w:rPr>
                <w:rFonts w:ascii="Arial"/>
                <w:sz w:val="21"/>
              </w:rPr>
            </w:pPr>
            <w:r>
              <w:rPr>
                <w:rFonts w:hint="eastAsia" w:ascii="宋体" w:hAnsi="宋体" w:cs="宋体"/>
                <w:bCs/>
                <w:color w:val="000000" w:themeColor="text1"/>
                <w:sz w:val="24"/>
                <w14:textFill>
                  <w14:solidFill>
                    <w14:schemeClr w14:val="tx1"/>
                  </w14:solidFill>
                </w14:textFill>
              </w:rPr>
              <w:t>如：国家/行业标准...</w:t>
            </w:r>
          </w:p>
        </w:tc>
      </w:tr>
      <w:tr w14:paraId="38F87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4" w:type="dxa"/>
            <w:vAlign w:val="top"/>
          </w:tcPr>
          <w:p w14:paraId="18839C13">
            <w:pPr>
              <w:rPr>
                <w:rFonts w:ascii="Arial"/>
                <w:sz w:val="21"/>
              </w:rPr>
            </w:pPr>
          </w:p>
        </w:tc>
        <w:tc>
          <w:tcPr>
            <w:tcW w:w="1189" w:type="dxa"/>
            <w:vAlign w:val="top"/>
          </w:tcPr>
          <w:p w14:paraId="1F29DF60">
            <w:pPr>
              <w:rPr>
                <w:rFonts w:ascii="Arial"/>
                <w:sz w:val="21"/>
              </w:rPr>
            </w:pPr>
          </w:p>
        </w:tc>
        <w:tc>
          <w:tcPr>
            <w:tcW w:w="997" w:type="dxa"/>
            <w:vAlign w:val="top"/>
          </w:tcPr>
          <w:p w14:paraId="75627B1F">
            <w:pPr>
              <w:rPr>
                <w:rFonts w:ascii="Arial"/>
                <w:sz w:val="21"/>
              </w:rPr>
            </w:pPr>
          </w:p>
        </w:tc>
        <w:tc>
          <w:tcPr>
            <w:tcW w:w="945" w:type="dxa"/>
            <w:vAlign w:val="top"/>
          </w:tcPr>
          <w:p w14:paraId="3486A8C1">
            <w:pPr>
              <w:rPr>
                <w:rFonts w:ascii="Arial"/>
                <w:sz w:val="21"/>
              </w:rPr>
            </w:pPr>
          </w:p>
        </w:tc>
        <w:tc>
          <w:tcPr>
            <w:tcW w:w="617" w:type="dxa"/>
            <w:vAlign w:val="top"/>
          </w:tcPr>
          <w:p w14:paraId="632044FA">
            <w:pPr>
              <w:rPr>
                <w:rFonts w:ascii="Arial"/>
                <w:sz w:val="21"/>
              </w:rPr>
            </w:pPr>
          </w:p>
        </w:tc>
        <w:tc>
          <w:tcPr>
            <w:tcW w:w="581" w:type="dxa"/>
            <w:vAlign w:val="top"/>
          </w:tcPr>
          <w:p w14:paraId="7FAD9949">
            <w:pPr>
              <w:rPr>
                <w:rFonts w:ascii="Arial"/>
                <w:sz w:val="21"/>
              </w:rPr>
            </w:pPr>
          </w:p>
        </w:tc>
        <w:tc>
          <w:tcPr>
            <w:tcW w:w="695" w:type="dxa"/>
            <w:vAlign w:val="top"/>
          </w:tcPr>
          <w:p w14:paraId="5192CC4C">
            <w:pPr>
              <w:rPr>
                <w:rFonts w:ascii="Arial"/>
                <w:sz w:val="21"/>
              </w:rPr>
            </w:pPr>
          </w:p>
        </w:tc>
        <w:tc>
          <w:tcPr>
            <w:tcW w:w="935" w:type="dxa"/>
            <w:vAlign w:val="top"/>
          </w:tcPr>
          <w:p w14:paraId="065CA976">
            <w:pPr>
              <w:rPr>
                <w:rFonts w:ascii="Arial"/>
                <w:sz w:val="21"/>
              </w:rPr>
            </w:pPr>
          </w:p>
        </w:tc>
        <w:tc>
          <w:tcPr>
            <w:tcW w:w="936" w:type="dxa"/>
            <w:vAlign w:val="top"/>
          </w:tcPr>
          <w:p w14:paraId="54365823">
            <w:pPr>
              <w:rPr>
                <w:rFonts w:ascii="Arial"/>
                <w:sz w:val="21"/>
              </w:rPr>
            </w:pPr>
          </w:p>
        </w:tc>
        <w:tc>
          <w:tcPr>
            <w:tcW w:w="1103" w:type="dxa"/>
            <w:vAlign w:val="top"/>
          </w:tcPr>
          <w:p w14:paraId="32A04FDA">
            <w:pPr>
              <w:rPr>
                <w:rFonts w:ascii="Arial"/>
                <w:sz w:val="21"/>
              </w:rPr>
            </w:pPr>
          </w:p>
        </w:tc>
      </w:tr>
      <w:tr w14:paraId="4541C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4" w:type="dxa"/>
            <w:vAlign w:val="top"/>
          </w:tcPr>
          <w:p w14:paraId="17F8DFC0">
            <w:pPr>
              <w:rPr>
                <w:rFonts w:ascii="Arial"/>
                <w:sz w:val="21"/>
              </w:rPr>
            </w:pPr>
          </w:p>
        </w:tc>
        <w:tc>
          <w:tcPr>
            <w:tcW w:w="1189" w:type="dxa"/>
            <w:vAlign w:val="top"/>
          </w:tcPr>
          <w:p w14:paraId="4E906404">
            <w:pPr>
              <w:rPr>
                <w:rFonts w:ascii="Arial"/>
                <w:sz w:val="21"/>
              </w:rPr>
            </w:pPr>
          </w:p>
        </w:tc>
        <w:tc>
          <w:tcPr>
            <w:tcW w:w="997" w:type="dxa"/>
            <w:vAlign w:val="top"/>
          </w:tcPr>
          <w:p w14:paraId="72F8BF07">
            <w:pPr>
              <w:rPr>
                <w:rFonts w:ascii="Arial"/>
                <w:sz w:val="21"/>
              </w:rPr>
            </w:pPr>
          </w:p>
        </w:tc>
        <w:tc>
          <w:tcPr>
            <w:tcW w:w="945" w:type="dxa"/>
            <w:vAlign w:val="top"/>
          </w:tcPr>
          <w:p w14:paraId="33717C1B">
            <w:pPr>
              <w:rPr>
                <w:rFonts w:ascii="Arial"/>
                <w:sz w:val="21"/>
              </w:rPr>
            </w:pPr>
          </w:p>
        </w:tc>
        <w:tc>
          <w:tcPr>
            <w:tcW w:w="617" w:type="dxa"/>
            <w:vAlign w:val="top"/>
          </w:tcPr>
          <w:p w14:paraId="3DEC33D7">
            <w:pPr>
              <w:rPr>
                <w:rFonts w:ascii="Arial"/>
                <w:sz w:val="21"/>
              </w:rPr>
            </w:pPr>
          </w:p>
        </w:tc>
        <w:tc>
          <w:tcPr>
            <w:tcW w:w="581" w:type="dxa"/>
            <w:vAlign w:val="top"/>
          </w:tcPr>
          <w:p w14:paraId="09F25749">
            <w:pPr>
              <w:rPr>
                <w:rFonts w:ascii="Arial"/>
                <w:sz w:val="21"/>
              </w:rPr>
            </w:pPr>
          </w:p>
        </w:tc>
        <w:tc>
          <w:tcPr>
            <w:tcW w:w="695" w:type="dxa"/>
            <w:vAlign w:val="top"/>
          </w:tcPr>
          <w:p w14:paraId="1F11FBC7">
            <w:pPr>
              <w:rPr>
                <w:rFonts w:ascii="Arial"/>
                <w:sz w:val="21"/>
              </w:rPr>
            </w:pPr>
          </w:p>
        </w:tc>
        <w:tc>
          <w:tcPr>
            <w:tcW w:w="935" w:type="dxa"/>
            <w:vAlign w:val="top"/>
          </w:tcPr>
          <w:p w14:paraId="0F05C3B0">
            <w:pPr>
              <w:rPr>
                <w:rFonts w:ascii="Arial"/>
                <w:sz w:val="21"/>
              </w:rPr>
            </w:pPr>
          </w:p>
        </w:tc>
        <w:tc>
          <w:tcPr>
            <w:tcW w:w="936" w:type="dxa"/>
            <w:vAlign w:val="top"/>
          </w:tcPr>
          <w:p w14:paraId="56B3307C">
            <w:pPr>
              <w:rPr>
                <w:rFonts w:ascii="Arial"/>
                <w:sz w:val="21"/>
              </w:rPr>
            </w:pPr>
          </w:p>
        </w:tc>
        <w:tc>
          <w:tcPr>
            <w:tcW w:w="1103" w:type="dxa"/>
            <w:vAlign w:val="top"/>
          </w:tcPr>
          <w:p w14:paraId="42A7C51D">
            <w:pPr>
              <w:rPr>
                <w:rFonts w:ascii="Arial"/>
                <w:sz w:val="21"/>
              </w:rPr>
            </w:pPr>
          </w:p>
        </w:tc>
      </w:tr>
      <w:tr w14:paraId="4A593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4" w:type="dxa"/>
            <w:vAlign w:val="top"/>
          </w:tcPr>
          <w:p w14:paraId="1F49781D">
            <w:pPr>
              <w:rPr>
                <w:rFonts w:ascii="Arial"/>
                <w:sz w:val="21"/>
              </w:rPr>
            </w:pPr>
          </w:p>
        </w:tc>
        <w:tc>
          <w:tcPr>
            <w:tcW w:w="1189" w:type="dxa"/>
            <w:vAlign w:val="top"/>
          </w:tcPr>
          <w:p w14:paraId="4AE6C814">
            <w:pPr>
              <w:rPr>
                <w:rFonts w:ascii="Arial"/>
                <w:sz w:val="21"/>
              </w:rPr>
            </w:pPr>
          </w:p>
        </w:tc>
        <w:tc>
          <w:tcPr>
            <w:tcW w:w="997" w:type="dxa"/>
            <w:vAlign w:val="top"/>
          </w:tcPr>
          <w:p w14:paraId="57DDC9B3">
            <w:pPr>
              <w:rPr>
                <w:rFonts w:ascii="Arial"/>
                <w:sz w:val="21"/>
              </w:rPr>
            </w:pPr>
          </w:p>
        </w:tc>
        <w:tc>
          <w:tcPr>
            <w:tcW w:w="945" w:type="dxa"/>
            <w:vAlign w:val="top"/>
          </w:tcPr>
          <w:p w14:paraId="192C3B83">
            <w:pPr>
              <w:rPr>
                <w:rFonts w:ascii="Arial"/>
                <w:sz w:val="21"/>
              </w:rPr>
            </w:pPr>
          </w:p>
        </w:tc>
        <w:tc>
          <w:tcPr>
            <w:tcW w:w="617" w:type="dxa"/>
            <w:vAlign w:val="top"/>
          </w:tcPr>
          <w:p w14:paraId="18054D96">
            <w:pPr>
              <w:rPr>
                <w:rFonts w:ascii="Arial"/>
                <w:sz w:val="21"/>
              </w:rPr>
            </w:pPr>
          </w:p>
        </w:tc>
        <w:tc>
          <w:tcPr>
            <w:tcW w:w="581" w:type="dxa"/>
            <w:vAlign w:val="top"/>
          </w:tcPr>
          <w:p w14:paraId="78D621BF">
            <w:pPr>
              <w:rPr>
                <w:rFonts w:ascii="Arial"/>
                <w:sz w:val="21"/>
              </w:rPr>
            </w:pPr>
          </w:p>
        </w:tc>
        <w:tc>
          <w:tcPr>
            <w:tcW w:w="695" w:type="dxa"/>
            <w:vAlign w:val="top"/>
          </w:tcPr>
          <w:p w14:paraId="5E25AEE0">
            <w:pPr>
              <w:rPr>
                <w:rFonts w:ascii="Arial"/>
                <w:sz w:val="21"/>
              </w:rPr>
            </w:pPr>
          </w:p>
        </w:tc>
        <w:tc>
          <w:tcPr>
            <w:tcW w:w="935" w:type="dxa"/>
            <w:vAlign w:val="top"/>
          </w:tcPr>
          <w:p w14:paraId="528B0806">
            <w:pPr>
              <w:rPr>
                <w:rFonts w:ascii="Arial"/>
                <w:sz w:val="21"/>
              </w:rPr>
            </w:pPr>
          </w:p>
        </w:tc>
        <w:tc>
          <w:tcPr>
            <w:tcW w:w="936" w:type="dxa"/>
            <w:vAlign w:val="top"/>
          </w:tcPr>
          <w:p w14:paraId="1DF092AB">
            <w:pPr>
              <w:rPr>
                <w:rFonts w:ascii="Arial"/>
                <w:sz w:val="21"/>
              </w:rPr>
            </w:pPr>
          </w:p>
        </w:tc>
        <w:tc>
          <w:tcPr>
            <w:tcW w:w="1103" w:type="dxa"/>
            <w:vAlign w:val="top"/>
          </w:tcPr>
          <w:p w14:paraId="4C7CFDA6">
            <w:pPr>
              <w:rPr>
                <w:rFonts w:ascii="Arial"/>
                <w:sz w:val="21"/>
              </w:rPr>
            </w:pPr>
          </w:p>
        </w:tc>
      </w:tr>
      <w:tr w14:paraId="21358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4" w:type="dxa"/>
            <w:vAlign w:val="top"/>
          </w:tcPr>
          <w:p w14:paraId="0BF78562">
            <w:pPr>
              <w:spacing w:line="263" w:lineRule="auto"/>
              <w:rPr>
                <w:rFonts w:ascii="Arial"/>
                <w:sz w:val="21"/>
              </w:rPr>
            </w:pPr>
          </w:p>
          <w:p w14:paraId="320D5158">
            <w:pPr>
              <w:pStyle w:val="16"/>
              <w:spacing w:before="78" w:line="99" w:lineRule="exact"/>
              <w:ind w:left="249"/>
            </w:pPr>
            <w:r>
              <w:rPr>
                <w:position w:val="1"/>
              </w:rPr>
              <w:t>......</w:t>
            </w:r>
          </w:p>
        </w:tc>
        <w:tc>
          <w:tcPr>
            <w:tcW w:w="1189" w:type="dxa"/>
            <w:vAlign w:val="top"/>
          </w:tcPr>
          <w:p w14:paraId="4D9C7F09">
            <w:pPr>
              <w:rPr>
                <w:rFonts w:ascii="Arial"/>
                <w:sz w:val="21"/>
              </w:rPr>
            </w:pPr>
          </w:p>
        </w:tc>
        <w:tc>
          <w:tcPr>
            <w:tcW w:w="997" w:type="dxa"/>
            <w:vAlign w:val="top"/>
          </w:tcPr>
          <w:p w14:paraId="3DBF0451">
            <w:pPr>
              <w:rPr>
                <w:rFonts w:ascii="Arial"/>
                <w:sz w:val="21"/>
              </w:rPr>
            </w:pPr>
          </w:p>
        </w:tc>
        <w:tc>
          <w:tcPr>
            <w:tcW w:w="945" w:type="dxa"/>
            <w:vAlign w:val="top"/>
          </w:tcPr>
          <w:p w14:paraId="737EB895">
            <w:pPr>
              <w:rPr>
                <w:rFonts w:ascii="Arial"/>
                <w:sz w:val="21"/>
              </w:rPr>
            </w:pPr>
          </w:p>
        </w:tc>
        <w:tc>
          <w:tcPr>
            <w:tcW w:w="617" w:type="dxa"/>
            <w:vAlign w:val="top"/>
          </w:tcPr>
          <w:p w14:paraId="43F57312">
            <w:pPr>
              <w:rPr>
                <w:rFonts w:ascii="Arial"/>
                <w:sz w:val="21"/>
              </w:rPr>
            </w:pPr>
          </w:p>
        </w:tc>
        <w:tc>
          <w:tcPr>
            <w:tcW w:w="581" w:type="dxa"/>
            <w:vAlign w:val="top"/>
          </w:tcPr>
          <w:p w14:paraId="58C5CA05">
            <w:pPr>
              <w:rPr>
                <w:rFonts w:ascii="Arial"/>
                <w:sz w:val="21"/>
              </w:rPr>
            </w:pPr>
          </w:p>
        </w:tc>
        <w:tc>
          <w:tcPr>
            <w:tcW w:w="695" w:type="dxa"/>
            <w:vAlign w:val="top"/>
          </w:tcPr>
          <w:p w14:paraId="235B98DF">
            <w:pPr>
              <w:rPr>
                <w:rFonts w:ascii="Arial"/>
                <w:sz w:val="21"/>
              </w:rPr>
            </w:pPr>
          </w:p>
        </w:tc>
        <w:tc>
          <w:tcPr>
            <w:tcW w:w="935" w:type="dxa"/>
            <w:vAlign w:val="top"/>
          </w:tcPr>
          <w:p w14:paraId="0C077D79">
            <w:pPr>
              <w:rPr>
                <w:rFonts w:ascii="Arial"/>
                <w:sz w:val="21"/>
              </w:rPr>
            </w:pPr>
          </w:p>
        </w:tc>
        <w:tc>
          <w:tcPr>
            <w:tcW w:w="936" w:type="dxa"/>
            <w:vAlign w:val="top"/>
          </w:tcPr>
          <w:p w14:paraId="407C2648">
            <w:pPr>
              <w:rPr>
                <w:rFonts w:ascii="Arial"/>
                <w:sz w:val="21"/>
              </w:rPr>
            </w:pPr>
          </w:p>
        </w:tc>
        <w:tc>
          <w:tcPr>
            <w:tcW w:w="1103" w:type="dxa"/>
            <w:vAlign w:val="top"/>
          </w:tcPr>
          <w:p w14:paraId="1A796C3A">
            <w:pPr>
              <w:rPr>
                <w:rFonts w:ascii="Arial"/>
                <w:sz w:val="21"/>
              </w:rPr>
            </w:pPr>
          </w:p>
        </w:tc>
      </w:tr>
      <w:tr w14:paraId="5B1EA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194" w:type="dxa"/>
            <w:vAlign w:val="top"/>
          </w:tcPr>
          <w:p w14:paraId="0BDE8672">
            <w:pPr>
              <w:pStyle w:val="16"/>
              <w:spacing w:before="167" w:line="220" w:lineRule="auto"/>
              <w:jc w:val="right"/>
            </w:pPr>
            <w:r>
              <w:rPr>
                <w:spacing w:val="-28"/>
              </w:rPr>
              <w:t>合计（元）</w:t>
            </w:r>
          </w:p>
        </w:tc>
        <w:tc>
          <w:tcPr>
            <w:tcW w:w="7998" w:type="dxa"/>
            <w:gridSpan w:val="9"/>
            <w:vAlign w:val="top"/>
          </w:tcPr>
          <w:p w14:paraId="176291AB">
            <w:pPr>
              <w:pStyle w:val="16"/>
              <w:spacing w:before="167" w:line="220" w:lineRule="auto"/>
              <w:ind w:left="115"/>
            </w:pPr>
            <w:r>
              <w:rPr>
                <w:spacing w:val="-5"/>
              </w:rPr>
              <w:t>大写：</w:t>
            </w:r>
            <w:r>
              <w:t xml:space="preserve">                                 </w:t>
            </w:r>
            <w:r>
              <w:rPr>
                <w:spacing w:val="-5"/>
              </w:rPr>
              <w:t>小写：</w:t>
            </w:r>
          </w:p>
        </w:tc>
      </w:tr>
      <w:tr w14:paraId="531D4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9192" w:type="dxa"/>
            <w:gridSpan w:val="10"/>
            <w:vAlign w:val="top"/>
          </w:tcPr>
          <w:p w14:paraId="0D08600C">
            <w:pPr>
              <w:pStyle w:val="16"/>
              <w:spacing w:before="79" w:line="300" w:lineRule="auto"/>
              <w:ind w:left="119" w:right="223"/>
              <w:jc w:val="both"/>
            </w:pPr>
            <w:r>
              <w:rPr>
                <w:b/>
                <w:bCs/>
                <w:spacing w:val="-3"/>
              </w:rPr>
              <w:t>重要提示：1、本表的每一页须加盖企业印</w:t>
            </w:r>
            <w:r>
              <w:rPr>
                <w:b/>
                <w:bCs/>
                <w:spacing w:val="-4"/>
              </w:rPr>
              <w:t>章；2、本表内容涉及有国家标准的产品，须填写名称、品牌、型号及技术参数、报价等（若品牌、型号等填写的与实际不符，</w:t>
            </w:r>
            <w:r>
              <w:rPr>
                <w:b/>
                <w:bCs/>
                <w:spacing w:val="-3"/>
              </w:rPr>
              <w:t>按照无效标处理</w:t>
            </w:r>
            <w:r>
              <w:rPr>
                <w:b/>
                <w:bCs/>
                <w:spacing w:val="8"/>
              </w:rPr>
              <w:t>）；</w:t>
            </w:r>
            <w:r>
              <w:rPr>
                <w:b/>
                <w:bCs/>
                <w:spacing w:val="-3"/>
              </w:rPr>
              <w:t>3、供应商可根据需要自行增减表格行数。</w:t>
            </w:r>
          </w:p>
        </w:tc>
      </w:tr>
    </w:tbl>
    <w:p w14:paraId="6A7CB16A">
      <w:pPr>
        <w:spacing w:before="230" w:line="361" w:lineRule="auto"/>
        <w:ind w:left="124" w:right="105" w:firstLine="479"/>
        <w:rPr>
          <w:rFonts w:ascii="宋体" w:hAnsi="宋体" w:eastAsia="宋体" w:cs="宋体"/>
          <w:sz w:val="24"/>
          <w:szCs w:val="24"/>
        </w:rPr>
      </w:pPr>
      <w:r>
        <w:rPr>
          <w:rFonts w:ascii="宋体" w:hAnsi="宋体" w:eastAsia="宋体" w:cs="宋体"/>
          <w:b/>
          <w:bCs/>
          <w:sz w:val="24"/>
          <w:szCs w:val="24"/>
        </w:rPr>
        <w:t>注：投标供应商在系统进行第二轮报价时，需以附件方式上传第二轮报价表电子</w:t>
      </w:r>
      <w:r>
        <w:rPr>
          <w:rFonts w:ascii="宋体" w:hAnsi="宋体" w:eastAsia="宋体" w:cs="宋体"/>
          <w:b/>
          <w:bCs/>
          <w:spacing w:val="-4"/>
          <w:sz w:val="24"/>
          <w:szCs w:val="24"/>
        </w:rPr>
        <w:t>版</w:t>
      </w:r>
      <w:r>
        <w:rPr>
          <w:rFonts w:ascii="宋体" w:hAnsi="宋体" w:eastAsia="宋体" w:cs="宋体"/>
          <w:spacing w:val="-61"/>
          <w:sz w:val="24"/>
          <w:szCs w:val="24"/>
        </w:rPr>
        <w:t xml:space="preserve"> </w:t>
      </w:r>
      <w:r>
        <w:rPr>
          <w:rFonts w:ascii="宋体" w:hAnsi="宋体" w:eastAsia="宋体" w:cs="宋体"/>
          <w:b/>
          <w:bCs/>
          <w:spacing w:val="-4"/>
          <w:sz w:val="24"/>
          <w:szCs w:val="24"/>
        </w:rPr>
        <w:t>(PDF</w:t>
      </w:r>
      <w:r>
        <w:rPr>
          <w:rFonts w:ascii="宋体" w:hAnsi="宋体" w:eastAsia="宋体" w:cs="宋体"/>
          <w:spacing w:val="-50"/>
          <w:sz w:val="24"/>
          <w:szCs w:val="24"/>
        </w:rPr>
        <w:t xml:space="preserve"> </w:t>
      </w:r>
      <w:r>
        <w:rPr>
          <w:rFonts w:ascii="宋体" w:hAnsi="宋体" w:eastAsia="宋体" w:cs="宋体"/>
          <w:b/>
          <w:bCs/>
          <w:spacing w:val="-4"/>
          <w:sz w:val="24"/>
          <w:szCs w:val="24"/>
        </w:rPr>
        <w:t>格式)，未提供第二轮报价表电子版（PDF）的视为无效标处理。</w:t>
      </w:r>
    </w:p>
    <w:p w14:paraId="188B7201">
      <w:pPr>
        <w:pStyle w:val="4"/>
        <w:spacing w:line="381" w:lineRule="auto"/>
      </w:pPr>
    </w:p>
    <w:p w14:paraId="1EAA7DC3">
      <w:pPr>
        <w:spacing w:before="78" w:line="219" w:lineRule="auto"/>
        <w:ind w:left="4071"/>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pacing w:val="4"/>
          <w:sz w:val="24"/>
          <w:szCs w:val="24"/>
        </w:rPr>
        <w:t>盖章）</w:t>
      </w:r>
    </w:p>
    <w:p w14:paraId="4309A75F">
      <w:pPr>
        <w:spacing w:before="181" w:line="219" w:lineRule="auto"/>
        <w:ind w:left="4062"/>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75C81FCC">
      <w:pPr>
        <w:spacing w:before="184" w:line="219" w:lineRule="auto"/>
        <w:ind w:left="73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0999F6A9">
      <w:pPr>
        <w:spacing w:line="219" w:lineRule="auto"/>
        <w:rPr>
          <w:rFonts w:ascii="宋体" w:hAnsi="宋体" w:eastAsia="宋体" w:cs="宋体"/>
          <w:sz w:val="24"/>
          <w:szCs w:val="24"/>
        </w:rPr>
        <w:sectPr>
          <w:footerReference r:id="rId33" w:type="default"/>
          <w:pgSz w:w="11905" w:h="16839"/>
          <w:pgMar w:top="1431" w:right="1357" w:bottom="1571" w:left="1350" w:header="0" w:footer="1409" w:gutter="0"/>
          <w:pgNumType w:fmt="decimal"/>
          <w:cols w:space="720" w:num="1"/>
        </w:sectPr>
      </w:pPr>
    </w:p>
    <w:p w14:paraId="25B3623F">
      <w:pPr>
        <w:spacing w:before="159" w:line="219" w:lineRule="auto"/>
        <w:ind w:left="891"/>
        <w:outlineLvl w:val="1"/>
        <w:rPr>
          <w:rFonts w:ascii="宋体" w:hAnsi="宋体" w:eastAsia="宋体" w:cs="宋体"/>
          <w:sz w:val="28"/>
          <w:szCs w:val="28"/>
        </w:rPr>
      </w:pPr>
      <w:r>
        <w:rPr>
          <w:rFonts w:ascii="宋体" w:hAnsi="宋体" w:eastAsia="宋体" w:cs="宋体"/>
          <w:b/>
          <w:bCs/>
          <w:spacing w:val="-15"/>
          <w:sz w:val="28"/>
          <w:szCs w:val="28"/>
        </w:rPr>
        <w:t>附件</w:t>
      </w:r>
      <w:r>
        <w:rPr>
          <w:rFonts w:ascii="宋体" w:hAnsi="宋体" w:eastAsia="宋体" w:cs="宋体"/>
          <w:spacing w:val="-54"/>
          <w:sz w:val="28"/>
          <w:szCs w:val="28"/>
        </w:rPr>
        <w:t xml:space="preserve"> </w:t>
      </w:r>
      <w:r>
        <w:rPr>
          <w:rFonts w:ascii="宋体" w:hAnsi="宋体" w:eastAsia="宋体" w:cs="宋体"/>
          <w:b/>
          <w:bCs/>
          <w:spacing w:val="-15"/>
          <w:sz w:val="28"/>
          <w:szCs w:val="28"/>
        </w:rPr>
        <w:t>2：</w:t>
      </w:r>
    </w:p>
    <w:p w14:paraId="44C96DC0">
      <w:pPr>
        <w:pStyle w:val="4"/>
        <w:spacing w:line="272" w:lineRule="auto"/>
      </w:pPr>
    </w:p>
    <w:p w14:paraId="5CA6C57B">
      <w:pPr>
        <w:pStyle w:val="4"/>
        <w:spacing w:line="273" w:lineRule="auto"/>
      </w:pPr>
    </w:p>
    <w:p w14:paraId="45B19C33">
      <w:pPr>
        <w:spacing w:before="91" w:line="220" w:lineRule="auto"/>
        <w:ind w:left="4374"/>
        <w:rPr>
          <w:rFonts w:ascii="宋体" w:hAnsi="宋体" w:eastAsia="宋体" w:cs="宋体"/>
          <w:sz w:val="28"/>
          <w:szCs w:val="28"/>
        </w:rPr>
      </w:pPr>
      <w:r>
        <w:rPr>
          <w:rFonts w:ascii="宋体" w:hAnsi="宋体" w:eastAsia="宋体" w:cs="宋体"/>
          <w:b/>
          <w:bCs/>
          <w:spacing w:val="-4"/>
          <w:sz w:val="28"/>
          <w:szCs w:val="28"/>
        </w:rPr>
        <w:t>法定代表人身份证明</w:t>
      </w:r>
    </w:p>
    <w:p w14:paraId="70FC8B3B">
      <w:pPr>
        <w:pStyle w:val="4"/>
        <w:spacing w:line="289" w:lineRule="auto"/>
      </w:pPr>
    </w:p>
    <w:p w14:paraId="09B5FA88">
      <w:pPr>
        <w:pStyle w:val="4"/>
        <w:spacing w:line="290" w:lineRule="auto"/>
      </w:pPr>
    </w:p>
    <w:p w14:paraId="761719AA">
      <w:pPr>
        <w:spacing w:before="78" w:line="219" w:lineRule="auto"/>
        <w:ind w:left="1347"/>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 xml:space="preserve">                                 </w:t>
      </w:r>
    </w:p>
    <w:p w14:paraId="5DA830AA">
      <w:pPr>
        <w:spacing w:before="299" w:line="220" w:lineRule="auto"/>
        <w:ind w:left="1349"/>
        <w:rPr>
          <w:rFonts w:ascii="宋体" w:hAnsi="宋体" w:eastAsia="宋体" w:cs="宋体"/>
          <w:sz w:val="24"/>
          <w:szCs w:val="24"/>
        </w:rPr>
      </w:pPr>
      <w:r>
        <w:rPr>
          <w:rFonts w:ascii="宋体" w:hAnsi="宋体" w:eastAsia="宋体" w:cs="宋体"/>
          <w:spacing w:val="-3"/>
          <w:sz w:val="24"/>
          <w:szCs w:val="24"/>
        </w:rPr>
        <w:t>单位性质：</w:t>
      </w:r>
      <w:r>
        <w:rPr>
          <w:rFonts w:ascii="宋体" w:hAnsi="宋体" w:eastAsia="宋体" w:cs="宋体"/>
          <w:sz w:val="24"/>
          <w:szCs w:val="24"/>
          <w:u w:val="single" w:color="auto"/>
        </w:rPr>
        <w:t xml:space="preserve">                                   </w:t>
      </w:r>
    </w:p>
    <w:p w14:paraId="4CF00C78">
      <w:pPr>
        <w:spacing w:before="296" w:line="229" w:lineRule="auto"/>
        <w:ind w:left="1347"/>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z w:val="24"/>
          <w:szCs w:val="24"/>
          <w:u w:val="single" w:color="auto"/>
        </w:rPr>
        <w:t xml:space="preserve">                                      </w:t>
      </w:r>
    </w:p>
    <w:p w14:paraId="3D430EDA">
      <w:pPr>
        <w:spacing w:before="286" w:line="219" w:lineRule="auto"/>
        <w:ind w:left="1349"/>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48C5B3CB">
      <w:pPr>
        <w:spacing w:before="298" w:line="220" w:lineRule="auto"/>
        <w:ind w:left="1349"/>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3D9E5043">
      <w:pPr>
        <w:spacing w:before="297" w:line="451" w:lineRule="auto"/>
        <w:ind w:left="1347" w:right="1178"/>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1"/>
          <w:sz w:val="24"/>
          <w:szCs w:val="24"/>
        </w:rPr>
        <w:t>性别：</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年龄：</w:t>
      </w:r>
      <w:r>
        <w:rPr>
          <w:rFonts w:ascii="宋体" w:hAnsi="宋体" w:eastAsia="宋体" w:cs="宋体"/>
          <w:spacing w:val="-1"/>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1"/>
          <w:sz w:val="24"/>
          <w:szCs w:val="24"/>
        </w:rPr>
        <w:t>职务：</w:t>
      </w:r>
      <w:r>
        <w:rPr>
          <w:rFonts w:ascii="宋体" w:hAnsi="宋体" w:eastAsia="宋体" w:cs="宋体"/>
          <w:spacing w:val="-1"/>
          <w:sz w:val="24"/>
          <w:szCs w:val="24"/>
          <w:u w:val="single" w:color="auto"/>
        </w:rPr>
        <w:t xml:space="preserve">          </w:t>
      </w:r>
      <w:r>
        <w:rPr>
          <w:rFonts w:ascii="宋体" w:hAnsi="宋体" w:eastAsia="宋体" w:cs="宋体"/>
          <w:sz w:val="24"/>
          <w:szCs w:val="24"/>
        </w:rPr>
        <w:t>系</w:t>
      </w:r>
      <w:r>
        <w:rPr>
          <w:rFonts w:ascii="宋体" w:hAnsi="宋体" w:eastAsia="宋体" w:cs="宋体"/>
          <w:sz w:val="24"/>
          <w:szCs w:val="24"/>
          <w:u w:val="single" w:color="auto"/>
        </w:rPr>
        <w:t xml:space="preserve">                                </w:t>
      </w:r>
      <w:r>
        <w:rPr>
          <w:rFonts w:ascii="宋体" w:hAnsi="宋体" w:eastAsia="宋体" w:cs="宋体"/>
          <w:sz w:val="24"/>
          <w:szCs w:val="24"/>
        </w:rPr>
        <w:t>（供应</w:t>
      </w:r>
      <w:r>
        <w:rPr>
          <w:rFonts w:ascii="宋体" w:hAnsi="宋体" w:eastAsia="宋体" w:cs="宋体"/>
          <w:spacing w:val="-1"/>
          <w:sz w:val="24"/>
          <w:szCs w:val="24"/>
        </w:rPr>
        <w:t>商名称）的法定代表人。</w:t>
      </w:r>
      <w:r>
        <w:rPr>
          <w:rFonts w:ascii="宋体" w:hAnsi="宋体" w:eastAsia="宋体" w:cs="宋体"/>
          <w:spacing w:val="-2"/>
          <w:sz w:val="24"/>
          <w:szCs w:val="24"/>
        </w:rPr>
        <w:t>特此证明。</w:t>
      </w:r>
    </w:p>
    <w:p w14:paraId="45521C55">
      <w:pPr>
        <w:pStyle w:val="4"/>
        <w:spacing w:line="244" w:lineRule="auto"/>
      </w:pPr>
    </w:p>
    <w:p w14:paraId="6E724DBB">
      <w:pPr>
        <w:spacing w:before="1" w:line="3535" w:lineRule="exact"/>
      </w:pPr>
      <w:r>
        <w:rPr>
          <w:position w:val="-70"/>
        </w:rPr>
        <mc:AlternateContent>
          <mc:Choice Requires="wpg">
            <w:drawing>
              <wp:inline distT="0" distB="0" distL="114300" distR="114300">
                <wp:extent cx="6323330" cy="2244725"/>
                <wp:effectExtent l="0" t="0" r="1270" b="3175"/>
                <wp:docPr id="67" name="组合 67"/>
                <wp:cNvGraphicFramePr/>
                <a:graphic xmlns:a="http://schemas.openxmlformats.org/drawingml/2006/main">
                  <a:graphicData uri="http://schemas.microsoft.com/office/word/2010/wordprocessingGroup">
                    <wpg:wgp>
                      <wpg:cNvGrpSpPr/>
                      <wpg:grpSpPr>
                        <a:xfrm>
                          <a:off x="0" y="0"/>
                          <a:ext cx="6323330" cy="2244725"/>
                          <a:chOff x="0" y="0"/>
                          <a:chExt cx="9957" cy="3535"/>
                        </a:xfrm>
                      </wpg:grpSpPr>
                      <pic:pic xmlns:pic="http://schemas.openxmlformats.org/drawingml/2006/picture">
                        <pic:nvPicPr>
                          <pic:cNvPr id="30" name="图片 4"/>
                          <pic:cNvPicPr>
                            <a:picLocks noChangeAspect="1"/>
                          </pic:cNvPicPr>
                        </pic:nvPicPr>
                        <pic:blipFill>
                          <a:blip r:embed="rId65"/>
                          <a:stretch>
                            <a:fillRect/>
                          </a:stretch>
                        </pic:blipFill>
                        <pic:spPr>
                          <a:xfrm>
                            <a:off x="0" y="0"/>
                            <a:ext cx="9957" cy="3535"/>
                          </a:xfrm>
                          <a:prstGeom prst="rect">
                            <a:avLst/>
                          </a:prstGeom>
                          <a:noFill/>
                          <a:ln>
                            <a:noFill/>
                          </a:ln>
                        </pic:spPr>
                      </pic:pic>
                      <wps:wsp>
                        <wps:cNvPr id="63" name="文本框 63"/>
                        <wps:cNvSpPr txBox="1"/>
                        <wps:spPr>
                          <a:xfrm>
                            <a:off x="344" y="1474"/>
                            <a:ext cx="9360" cy="318"/>
                          </a:xfrm>
                          <a:prstGeom prst="rect">
                            <a:avLst/>
                          </a:prstGeom>
                          <a:noFill/>
                          <a:ln>
                            <a:noFill/>
                          </a:ln>
                        </wps:spPr>
                        <wps:txbx>
                          <w:txbxContent>
                            <w:p w14:paraId="158794B6">
                              <w:pPr>
                                <w:spacing w:before="19" w:line="234" w:lineRule="auto"/>
                                <w:jc w:val="right"/>
                                <w:rPr>
                                  <w:rFonts w:ascii="宋体" w:hAnsi="宋体" w:eastAsia="宋体" w:cs="宋体"/>
                                  <w:sz w:val="24"/>
                                  <w:szCs w:val="24"/>
                                </w:rPr>
                              </w:pPr>
                              <w:r>
                                <w:rPr>
                                  <w:rFonts w:ascii="宋体" w:hAnsi="宋体" w:eastAsia="宋体" w:cs="宋体"/>
                                  <w:spacing w:val="-4"/>
                                  <w:position w:val="-1"/>
                                  <w:sz w:val="24"/>
                                  <w:szCs w:val="24"/>
                                </w:rPr>
                                <w:t xml:space="preserve">法定代表人身份证复印件粘贴处（正面）       </w:t>
                              </w:r>
                              <w:r>
                                <w:rPr>
                                  <w:rFonts w:ascii="宋体" w:hAnsi="宋体" w:eastAsia="宋体" w:cs="宋体"/>
                                  <w:spacing w:val="-4"/>
                                  <w:position w:val="1"/>
                                  <w:sz w:val="24"/>
                                  <w:szCs w:val="24"/>
                                </w:rPr>
                                <w:t>法定代表人身份证复印件粘贴处（背面）</w:t>
                              </w:r>
                            </w:p>
                          </w:txbxContent>
                        </wps:txbx>
                        <wps:bodyPr lIns="0" tIns="0" rIns="0" bIns="0" upright="1"/>
                      </wps:wsp>
                    </wpg:wgp>
                  </a:graphicData>
                </a:graphic>
              </wp:inline>
            </w:drawing>
          </mc:Choice>
          <mc:Fallback>
            <w:pict>
              <v:group id="_x0000_s1026" o:spid="_x0000_s1026" o:spt="203" style="height:176.75pt;width:497.9pt;" coordsize="9957,3535" o:gfxdata="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">
                <o:lock v:ext="edit" aspectratio="f"/>
                <v:shape id="图片 4" o:spid="_x0000_s1026" o:spt="75" type="#_x0000_t75" style="position:absolute;left:0;top:0;height:3535;width:9957;" filled="f" o:preferrelative="t" stroked="f" coordsize="21600,21600" o:gfxdata="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0GdYugAAANsA&#10;AAAPAAAAAAAAAAEAIAAAACIAAABkcnMvZG93bnJldi54bWxQSwECFAAUAAAACACHTuJAMy8FnjsA&#10;AAA5AAAAEAAAAAAAAAABACAAAAAJAQAAZHJzL3NoYXBleG1sLnhtbFBLBQYAAAAABgAGAFsBAACz&#10;AwAAAAA=&#10;">
                  <v:fill on="f" focussize="0,0"/>
                  <v:stroke on="f"/>
                  <v:imagedata r:id="rId65" o:title=""/>
                  <o:lock v:ext="edit" aspectratio="t"/>
                </v:shape>
                <v:shape id="_x0000_s1026" o:spid="_x0000_s1026" o:spt="202" type="#_x0000_t202" style="position:absolute;left:344;top:1474;height:318;width:9360;" filled="f" stroked="f" coordsize="21600,21600" o:gfxdata="UEsDBAoAAAAAAIdO4kAAAAAAAAAAAAAAAAAEAAAAZHJzL1BLAwQUAAAACACHTuJAot4csr0AAADb&#10;AAAADwAAAGRycy9kb3ducmV2LnhtbEWPQWsCMRSE7wX/Q3hCbzWxha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3hy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158794B6">
                        <w:pPr>
                          <w:spacing w:before="19" w:line="234" w:lineRule="auto"/>
                          <w:jc w:val="right"/>
                          <w:rPr>
                            <w:rFonts w:ascii="宋体" w:hAnsi="宋体" w:eastAsia="宋体" w:cs="宋体"/>
                            <w:sz w:val="24"/>
                            <w:szCs w:val="24"/>
                          </w:rPr>
                        </w:pPr>
                        <w:r>
                          <w:rPr>
                            <w:rFonts w:ascii="宋体" w:hAnsi="宋体" w:eastAsia="宋体" w:cs="宋体"/>
                            <w:spacing w:val="-4"/>
                            <w:position w:val="-1"/>
                            <w:sz w:val="24"/>
                            <w:szCs w:val="24"/>
                          </w:rPr>
                          <w:t xml:space="preserve">法定代表人身份证复印件粘贴处（正面）       </w:t>
                        </w:r>
                        <w:r>
                          <w:rPr>
                            <w:rFonts w:ascii="宋体" w:hAnsi="宋体" w:eastAsia="宋体" w:cs="宋体"/>
                            <w:spacing w:val="-4"/>
                            <w:position w:val="1"/>
                            <w:sz w:val="24"/>
                            <w:szCs w:val="24"/>
                          </w:rPr>
                          <w:t>法定代表人身份证复印件粘贴处（背面）</w:t>
                        </w:r>
                      </w:p>
                    </w:txbxContent>
                  </v:textbox>
                </v:shape>
                <w10:wrap type="none"/>
                <w10:anchorlock/>
              </v:group>
            </w:pict>
          </mc:Fallback>
        </mc:AlternateContent>
      </w:r>
    </w:p>
    <w:p w14:paraId="0D9F527E">
      <w:pPr>
        <w:pStyle w:val="4"/>
        <w:spacing w:line="463" w:lineRule="auto"/>
      </w:pPr>
    </w:p>
    <w:p w14:paraId="118E0943">
      <w:pPr>
        <w:spacing w:before="78" w:line="219" w:lineRule="auto"/>
        <w:ind w:left="867"/>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                                                </w:t>
      </w:r>
    </w:p>
    <w:p w14:paraId="1539067C">
      <w:pPr>
        <w:spacing w:before="78" w:line="219" w:lineRule="auto"/>
        <w:ind w:left="867"/>
        <w:rPr>
          <w:rFonts w:ascii="宋体" w:hAnsi="宋体" w:eastAsia="宋体" w:cs="宋体"/>
          <w:sz w:val="24"/>
          <w:szCs w:val="24"/>
        </w:rPr>
      </w:pP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供应商</w:t>
      </w:r>
      <w:r>
        <w:rPr>
          <w:rFonts w:ascii="宋体" w:hAnsi="宋体" w:eastAsia="宋体" w:cs="宋体"/>
          <w:spacing w:val="-18"/>
          <w:sz w:val="24"/>
          <w:szCs w:val="24"/>
        </w:rPr>
        <w:t>：</w:t>
      </w:r>
      <w:r>
        <w:rPr>
          <w:rFonts w:ascii="宋体" w:hAnsi="宋体" w:eastAsia="宋体" w:cs="宋体"/>
          <w:spacing w:val="1"/>
          <w:sz w:val="24"/>
          <w:szCs w:val="24"/>
        </w:rPr>
        <w:t xml:space="preserve"> </w:t>
      </w:r>
      <w:r>
        <w:rPr>
          <w:rFonts w:ascii="宋体" w:hAnsi="宋体" w:eastAsia="宋体" w:cs="宋体"/>
          <w:spacing w:val="-18"/>
          <w:sz w:val="24"/>
          <w:szCs w:val="24"/>
        </w:rPr>
        <w:t>（</w:t>
      </w:r>
      <w:r>
        <w:rPr>
          <w:rFonts w:ascii="宋体" w:hAnsi="宋体" w:eastAsia="宋体" w:cs="宋体"/>
          <w:spacing w:val="3"/>
          <w:sz w:val="24"/>
          <w:szCs w:val="24"/>
        </w:rPr>
        <w:t>盖单位章）</w:t>
      </w:r>
    </w:p>
    <w:p w14:paraId="07661E59">
      <w:pPr>
        <w:pStyle w:val="4"/>
        <w:spacing w:line="268" w:lineRule="auto"/>
      </w:pPr>
    </w:p>
    <w:p w14:paraId="0AC68861">
      <w:pPr>
        <w:spacing w:before="78" w:line="219" w:lineRule="auto"/>
        <w:ind w:left="734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E891C3D">
      <w:pPr>
        <w:spacing w:line="219" w:lineRule="auto"/>
        <w:rPr>
          <w:rFonts w:ascii="宋体" w:hAnsi="宋体" w:eastAsia="宋体" w:cs="宋体"/>
          <w:sz w:val="24"/>
          <w:szCs w:val="24"/>
        </w:rPr>
        <w:sectPr>
          <w:footerReference r:id="rId34" w:type="default"/>
          <w:pgSz w:w="11905" w:h="16839"/>
          <w:pgMar w:top="1431" w:right="1342" w:bottom="1571" w:left="605" w:header="0" w:footer="1409" w:gutter="0"/>
          <w:pgNumType w:fmt="decimal"/>
          <w:cols w:space="720" w:num="1"/>
        </w:sectPr>
      </w:pPr>
    </w:p>
    <w:p w14:paraId="44A1D08B">
      <w:pPr>
        <w:spacing w:before="239" w:line="224" w:lineRule="auto"/>
        <w:ind w:left="750"/>
        <w:outlineLvl w:val="1"/>
        <w:rPr>
          <w:rFonts w:ascii="宋体" w:hAnsi="宋体" w:eastAsia="宋体" w:cs="宋体"/>
          <w:sz w:val="31"/>
          <w:szCs w:val="31"/>
        </w:rPr>
      </w:pPr>
      <w:r>
        <w:rPr>
          <w:rFonts w:ascii="宋体" w:hAnsi="宋体" w:eastAsia="宋体" w:cs="宋体"/>
          <w:b/>
          <w:bCs/>
          <w:spacing w:val="-12"/>
          <w:sz w:val="31"/>
          <w:szCs w:val="31"/>
        </w:rPr>
        <w:t>附件</w:t>
      </w:r>
      <w:r>
        <w:rPr>
          <w:rFonts w:ascii="宋体" w:hAnsi="宋体" w:eastAsia="宋体" w:cs="宋体"/>
          <w:spacing w:val="-54"/>
          <w:sz w:val="31"/>
          <w:szCs w:val="31"/>
        </w:rPr>
        <w:t xml:space="preserve"> </w:t>
      </w:r>
      <w:r>
        <w:rPr>
          <w:rFonts w:ascii="宋体" w:hAnsi="宋体" w:eastAsia="宋体" w:cs="宋体"/>
          <w:b/>
          <w:bCs/>
          <w:spacing w:val="-12"/>
          <w:sz w:val="31"/>
          <w:szCs w:val="31"/>
        </w:rPr>
        <w:t>3：</w:t>
      </w:r>
    </w:p>
    <w:p w14:paraId="1784D6CE">
      <w:pPr>
        <w:spacing w:before="321" w:line="219" w:lineRule="auto"/>
        <w:ind w:left="4508"/>
        <w:rPr>
          <w:rFonts w:ascii="宋体" w:hAnsi="宋体" w:eastAsia="宋体" w:cs="宋体"/>
          <w:sz w:val="28"/>
          <w:szCs w:val="28"/>
        </w:rPr>
      </w:pPr>
      <w:r>
        <w:rPr>
          <w:rFonts w:ascii="宋体" w:hAnsi="宋体" w:eastAsia="宋体" w:cs="宋体"/>
          <w:b/>
          <w:bCs/>
          <w:spacing w:val="-5"/>
          <w:sz w:val="28"/>
          <w:szCs w:val="28"/>
        </w:rPr>
        <w:t>授权委托书</w:t>
      </w:r>
    </w:p>
    <w:p w14:paraId="4F49B6CC">
      <w:pPr>
        <w:pStyle w:val="4"/>
        <w:spacing w:line="289" w:lineRule="auto"/>
      </w:pPr>
    </w:p>
    <w:p w14:paraId="0EE40C5C">
      <w:pPr>
        <w:pStyle w:val="4"/>
        <w:spacing w:line="290" w:lineRule="auto"/>
      </w:pPr>
    </w:p>
    <w:p w14:paraId="7D2C6BB6">
      <w:pPr>
        <w:spacing w:before="78" w:line="449" w:lineRule="auto"/>
        <w:ind w:left="721" w:right="109" w:firstLine="481"/>
        <w:jc w:val="both"/>
        <w:rPr>
          <w:rFonts w:ascii="宋体" w:hAnsi="宋体" w:eastAsia="宋体" w:cs="宋体"/>
          <w:sz w:val="24"/>
          <w:szCs w:val="24"/>
        </w:rPr>
      </w:pPr>
      <w:r>
        <w:rPr>
          <w:rFonts w:ascii="宋体" w:hAnsi="宋体" w:eastAsia="宋体" w:cs="宋体"/>
          <w:sz w:val="24"/>
          <w:szCs w:val="24"/>
        </w:rPr>
        <w:t>本人</w:t>
      </w:r>
      <w:r>
        <w:rPr>
          <w:rFonts w:ascii="宋体" w:hAnsi="宋体" w:eastAsia="宋体" w:cs="宋体"/>
          <w:sz w:val="24"/>
          <w:szCs w:val="24"/>
          <w:u w:val="single" w:color="auto"/>
        </w:rPr>
        <w:t xml:space="preserve">            </w:t>
      </w:r>
      <w:r>
        <w:rPr>
          <w:rFonts w:ascii="宋体" w:hAnsi="宋体" w:eastAsia="宋体" w:cs="宋体"/>
          <w:sz w:val="24"/>
          <w:szCs w:val="24"/>
        </w:rPr>
        <w:t>（姓名）系</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（供应商名称）的法定代表人，现委托</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（姓名）为我方代理人。代理人根据授权，以我方名义签</w:t>
      </w:r>
      <w:r>
        <w:rPr>
          <w:rFonts w:ascii="宋体" w:hAnsi="宋体" w:eastAsia="宋体" w:cs="宋体"/>
          <w:spacing w:val="-7"/>
          <w:sz w:val="24"/>
          <w:szCs w:val="24"/>
        </w:rPr>
        <w:t>署、澄清、说明、补正、递交、撤回、修改</w:t>
      </w:r>
      <w:r>
        <w:rPr>
          <w:rFonts w:ascii="宋体" w:hAnsi="宋体" w:eastAsia="宋体" w:cs="宋体"/>
          <w:spacing w:val="4"/>
          <w:sz w:val="24"/>
          <w:szCs w:val="24"/>
          <w:u w:val="single" w:color="auto"/>
        </w:rPr>
        <w:t xml:space="preserve">                          </w:t>
      </w:r>
      <w:r>
        <w:rPr>
          <w:rFonts w:ascii="宋体" w:hAnsi="宋体" w:eastAsia="宋体" w:cs="宋体"/>
          <w:spacing w:val="-7"/>
          <w:sz w:val="24"/>
          <w:szCs w:val="24"/>
        </w:rPr>
        <w:t>（项目名称）</w:t>
      </w:r>
      <w:r>
        <w:rPr>
          <w:rFonts w:ascii="宋体" w:hAnsi="宋体" w:eastAsia="宋体" w:cs="宋体"/>
          <w:sz w:val="24"/>
          <w:szCs w:val="24"/>
        </w:rPr>
        <w:t>项目响应文件、签订合同和处理有关事宜，其</w:t>
      </w:r>
      <w:r>
        <w:rPr>
          <w:rFonts w:ascii="宋体" w:hAnsi="宋体" w:eastAsia="宋体" w:cs="宋体"/>
          <w:spacing w:val="-1"/>
          <w:sz w:val="24"/>
          <w:szCs w:val="24"/>
        </w:rPr>
        <w:t>法律后果由我方承担。</w:t>
      </w:r>
    </w:p>
    <w:p w14:paraId="3D13CDE3">
      <w:pPr>
        <w:spacing w:line="220" w:lineRule="auto"/>
        <w:ind w:left="1201"/>
        <w:rPr>
          <w:rFonts w:ascii="宋体" w:hAnsi="宋体" w:eastAsia="宋体" w:cs="宋体"/>
          <w:sz w:val="24"/>
          <w:szCs w:val="24"/>
        </w:rPr>
      </w:pPr>
      <w:r>
        <w:rPr>
          <w:rFonts w:ascii="宋体" w:hAnsi="宋体" w:eastAsia="宋体" w:cs="宋体"/>
          <w:spacing w:val="-2"/>
          <w:sz w:val="24"/>
          <w:szCs w:val="24"/>
        </w:rPr>
        <w:t>委托期限：</w:t>
      </w:r>
      <w:r>
        <w:rPr>
          <w:rFonts w:ascii="宋体" w:hAnsi="宋体" w:eastAsia="宋体" w:cs="宋体"/>
          <w:sz w:val="24"/>
          <w:szCs w:val="24"/>
          <w:u w:val="single" w:color="auto"/>
        </w:rPr>
        <w:t xml:space="preserve">                                 </w:t>
      </w:r>
    </w:p>
    <w:p w14:paraId="2B6085D1">
      <w:pPr>
        <w:spacing w:before="297" w:line="219" w:lineRule="auto"/>
        <w:ind w:left="1201"/>
        <w:rPr>
          <w:rFonts w:ascii="宋体" w:hAnsi="宋体" w:eastAsia="宋体" w:cs="宋体"/>
          <w:sz w:val="24"/>
          <w:szCs w:val="24"/>
        </w:rPr>
      </w:pPr>
      <w:r>
        <w:rPr>
          <w:rFonts w:ascii="宋体" w:hAnsi="宋体" w:eastAsia="宋体" w:cs="宋体"/>
          <w:spacing w:val="-1"/>
          <w:sz w:val="24"/>
          <w:szCs w:val="24"/>
        </w:rPr>
        <w:t>代理人无转委托权。</w:t>
      </w:r>
    </w:p>
    <w:p w14:paraId="65A64685">
      <w:pPr>
        <w:pStyle w:val="4"/>
        <w:spacing w:line="354" w:lineRule="auto"/>
      </w:pPr>
    </w:p>
    <w:p w14:paraId="2AA03660">
      <w:pPr>
        <w:pStyle w:val="4"/>
        <w:spacing w:line="3580" w:lineRule="exact"/>
      </w:pPr>
      <w:r>
        <w:rPr>
          <w:position w:val="-71"/>
        </w:rPr>
        <mc:AlternateContent>
          <mc:Choice Requires="wpg">
            <w:drawing>
              <wp:inline distT="0" distB="0" distL="114300" distR="114300">
                <wp:extent cx="6287770" cy="2273300"/>
                <wp:effectExtent l="12700" t="0" r="24130" b="19050"/>
                <wp:docPr id="70" name="组合 70"/>
                <wp:cNvGraphicFramePr/>
                <a:graphic xmlns:a="http://schemas.openxmlformats.org/drawingml/2006/main">
                  <a:graphicData uri="http://schemas.microsoft.com/office/word/2010/wordprocessingGroup">
                    <wpg:wgp>
                      <wpg:cNvGrpSpPr/>
                      <wpg:grpSpPr>
                        <a:xfrm>
                          <a:off x="0" y="0"/>
                          <a:ext cx="6287770" cy="2273300"/>
                          <a:chOff x="0" y="0"/>
                          <a:chExt cx="9902" cy="3580"/>
                        </a:xfrm>
                      </wpg:grpSpPr>
                      <pic:pic xmlns:pic="http://schemas.openxmlformats.org/drawingml/2006/picture">
                        <pic:nvPicPr>
                          <pic:cNvPr id="68" name="图片 7"/>
                          <pic:cNvPicPr>
                            <a:picLocks noChangeAspect="1"/>
                          </pic:cNvPicPr>
                        </pic:nvPicPr>
                        <pic:blipFill>
                          <a:blip r:embed="rId66"/>
                          <a:stretch>
                            <a:fillRect/>
                          </a:stretch>
                        </pic:blipFill>
                        <pic:spPr>
                          <a:xfrm>
                            <a:off x="0" y="0"/>
                            <a:ext cx="9902" cy="3580"/>
                          </a:xfrm>
                          <a:prstGeom prst="rect">
                            <a:avLst/>
                          </a:prstGeom>
                          <a:noFill/>
                          <a:ln>
                            <a:noFill/>
                          </a:ln>
                        </pic:spPr>
                      </pic:pic>
                      <wps:wsp>
                        <wps:cNvPr id="69" name="文本框 69"/>
                        <wps:cNvSpPr txBox="1"/>
                        <wps:spPr>
                          <a:xfrm>
                            <a:off x="-20" y="-20"/>
                            <a:ext cx="9942" cy="3620"/>
                          </a:xfrm>
                          <a:prstGeom prst="rect">
                            <a:avLst/>
                          </a:prstGeom>
                          <a:noFill/>
                          <a:ln>
                            <a:noFill/>
                          </a:ln>
                        </wps:spPr>
                        <wps:txbx>
                          <w:txbxContent>
                            <w:p w14:paraId="2A5DAEBB">
                              <w:pPr>
                                <w:spacing w:line="246" w:lineRule="auto"/>
                                <w:rPr>
                                  <w:rFonts w:ascii="Arial"/>
                                  <w:sz w:val="21"/>
                                </w:rPr>
                              </w:pPr>
                            </w:p>
                            <w:p w14:paraId="23F9B055">
                              <w:pPr>
                                <w:spacing w:line="247" w:lineRule="auto"/>
                                <w:rPr>
                                  <w:rFonts w:ascii="Arial"/>
                                  <w:sz w:val="21"/>
                                </w:rPr>
                              </w:pPr>
                            </w:p>
                            <w:p w14:paraId="4C8295C0">
                              <w:pPr>
                                <w:spacing w:line="247" w:lineRule="auto"/>
                                <w:rPr>
                                  <w:rFonts w:ascii="Arial"/>
                                  <w:sz w:val="21"/>
                                </w:rPr>
                              </w:pPr>
                            </w:p>
                            <w:p w14:paraId="335FB8A4">
                              <w:pPr>
                                <w:spacing w:line="247" w:lineRule="auto"/>
                                <w:rPr>
                                  <w:rFonts w:ascii="Arial"/>
                                  <w:sz w:val="21"/>
                                </w:rPr>
                              </w:pPr>
                            </w:p>
                            <w:p w14:paraId="4FE2AB1C">
                              <w:pPr>
                                <w:spacing w:line="247" w:lineRule="auto"/>
                                <w:rPr>
                                  <w:rFonts w:ascii="Arial"/>
                                  <w:sz w:val="21"/>
                                </w:rPr>
                              </w:pPr>
                            </w:p>
                            <w:p w14:paraId="00E5FDEF">
                              <w:pPr>
                                <w:spacing w:line="247" w:lineRule="auto"/>
                                <w:rPr>
                                  <w:rFonts w:ascii="Arial"/>
                                  <w:sz w:val="21"/>
                                </w:rPr>
                              </w:pPr>
                            </w:p>
                            <w:p w14:paraId="2A5FE200">
                              <w:pPr>
                                <w:spacing w:line="247" w:lineRule="auto"/>
                                <w:rPr>
                                  <w:rFonts w:ascii="Arial"/>
                                  <w:sz w:val="21"/>
                                </w:rPr>
                              </w:pPr>
                            </w:p>
                            <w:p w14:paraId="5A380721">
                              <w:pPr>
                                <w:spacing w:line="247" w:lineRule="auto"/>
                                <w:rPr>
                                  <w:rFonts w:ascii="Arial"/>
                                  <w:sz w:val="21"/>
                                </w:rPr>
                              </w:pPr>
                            </w:p>
                            <w:p w14:paraId="04C70F8D">
                              <w:pPr>
                                <w:spacing w:before="78" w:line="227" w:lineRule="auto"/>
                                <w:ind w:left="475"/>
                                <w:rPr>
                                  <w:rFonts w:ascii="宋体" w:hAnsi="宋体" w:eastAsia="宋体" w:cs="宋体"/>
                                  <w:sz w:val="24"/>
                                  <w:szCs w:val="24"/>
                                </w:rPr>
                              </w:pPr>
                              <w:r>
                                <w:rPr>
                                  <w:rFonts w:ascii="宋体" w:hAnsi="宋体" w:eastAsia="宋体" w:cs="宋体"/>
                                  <w:spacing w:val="-3"/>
                                  <w:position w:val="-3"/>
                                  <w:sz w:val="24"/>
                                  <w:szCs w:val="24"/>
                                </w:rPr>
                                <w:t xml:space="preserve">委托代理人身份证复印件粘贴处（正面）     </w:t>
                              </w:r>
                              <w:r>
                                <w:rPr>
                                  <w:rFonts w:ascii="宋体" w:hAnsi="宋体" w:eastAsia="宋体" w:cs="宋体"/>
                                  <w:spacing w:val="-3"/>
                                  <w:position w:val="2"/>
                                  <w:sz w:val="24"/>
                                  <w:szCs w:val="24"/>
                                </w:rPr>
                                <w:t>委</w:t>
                              </w:r>
                              <w:r>
                                <w:rPr>
                                  <w:rFonts w:ascii="宋体" w:hAnsi="宋体" w:eastAsia="宋体" w:cs="宋体"/>
                                  <w:spacing w:val="-4"/>
                                  <w:position w:val="2"/>
                                  <w:sz w:val="24"/>
                                  <w:szCs w:val="24"/>
                                </w:rPr>
                                <w:t>托代理人身份证复印件粘贴处（背面）</w:t>
                              </w:r>
                            </w:p>
                          </w:txbxContent>
                        </wps:txbx>
                        <wps:bodyPr lIns="0" tIns="0" rIns="0" bIns="0" upright="1"/>
                      </wps:wsp>
                    </wpg:wgp>
                  </a:graphicData>
                </a:graphic>
              </wp:inline>
            </w:drawing>
          </mc:Choice>
          <mc:Fallback>
            <w:pict>
              <v:group id="_x0000_s1026" o:spid="_x0000_s1026" o:spt="203" style="height:179pt;width:495.1pt;" coordsize="9902,3580" o:gfxdata="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">
                <o:lock v:ext="edit" aspectratio="f"/>
                <v:shape id="图片 7" o:spid="_x0000_s1026" o:spt="75" type="#_x0000_t75" style="position:absolute;left:0;top:0;height:3580;width:9902;" filled="f" o:preferrelative="t" stroked="f" coordsize="21600,21600" o:gfxdata="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GNZvQAA&#10;ANsAAAAPAAAAAAAAAAEAIAAAACIAAABkcnMvZG93bnJldi54bWxQSwECFAAUAAAACACHTuJAMy8F&#10;njsAAAA5AAAAEAAAAAAAAAABACAAAAAMAQAAZHJzL3NoYXBleG1sLnhtbFBLBQYAAAAABgAGAFsB&#10;AAC2AwAAAAA=&#10;">
                  <v:fill on="f" focussize="0,0"/>
                  <v:stroke on="f"/>
                  <v:imagedata r:id="rId66" o:title=""/>
                  <o:lock v:ext="edit" aspectratio="t"/>
                </v:shape>
                <v:shape id="_x0000_s1026" o:spid="_x0000_s1026" o:spt="202" type="#_x0000_t202" style="position:absolute;left:-20;top:-20;height:3620;width:9942;" filled="f" stroked="f" coordsize="21600,21600" o:gfxdata="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zYrW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2A5DAEBB">
                        <w:pPr>
                          <w:spacing w:line="246" w:lineRule="auto"/>
                          <w:rPr>
                            <w:rFonts w:ascii="Arial"/>
                            <w:sz w:val="21"/>
                          </w:rPr>
                        </w:pPr>
                      </w:p>
                      <w:p w14:paraId="23F9B055">
                        <w:pPr>
                          <w:spacing w:line="247" w:lineRule="auto"/>
                          <w:rPr>
                            <w:rFonts w:ascii="Arial"/>
                            <w:sz w:val="21"/>
                          </w:rPr>
                        </w:pPr>
                      </w:p>
                      <w:p w14:paraId="4C8295C0">
                        <w:pPr>
                          <w:spacing w:line="247" w:lineRule="auto"/>
                          <w:rPr>
                            <w:rFonts w:ascii="Arial"/>
                            <w:sz w:val="21"/>
                          </w:rPr>
                        </w:pPr>
                      </w:p>
                      <w:p w14:paraId="335FB8A4">
                        <w:pPr>
                          <w:spacing w:line="247" w:lineRule="auto"/>
                          <w:rPr>
                            <w:rFonts w:ascii="Arial"/>
                            <w:sz w:val="21"/>
                          </w:rPr>
                        </w:pPr>
                      </w:p>
                      <w:p w14:paraId="4FE2AB1C">
                        <w:pPr>
                          <w:spacing w:line="247" w:lineRule="auto"/>
                          <w:rPr>
                            <w:rFonts w:ascii="Arial"/>
                            <w:sz w:val="21"/>
                          </w:rPr>
                        </w:pPr>
                      </w:p>
                      <w:p w14:paraId="00E5FDEF">
                        <w:pPr>
                          <w:spacing w:line="247" w:lineRule="auto"/>
                          <w:rPr>
                            <w:rFonts w:ascii="Arial"/>
                            <w:sz w:val="21"/>
                          </w:rPr>
                        </w:pPr>
                      </w:p>
                      <w:p w14:paraId="2A5FE200">
                        <w:pPr>
                          <w:spacing w:line="247" w:lineRule="auto"/>
                          <w:rPr>
                            <w:rFonts w:ascii="Arial"/>
                            <w:sz w:val="21"/>
                          </w:rPr>
                        </w:pPr>
                      </w:p>
                      <w:p w14:paraId="5A380721">
                        <w:pPr>
                          <w:spacing w:line="247" w:lineRule="auto"/>
                          <w:rPr>
                            <w:rFonts w:ascii="Arial"/>
                            <w:sz w:val="21"/>
                          </w:rPr>
                        </w:pPr>
                      </w:p>
                      <w:p w14:paraId="04C70F8D">
                        <w:pPr>
                          <w:spacing w:before="78" w:line="227" w:lineRule="auto"/>
                          <w:ind w:left="475"/>
                          <w:rPr>
                            <w:rFonts w:ascii="宋体" w:hAnsi="宋体" w:eastAsia="宋体" w:cs="宋体"/>
                            <w:sz w:val="24"/>
                            <w:szCs w:val="24"/>
                          </w:rPr>
                        </w:pPr>
                        <w:r>
                          <w:rPr>
                            <w:rFonts w:ascii="宋体" w:hAnsi="宋体" w:eastAsia="宋体" w:cs="宋体"/>
                            <w:spacing w:val="-3"/>
                            <w:position w:val="-3"/>
                            <w:sz w:val="24"/>
                            <w:szCs w:val="24"/>
                          </w:rPr>
                          <w:t xml:space="preserve">委托代理人身份证复印件粘贴处（正面）     </w:t>
                        </w:r>
                        <w:r>
                          <w:rPr>
                            <w:rFonts w:ascii="宋体" w:hAnsi="宋体" w:eastAsia="宋体" w:cs="宋体"/>
                            <w:spacing w:val="-3"/>
                            <w:position w:val="2"/>
                            <w:sz w:val="24"/>
                            <w:szCs w:val="24"/>
                          </w:rPr>
                          <w:t>委</w:t>
                        </w:r>
                        <w:r>
                          <w:rPr>
                            <w:rFonts w:ascii="宋体" w:hAnsi="宋体" w:eastAsia="宋体" w:cs="宋体"/>
                            <w:spacing w:val="-4"/>
                            <w:position w:val="2"/>
                            <w:sz w:val="24"/>
                            <w:szCs w:val="24"/>
                          </w:rPr>
                          <w:t>托代理人身份证复印件粘贴处（背面）</w:t>
                        </w:r>
                      </w:p>
                    </w:txbxContent>
                  </v:textbox>
                </v:shape>
                <w10:wrap type="none"/>
                <w10:anchorlock/>
              </v:group>
            </w:pict>
          </mc:Fallback>
        </mc:AlternateContent>
      </w:r>
    </w:p>
    <w:p w14:paraId="2CDD2C0C">
      <w:pPr>
        <w:pStyle w:val="4"/>
        <w:spacing w:line="315" w:lineRule="auto"/>
      </w:pPr>
    </w:p>
    <w:p w14:paraId="2064D1B3">
      <w:pPr>
        <w:pStyle w:val="4"/>
        <w:spacing w:line="315" w:lineRule="auto"/>
      </w:pPr>
    </w:p>
    <w:p w14:paraId="51CDCFD2">
      <w:pPr>
        <w:pStyle w:val="4"/>
        <w:spacing w:line="315" w:lineRule="auto"/>
      </w:pPr>
    </w:p>
    <w:p w14:paraId="4F93E8ED">
      <w:pPr>
        <w:spacing w:before="78" w:line="219" w:lineRule="auto"/>
        <w:ind w:left="722"/>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盖单位公章）</w:t>
      </w:r>
    </w:p>
    <w:p w14:paraId="4196AB2A">
      <w:pPr>
        <w:spacing w:before="301" w:line="219" w:lineRule="auto"/>
        <w:ind w:left="723"/>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379734CE">
      <w:pPr>
        <w:spacing w:before="299" w:line="219" w:lineRule="auto"/>
        <w:ind w:left="721"/>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签字或盖章）</w:t>
      </w:r>
    </w:p>
    <w:p w14:paraId="43DAAAD0">
      <w:pPr>
        <w:pStyle w:val="4"/>
        <w:spacing w:line="266" w:lineRule="auto"/>
      </w:pPr>
    </w:p>
    <w:p w14:paraId="5D209F52">
      <w:pPr>
        <w:pStyle w:val="4"/>
        <w:spacing w:line="266" w:lineRule="auto"/>
      </w:pPr>
    </w:p>
    <w:p w14:paraId="4C991A4E">
      <w:pPr>
        <w:pStyle w:val="4"/>
        <w:spacing w:line="267" w:lineRule="auto"/>
      </w:pPr>
    </w:p>
    <w:p w14:paraId="4B504023">
      <w:pPr>
        <w:spacing w:before="78" w:line="219" w:lineRule="auto"/>
        <w:ind w:left="5763"/>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14:paraId="1BB3EC53">
      <w:pPr>
        <w:spacing w:line="219" w:lineRule="auto"/>
        <w:rPr>
          <w:rFonts w:ascii="宋体" w:hAnsi="宋体" w:eastAsia="宋体" w:cs="宋体"/>
          <w:sz w:val="24"/>
          <w:szCs w:val="24"/>
        </w:rPr>
        <w:sectPr>
          <w:footerReference r:id="rId35" w:type="default"/>
          <w:pgSz w:w="11905" w:h="16839"/>
          <w:pgMar w:top="1431" w:right="1253" w:bottom="1571" w:left="750" w:header="0" w:footer="1409" w:gutter="0"/>
          <w:pgNumType w:fmt="decimal"/>
          <w:cols w:space="720" w:num="1"/>
        </w:sectPr>
      </w:pPr>
    </w:p>
    <w:p w14:paraId="4A449DF4">
      <w:pPr>
        <w:spacing w:before="159" w:line="219" w:lineRule="auto"/>
        <w:ind w:left="23"/>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4：</w:t>
      </w:r>
    </w:p>
    <w:p w14:paraId="3ACD6A64">
      <w:pPr>
        <w:spacing w:before="251" w:line="219" w:lineRule="auto"/>
        <w:ind w:left="2943"/>
        <w:rPr>
          <w:rFonts w:ascii="宋体" w:hAnsi="宋体" w:eastAsia="宋体" w:cs="宋体"/>
          <w:sz w:val="28"/>
          <w:szCs w:val="28"/>
        </w:rPr>
      </w:pPr>
      <w:r>
        <w:rPr>
          <w:rFonts w:ascii="宋体" w:hAnsi="宋体" w:eastAsia="宋体" w:cs="宋体"/>
          <w:b/>
          <w:bCs/>
          <w:spacing w:val="-3"/>
          <w:sz w:val="28"/>
          <w:szCs w:val="28"/>
        </w:rPr>
        <w:t>供应商的资格证明承诺函</w:t>
      </w:r>
    </w:p>
    <w:p w14:paraId="1BFB76CA">
      <w:pPr>
        <w:pStyle w:val="4"/>
        <w:spacing w:line="290" w:lineRule="auto"/>
      </w:pPr>
    </w:p>
    <w:p w14:paraId="1A24DA49">
      <w:pPr>
        <w:pStyle w:val="4"/>
        <w:spacing w:line="290" w:lineRule="auto"/>
      </w:pPr>
    </w:p>
    <w:p w14:paraId="3BA332C6">
      <w:pPr>
        <w:spacing w:before="78" w:line="219" w:lineRule="auto"/>
        <w:rPr>
          <w:rFonts w:ascii="宋体" w:hAnsi="宋体" w:eastAsia="宋体" w:cs="宋体"/>
          <w:sz w:val="24"/>
          <w:szCs w:val="24"/>
        </w:rPr>
      </w:pPr>
      <w:r>
        <w:rPr>
          <w:rFonts w:ascii="宋体" w:hAnsi="宋体" w:eastAsia="宋体" w:cs="宋体"/>
          <w:spacing w:val="-9"/>
          <w:sz w:val="24"/>
          <w:szCs w:val="24"/>
        </w:rPr>
        <w:t>致</w:t>
      </w:r>
      <w:r>
        <w:rPr>
          <w:rFonts w:ascii="宋体" w:hAnsi="宋体" w:eastAsia="宋体" w:cs="宋体"/>
          <w:spacing w:val="52"/>
          <w:sz w:val="24"/>
          <w:szCs w:val="24"/>
        </w:rPr>
        <w:t xml:space="preserve"> </w:t>
      </w:r>
      <w:r>
        <w:rPr>
          <w:rFonts w:ascii="宋体" w:hAnsi="宋体" w:eastAsia="宋体" w:cs="宋体"/>
          <w:spacing w:val="-9"/>
          <w:sz w:val="24"/>
          <w:szCs w:val="24"/>
        </w:rPr>
        <w:t>(采购人)：</w:t>
      </w:r>
      <w:r>
        <w:rPr>
          <w:rFonts w:ascii="宋体" w:hAnsi="宋体" w:eastAsia="宋体" w:cs="宋体"/>
          <w:sz w:val="24"/>
          <w:szCs w:val="24"/>
          <w:u w:val="single" w:color="auto"/>
        </w:rPr>
        <w:t xml:space="preserve">                                 </w:t>
      </w:r>
    </w:p>
    <w:p w14:paraId="7F392996">
      <w:pPr>
        <w:spacing w:before="298" w:line="219" w:lineRule="auto"/>
        <w:rPr>
          <w:rFonts w:ascii="宋体" w:hAnsi="宋体" w:eastAsia="宋体" w:cs="宋体"/>
          <w:sz w:val="24"/>
          <w:szCs w:val="24"/>
        </w:rPr>
      </w:pPr>
      <w:r>
        <w:rPr>
          <w:rFonts w:ascii="宋体" w:hAnsi="宋体" w:eastAsia="宋体" w:cs="宋体"/>
          <w:spacing w:val="-2"/>
          <w:sz w:val="24"/>
          <w:szCs w:val="24"/>
        </w:rPr>
        <w:t xml:space="preserve">供应商名称： </w:t>
      </w:r>
      <w:r>
        <w:rPr>
          <w:rFonts w:ascii="宋体" w:hAnsi="宋体" w:eastAsia="宋体" w:cs="宋体"/>
          <w:sz w:val="24"/>
          <w:szCs w:val="24"/>
          <w:u w:val="single" w:color="auto"/>
        </w:rPr>
        <w:t xml:space="preserve">                                 </w:t>
      </w:r>
    </w:p>
    <w:p w14:paraId="63174FDF">
      <w:pPr>
        <w:spacing w:before="298" w:line="219" w:lineRule="auto"/>
        <w:ind w:left="5"/>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 xml:space="preserve">                                 </w:t>
      </w:r>
    </w:p>
    <w:p w14:paraId="78246DFE">
      <w:pPr>
        <w:spacing w:before="299" w:line="219" w:lineRule="auto"/>
        <w:rPr>
          <w:rFonts w:ascii="宋体" w:hAnsi="宋体" w:eastAsia="宋体" w:cs="宋体"/>
          <w:sz w:val="24"/>
          <w:szCs w:val="24"/>
        </w:rPr>
      </w:pPr>
      <w:r>
        <w:rPr>
          <w:rFonts w:ascii="宋体" w:hAnsi="宋体" w:eastAsia="宋体" w:cs="宋体"/>
          <w:spacing w:val="-2"/>
          <w:sz w:val="24"/>
          <w:szCs w:val="24"/>
        </w:rPr>
        <w:t>供应商地址：</w:t>
      </w:r>
      <w:r>
        <w:rPr>
          <w:rFonts w:ascii="宋体" w:hAnsi="宋体" w:eastAsia="宋体" w:cs="宋体"/>
          <w:sz w:val="24"/>
          <w:szCs w:val="24"/>
          <w:u w:val="single" w:color="auto"/>
        </w:rPr>
        <w:t xml:space="preserve">                                 </w:t>
      </w:r>
    </w:p>
    <w:p w14:paraId="374CC5EE">
      <w:pPr>
        <w:spacing w:before="297" w:line="449" w:lineRule="auto"/>
        <w:ind w:right="298" w:firstLine="481"/>
        <w:jc w:val="both"/>
        <w:rPr>
          <w:rFonts w:ascii="宋体" w:hAnsi="宋体" w:eastAsia="宋体" w:cs="宋体"/>
          <w:sz w:val="24"/>
          <w:szCs w:val="24"/>
        </w:rPr>
      </w:pPr>
      <w:r>
        <w:rPr>
          <w:rFonts w:ascii="宋体" w:hAnsi="宋体" w:eastAsia="宋体" w:cs="宋体"/>
          <w:sz w:val="24"/>
          <w:szCs w:val="24"/>
        </w:rPr>
        <w:t>我单位自愿参加本次政府采购活动，严格遵守《中</w:t>
      </w:r>
      <w:r>
        <w:rPr>
          <w:rFonts w:ascii="宋体" w:hAnsi="宋体" w:eastAsia="宋体" w:cs="宋体"/>
          <w:spacing w:val="-1"/>
          <w:sz w:val="24"/>
          <w:szCs w:val="24"/>
        </w:rPr>
        <w:t>华人民共和国政府采购法》及</w:t>
      </w:r>
      <w:r>
        <w:rPr>
          <w:rFonts w:ascii="宋体" w:hAnsi="宋体" w:eastAsia="宋体" w:cs="宋体"/>
          <w:sz w:val="24"/>
          <w:szCs w:val="24"/>
        </w:rPr>
        <w:t>相关法律法规，依法诚信经营，无条件遵守本次政府采购活</w:t>
      </w:r>
      <w:r>
        <w:rPr>
          <w:rFonts w:ascii="宋体" w:hAnsi="宋体" w:eastAsia="宋体" w:cs="宋体"/>
          <w:spacing w:val="-1"/>
          <w:sz w:val="24"/>
          <w:szCs w:val="24"/>
        </w:rPr>
        <w:t>动的各项规定。我单位郑</w:t>
      </w:r>
      <w:r>
        <w:rPr>
          <w:rFonts w:ascii="宋体" w:hAnsi="宋体" w:eastAsia="宋体" w:cs="宋体"/>
          <w:spacing w:val="-3"/>
          <w:sz w:val="24"/>
          <w:szCs w:val="24"/>
        </w:rPr>
        <w:t>重承诺：</w:t>
      </w:r>
    </w:p>
    <w:p w14:paraId="7036E2AE">
      <w:pPr>
        <w:spacing w:before="1" w:line="219" w:lineRule="auto"/>
        <w:ind w:left="483"/>
        <w:rPr>
          <w:rFonts w:ascii="宋体" w:hAnsi="宋体" w:eastAsia="宋体" w:cs="宋体"/>
          <w:sz w:val="24"/>
          <w:szCs w:val="24"/>
        </w:rPr>
      </w:pPr>
      <w:r>
        <w:rPr>
          <w:rFonts w:ascii="宋体" w:hAnsi="宋体" w:eastAsia="宋体" w:cs="宋体"/>
          <w:spacing w:val="-1"/>
          <w:sz w:val="24"/>
          <w:szCs w:val="24"/>
        </w:rPr>
        <w:t>一、我单位具有有效的营业执照（三证合一）</w:t>
      </w:r>
    </w:p>
    <w:p w14:paraId="5785BC59">
      <w:pPr>
        <w:spacing w:before="300" w:line="219" w:lineRule="auto"/>
        <w:ind w:left="483"/>
        <w:rPr>
          <w:rFonts w:ascii="宋体" w:hAnsi="宋体" w:eastAsia="宋体" w:cs="宋体"/>
          <w:sz w:val="24"/>
          <w:szCs w:val="24"/>
        </w:rPr>
      </w:pPr>
      <w:r>
        <w:rPr>
          <w:rFonts w:ascii="宋体" w:hAnsi="宋体" w:eastAsia="宋体" w:cs="宋体"/>
          <w:spacing w:val="-1"/>
          <w:sz w:val="24"/>
          <w:szCs w:val="24"/>
        </w:rPr>
        <w:t>二、我单位符合《中华人民共和国政府采购法》第二十二条规定的条件：</w:t>
      </w:r>
    </w:p>
    <w:p w14:paraId="7E744691">
      <w:pPr>
        <w:spacing w:before="298" w:line="219" w:lineRule="auto"/>
        <w:ind w:left="497"/>
        <w:rPr>
          <w:rFonts w:ascii="宋体" w:hAnsi="宋体" w:eastAsia="宋体" w:cs="宋体"/>
          <w:sz w:val="24"/>
          <w:szCs w:val="24"/>
        </w:rPr>
      </w:pPr>
      <w:r>
        <w:rPr>
          <w:rFonts w:ascii="宋体" w:hAnsi="宋体" w:eastAsia="宋体" w:cs="宋体"/>
          <w:spacing w:val="-1"/>
          <w:sz w:val="24"/>
          <w:szCs w:val="24"/>
        </w:rPr>
        <w:t>1.我单位具有符合采购文件资格要求的独立承担民事责任的能力。</w:t>
      </w:r>
    </w:p>
    <w:p w14:paraId="3F16AC94">
      <w:pPr>
        <w:spacing w:before="299" w:line="218" w:lineRule="auto"/>
        <w:ind w:left="482"/>
        <w:rPr>
          <w:rFonts w:ascii="宋体" w:hAnsi="宋体" w:eastAsia="宋体" w:cs="宋体"/>
          <w:sz w:val="24"/>
          <w:szCs w:val="24"/>
        </w:rPr>
      </w:pPr>
      <w:r>
        <w:rPr>
          <w:rFonts w:ascii="宋体" w:hAnsi="宋体" w:eastAsia="宋体" w:cs="宋体"/>
          <w:spacing w:val="-1"/>
          <w:sz w:val="24"/>
          <w:szCs w:val="24"/>
        </w:rPr>
        <w:t>2.我单位具有符合采购文件资格要求的财务状况报告。</w:t>
      </w:r>
    </w:p>
    <w:p w14:paraId="4138CA5D">
      <w:pPr>
        <w:spacing w:before="299" w:line="219" w:lineRule="auto"/>
        <w:jc w:val="right"/>
        <w:rPr>
          <w:rFonts w:ascii="宋体" w:hAnsi="宋体" w:eastAsia="宋体" w:cs="宋体"/>
          <w:sz w:val="24"/>
          <w:szCs w:val="24"/>
        </w:rPr>
      </w:pPr>
      <w:r>
        <w:rPr>
          <w:rFonts w:ascii="宋体" w:hAnsi="宋体" w:eastAsia="宋体" w:cs="宋体"/>
          <w:spacing w:val="1"/>
          <w:sz w:val="24"/>
          <w:szCs w:val="24"/>
        </w:rPr>
        <w:t>3.我单位具有符合采购文件资格要求的依法缴纳税收和社会保障记录的良好记录。</w:t>
      </w:r>
    </w:p>
    <w:p w14:paraId="1B46A8E2">
      <w:pPr>
        <w:spacing w:before="299" w:line="219" w:lineRule="auto"/>
        <w:ind w:left="479"/>
        <w:rPr>
          <w:rFonts w:ascii="宋体" w:hAnsi="宋体" w:eastAsia="宋体" w:cs="宋体"/>
          <w:sz w:val="24"/>
          <w:szCs w:val="24"/>
        </w:rPr>
      </w:pPr>
      <w:r>
        <w:rPr>
          <w:rFonts w:ascii="宋体" w:hAnsi="宋体" w:eastAsia="宋体" w:cs="宋体"/>
          <w:sz w:val="24"/>
          <w:szCs w:val="24"/>
        </w:rPr>
        <w:t>4.我单位具有符合采购文件资格要求的履行合同所必需的</w:t>
      </w:r>
      <w:r>
        <w:rPr>
          <w:rFonts w:ascii="宋体" w:hAnsi="宋体" w:eastAsia="宋体" w:cs="宋体"/>
          <w:spacing w:val="-1"/>
          <w:sz w:val="24"/>
          <w:szCs w:val="24"/>
        </w:rPr>
        <w:t>设备和专业技术能力。</w:t>
      </w:r>
    </w:p>
    <w:p w14:paraId="0BD602EB">
      <w:pPr>
        <w:spacing w:before="298" w:line="219" w:lineRule="auto"/>
        <w:ind w:left="484"/>
        <w:rPr>
          <w:rFonts w:ascii="宋体" w:hAnsi="宋体" w:eastAsia="宋体" w:cs="宋体"/>
          <w:sz w:val="24"/>
          <w:szCs w:val="24"/>
        </w:rPr>
      </w:pPr>
      <w:r>
        <w:rPr>
          <w:rFonts w:ascii="宋体" w:hAnsi="宋体" w:eastAsia="宋体" w:cs="宋体"/>
          <w:spacing w:val="-1"/>
          <w:sz w:val="24"/>
          <w:szCs w:val="24"/>
        </w:rPr>
        <w:t>5.我单位参加政府采购活动前三年内，在经营活动中没有重大违法记录。</w:t>
      </w:r>
    </w:p>
    <w:p w14:paraId="37225BA9">
      <w:pPr>
        <w:pStyle w:val="4"/>
        <w:spacing w:line="421" w:lineRule="auto"/>
      </w:pPr>
    </w:p>
    <w:p w14:paraId="0FF8FF6E">
      <w:pPr>
        <w:spacing w:before="79" w:line="219" w:lineRule="auto"/>
        <w:ind w:left="480"/>
        <w:outlineLvl w:val="1"/>
        <w:rPr>
          <w:rFonts w:ascii="宋体" w:hAnsi="宋体" w:eastAsia="宋体" w:cs="宋体"/>
          <w:sz w:val="24"/>
          <w:szCs w:val="24"/>
        </w:rPr>
      </w:pPr>
      <w:r>
        <w:rPr>
          <w:rFonts w:ascii="宋体" w:hAnsi="宋体" w:eastAsia="宋体" w:cs="宋体"/>
          <w:b/>
          <w:bCs/>
          <w:spacing w:val="-4"/>
          <w:sz w:val="24"/>
          <w:szCs w:val="24"/>
        </w:rPr>
        <w:t>若我单位承诺不实，</w:t>
      </w:r>
      <w:r>
        <w:rPr>
          <w:rFonts w:ascii="宋体" w:hAnsi="宋体" w:eastAsia="宋体" w:cs="宋体"/>
          <w:spacing w:val="-56"/>
          <w:sz w:val="24"/>
          <w:szCs w:val="24"/>
        </w:rPr>
        <w:t xml:space="preserve"> </w:t>
      </w:r>
      <w:r>
        <w:rPr>
          <w:rFonts w:ascii="宋体" w:hAnsi="宋体" w:eastAsia="宋体" w:cs="宋体"/>
          <w:b/>
          <w:bCs/>
          <w:spacing w:val="-4"/>
          <w:sz w:val="24"/>
          <w:szCs w:val="24"/>
        </w:rPr>
        <w:t>自愿承担提供虚假材料谋取中标、成交的法律责任。</w:t>
      </w:r>
    </w:p>
    <w:p w14:paraId="04065DD8">
      <w:pPr>
        <w:pStyle w:val="4"/>
        <w:spacing w:line="247" w:lineRule="auto"/>
      </w:pPr>
    </w:p>
    <w:p w14:paraId="07B53E80">
      <w:pPr>
        <w:pStyle w:val="4"/>
        <w:spacing w:line="248" w:lineRule="auto"/>
      </w:pPr>
    </w:p>
    <w:p w14:paraId="42CF387B">
      <w:pPr>
        <w:pStyle w:val="4"/>
        <w:spacing w:line="248" w:lineRule="auto"/>
      </w:pPr>
    </w:p>
    <w:p w14:paraId="49A48752">
      <w:pPr>
        <w:spacing w:before="79" w:line="219" w:lineRule="auto"/>
        <w:ind w:left="3218"/>
        <w:rPr>
          <w:rFonts w:ascii="宋体" w:hAnsi="宋体" w:eastAsia="宋体" w:cs="宋体"/>
          <w:sz w:val="24"/>
          <w:szCs w:val="24"/>
        </w:rPr>
      </w:pPr>
      <w:r>
        <w:rPr>
          <w:rFonts w:ascii="宋体" w:hAnsi="宋体" w:eastAsia="宋体" w:cs="宋体"/>
          <w:spacing w:val="-1"/>
          <w:sz w:val="24"/>
          <w:szCs w:val="24"/>
        </w:rPr>
        <w:t>承诺供应商（全称并加盖公章</w:t>
      </w:r>
      <w:r>
        <w:rPr>
          <w:rFonts w:ascii="宋体" w:hAnsi="宋体" w:eastAsia="宋体" w:cs="宋体"/>
          <w:spacing w:val="1"/>
          <w:sz w:val="24"/>
          <w:szCs w:val="24"/>
        </w:rPr>
        <w:t>）：</w:t>
      </w:r>
      <w:r>
        <w:rPr>
          <w:rFonts w:ascii="宋体" w:hAnsi="宋体" w:eastAsia="宋体" w:cs="宋体"/>
          <w:sz w:val="24"/>
          <w:szCs w:val="24"/>
          <w:u w:val="single" w:color="auto"/>
        </w:rPr>
        <w:t xml:space="preserve">                  </w:t>
      </w:r>
    </w:p>
    <w:p w14:paraId="6503787F">
      <w:pPr>
        <w:spacing w:before="195" w:line="219" w:lineRule="auto"/>
        <w:ind w:left="2739"/>
        <w:rPr>
          <w:rFonts w:ascii="宋体" w:hAnsi="宋体" w:eastAsia="宋体" w:cs="宋体"/>
          <w:sz w:val="24"/>
          <w:szCs w:val="24"/>
        </w:rPr>
      </w:pPr>
      <w:r>
        <w:rPr>
          <w:rFonts w:ascii="宋体" w:hAnsi="宋体" w:eastAsia="宋体" w:cs="宋体"/>
          <w:spacing w:val="-1"/>
          <w:sz w:val="24"/>
          <w:szCs w:val="24"/>
        </w:rPr>
        <w:t>法定代表人或授权代表(签字或盖章)：</w:t>
      </w:r>
      <w:r>
        <w:rPr>
          <w:rFonts w:ascii="宋体" w:hAnsi="宋体" w:eastAsia="宋体" w:cs="宋体"/>
          <w:sz w:val="24"/>
          <w:szCs w:val="24"/>
          <w:u w:val="single" w:color="auto"/>
        </w:rPr>
        <w:t xml:space="preserve">                  </w:t>
      </w:r>
    </w:p>
    <w:p w14:paraId="6B885499">
      <w:pPr>
        <w:spacing w:before="197" w:line="219" w:lineRule="auto"/>
        <w:ind w:left="5779"/>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29"/>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3"/>
          <w:sz w:val="24"/>
          <w:szCs w:val="24"/>
        </w:rPr>
        <w:t>月</w:t>
      </w:r>
      <w:r>
        <w:rPr>
          <w:rFonts w:ascii="宋体" w:hAnsi="宋体" w:eastAsia="宋体" w:cs="宋体"/>
          <w:spacing w:val="29"/>
          <w:sz w:val="24"/>
          <w:szCs w:val="24"/>
          <w:u w:val="single" w:color="auto"/>
        </w:rPr>
        <w:t xml:space="preserve">    </w:t>
      </w:r>
      <w:r>
        <w:rPr>
          <w:rFonts w:ascii="宋体" w:hAnsi="宋体" w:eastAsia="宋体" w:cs="宋体"/>
          <w:spacing w:val="-66"/>
          <w:sz w:val="24"/>
          <w:szCs w:val="24"/>
        </w:rPr>
        <w:t xml:space="preserve"> </w:t>
      </w:r>
      <w:r>
        <w:rPr>
          <w:rFonts w:ascii="宋体" w:hAnsi="宋体" w:eastAsia="宋体" w:cs="宋体"/>
          <w:spacing w:val="-13"/>
          <w:sz w:val="24"/>
          <w:szCs w:val="24"/>
        </w:rPr>
        <w:t>日</w:t>
      </w:r>
    </w:p>
    <w:p w14:paraId="30A720A6">
      <w:pPr>
        <w:spacing w:before="159" w:line="219" w:lineRule="auto"/>
        <w:rPr>
          <w:rFonts w:ascii="宋体" w:hAnsi="宋体" w:eastAsia="宋体" w:cs="宋体"/>
          <w:b/>
          <w:bCs/>
          <w:spacing w:val="-15"/>
          <w:sz w:val="28"/>
          <w:szCs w:val="28"/>
        </w:rPr>
      </w:pPr>
    </w:p>
    <w:p w14:paraId="757377CC">
      <w:pPr>
        <w:spacing w:before="159" w:line="219" w:lineRule="auto"/>
        <w:rPr>
          <w:rFonts w:ascii="宋体" w:hAnsi="宋体" w:eastAsia="宋体" w:cs="宋体"/>
          <w:b/>
          <w:bCs/>
          <w:spacing w:val="-15"/>
          <w:sz w:val="28"/>
          <w:szCs w:val="28"/>
        </w:rPr>
      </w:pPr>
    </w:p>
    <w:p w14:paraId="5F00E6FE">
      <w:pPr>
        <w:spacing w:before="159" w:line="219" w:lineRule="auto"/>
        <w:rPr>
          <w:rFonts w:ascii="宋体" w:hAnsi="宋体" w:eastAsia="宋体" w:cs="宋体"/>
          <w:sz w:val="28"/>
          <w:szCs w:val="28"/>
        </w:rPr>
      </w:pPr>
      <w:r>
        <w:rPr>
          <w:rFonts w:ascii="宋体" w:hAnsi="宋体" w:eastAsia="宋体" w:cs="宋体"/>
          <w:b/>
          <w:bCs/>
          <w:spacing w:val="-15"/>
          <w:sz w:val="28"/>
          <w:szCs w:val="28"/>
        </w:rPr>
        <w:t>附件</w:t>
      </w:r>
      <w:r>
        <w:rPr>
          <w:rFonts w:ascii="宋体" w:hAnsi="宋体" w:eastAsia="宋体" w:cs="宋体"/>
          <w:spacing w:val="-54"/>
          <w:sz w:val="28"/>
          <w:szCs w:val="28"/>
        </w:rPr>
        <w:t xml:space="preserve"> </w:t>
      </w:r>
      <w:r>
        <w:rPr>
          <w:rFonts w:ascii="宋体" w:hAnsi="宋体" w:eastAsia="宋体" w:cs="宋体"/>
          <w:b/>
          <w:bCs/>
          <w:spacing w:val="-15"/>
          <w:sz w:val="28"/>
          <w:szCs w:val="28"/>
        </w:rPr>
        <w:t>5：</w:t>
      </w:r>
    </w:p>
    <w:p w14:paraId="2940F273">
      <w:pPr>
        <w:pStyle w:val="4"/>
        <w:spacing w:line="310" w:lineRule="auto"/>
      </w:pPr>
    </w:p>
    <w:p w14:paraId="3AF48696">
      <w:pPr>
        <w:pStyle w:val="4"/>
        <w:spacing w:line="310" w:lineRule="auto"/>
      </w:pPr>
    </w:p>
    <w:p w14:paraId="2CFE5F48">
      <w:pPr>
        <w:pStyle w:val="4"/>
        <w:spacing w:line="311" w:lineRule="auto"/>
      </w:pPr>
    </w:p>
    <w:p w14:paraId="44B224AF">
      <w:pPr>
        <w:spacing w:before="91" w:line="219" w:lineRule="auto"/>
        <w:ind w:left="2918"/>
        <w:rPr>
          <w:rFonts w:ascii="宋体" w:hAnsi="宋体" w:eastAsia="宋体" w:cs="宋体"/>
          <w:sz w:val="28"/>
          <w:szCs w:val="28"/>
        </w:rPr>
      </w:pPr>
      <w:r>
        <w:rPr>
          <w:rFonts w:ascii="宋体" w:hAnsi="宋体" w:eastAsia="宋体" w:cs="宋体"/>
          <w:b/>
          <w:bCs/>
          <w:spacing w:val="-3"/>
          <w:sz w:val="28"/>
          <w:szCs w:val="28"/>
        </w:rPr>
        <w:t>供应商的服务承诺及优惠承诺</w:t>
      </w:r>
    </w:p>
    <w:p w14:paraId="55783741">
      <w:pPr>
        <w:spacing w:line="219" w:lineRule="auto"/>
        <w:rPr>
          <w:rFonts w:ascii="宋体" w:hAnsi="宋体" w:eastAsia="宋体" w:cs="宋体"/>
          <w:sz w:val="24"/>
          <w:szCs w:val="24"/>
        </w:rPr>
        <w:sectPr>
          <w:footerReference r:id="rId36" w:type="default"/>
          <w:pgSz w:w="11905" w:h="16839"/>
          <w:pgMar w:top="1431" w:right="1262" w:bottom="1571" w:left="1473" w:header="0" w:footer="1409" w:gutter="0"/>
          <w:pgNumType w:fmt="decimal"/>
          <w:cols w:space="720" w:num="1"/>
        </w:sectPr>
      </w:pPr>
    </w:p>
    <w:p w14:paraId="40A96CDA">
      <w:pPr>
        <w:spacing w:before="159" w:line="219" w:lineRule="auto"/>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6：</w:t>
      </w:r>
    </w:p>
    <w:p w14:paraId="4BFC529D">
      <w:pPr>
        <w:pStyle w:val="4"/>
        <w:spacing w:line="310" w:lineRule="auto"/>
      </w:pPr>
    </w:p>
    <w:p w14:paraId="032DE04B">
      <w:pPr>
        <w:pStyle w:val="4"/>
        <w:spacing w:line="311" w:lineRule="auto"/>
      </w:pPr>
    </w:p>
    <w:p w14:paraId="2A7DD66B">
      <w:pPr>
        <w:spacing w:before="91" w:line="219" w:lineRule="auto"/>
        <w:ind w:left="390"/>
        <w:rPr>
          <w:rFonts w:ascii="宋体" w:hAnsi="宋体" w:eastAsia="宋体" w:cs="宋体"/>
          <w:sz w:val="28"/>
          <w:szCs w:val="28"/>
        </w:rPr>
      </w:pPr>
      <w:r>
        <w:rPr>
          <w:rFonts w:ascii="宋体" w:hAnsi="宋体" w:eastAsia="宋体" w:cs="宋体"/>
          <w:b/>
          <w:bCs/>
          <w:spacing w:val="-2"/>
          <w:sz w:val="28"/>
          <w:szCs w:val="28"/>
        </w:rPr>
        <w:t>供应商所投产品属于政府采购清单规定的节能</w:t>
      </w:r>
      <w:r>
        <w:rPr>
          <w:rFonts w:ascii="宋体" w:hAnsi="宋体" w:eastAsia="宋体" w:cs="宋体"/>
          <w:b/>
          <w:bCs/>
          <w:spacing w:val="-3"/>
          <w:sz w:val="28"/>
          <w:szCs w:val="28"/>
        </w:rPr>
        <w:t>环保产品的证明材料</w:t>
      </w:r>
    </w:p>
    <w:p w14:paraId="1D4FA49D">
      <w:pPr>
        <w:spacing w:before="252" w:line="221" w:lineRule="auto"/>
        <w:ind w:left="3912"/>
        <w:rPr>
          <w:rFonts w:ascii="宋体" w:hAnsi="宋体" w:eastAsia="宋体" w:cs="宋体"/>
          <w:sz w:val="28"/>
          <w:szCs w:val="28"/>
        </w:rPr>
      </w:pPr>
      <w:r>
        <w:rPr>
          <w:rFonts w:ascii="宋体" w:hAnsi="宋体" w:eastAsia="宋体" w:cs="宋体"/>
          <w:b/>
          <w:bCs/>
          <w:spacing w:val="-8"/>
          <w:sz w:val="28"/>
          <w:szCs w:val="28"/>
        </w:rPr>
        <w:t>（如有）</w:t>
      </w:r>
    </w:p>
    <w:p w14:paraId="237EF328">
      <w:pPr>
        <w:spacing w:line="221" w:lineRule="auto"/>
        <w:rPr>
          <w:rFonts w:ascii="宋体" w:hAnsi="宋体" w:eastAsia="宋体" w:cs="宋体"/>
          <w:sz w:val="28"/>
          <w:szCs w:val="28"/>
        </w:rPr>
        <w:sectPr>
          <w:footerReference r:id="rId37" w:type="default"/>
          <w:pgSz w:w="11905" w:h="16839"/>
          <w:pgMar w:top="1431" w:right="1785" w:bottom="1571" w:left="1496" w:header="0" w:footer="1409" w:gutter="0"/>
          <w:pgNumType w:fmt="decimal"/>
          <w:cols w:space="720" w:num="1"/>
        </w:sectPr>
      </w:pPr>
    </w:p>
    <w:p w14:paraId="21E0B790">
      <w:pPr>
        <w:spacing w:before="159" w:line="219" w:lineRule="auto"/>
        <w:ind w:left="24"/>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50"/>
          <w:sz w:val="28"/>
          <w:szCs w:val="28"/>
        </w:rPr>
        <w:t xml:space="preserve"> </w:t>
      </w:r>
      <w:r>
        <w:rPr>
          <w:rFonts w:ascii="宋体" w:hAnsi="宋体" w:eastAsia="宋体" w:cs="宋体"/>
          <w:b/>
          <w:bCs/>
          <w:spacing w:val="-16"/>
          <w:sz w:val="28"/>
          <w:szCs w:val="28"/>
        </w:rPr>
        <w:t>7：</w:t>
      </w:r>
    </w:p>
    <w:p w14:paraId="4858080A">
      <w:pPr>
        <w:spacing w:before="250" w:line="220" w:lineRule="auto"/>
        <w:ind w:left="3790"/>
        <w:rPr>
          <w:rFonts w:ascii="宋体" w:hAnsi="宋体" w:eastAsia="宋体" w:cs="宋体"/>
          <w:sz w:val="28"/>
          <w:szCs w:val="28"/>
        </w:rPr>
      </w:pPr>
      <w:r>
        <w:rPr>
          <w:rFonts w:ascii="宋体" w:hAnsi="宋体" w:eastAsia="宋体" w:cs="宋体"/>
          <w:b/>
          <w:bCs/>
          <w:spacing w:val="-5"/>
          <w:sz w:val="28"/>
          <w:szCs w:val="28"/>
        </w:rPr>
        <w:t>投标承诺函</w:t>
      </w:r>
    </w:p>
    <w:p w14:paraId="0121D054">
      <w:pPr>
        <w:pStyle w:val="4"/>
        <w:spacing w:line="275" w:lineRule="auto"/>
      </w:pPr>
    </w:p>
    <w:p w14:paraId="34EA07DF">
      <w:pPr>
        <w:pStyle w:val="4"/>
        <w:spacing w:line="276" w:lineRule="auto"/>
      </w:pPr>
    </w:p>
    <w:p w14:paraId="7EB87826">
      <w:pPr>
        <w:pStyle w:val="4"/>
        <w:spacing w:line="276" w:lineRule="auto"/>
      </w:pPr>
    </w:p>
    <w:p w14:paraId="78C1DF3E">
      <w:pPr>
        <w:spacing w:before="78" w:line="219" w:lineRule="auto"/>
        <w:jc w:val="right"/>
        <w:rPr>
          <w:rFonts w:ascii="宋体" w:hAnsi="宋体" w:eastAsia="宋体" w:cs="宋体"/>
          <w:sz w:val="24"/>
          <w:szCs w:val="24"/>
          <w:highlight w:val="none"/>
          <w:u w:val="single"/>
        </w:rPr>
      </w:pPr>
      <w:r>
        <w:rPr>
          <w:rFonts w:ascii="宋体" w:hAnsi="宋体" w:eastAsia="宋体" w:cs="宋体"/>
          <w:spacing w:val="-9"/>
          <w:sz w:val="24"/>
          <w:szCs w:val="24"/>
        </w:rPr>
        <w:t>我单位对</w:t>
      </w:r>
      <w:r>
        <w:rPr>
          <w:rFonts w:ascii="宋体" w:hAnsi="宋体" w:eastAsia="宋体" w:cs="宋体"/>
          <w:spacing w:val="-9"/>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9"/>
          <w:sz w:val="24"/>
          <w:szCs w:val="24"/>
        </w:rPr>
        <w:t>项</w:t>
      </w:r>
      <w:r>
        <w:rPr>
          <w:rFonts w:ascii="宋体" w:hAnsi="宋体" w:eastAsia="宋体" w:cs="宋体"/>
          <w:spacing w:val="-10"/>
          <w:sz w:val="24"/>
          <w:szCs w:val="24"/>
        </w:rPr>
        <w:t>目（采购编号：</w:t>
      </w:r>
      <w:r>
        <w:rPr>
          <w:rFonts w:ascii="宋体" w:hAnsi="宋体" w:eastAsia="宋体" w:cs="宋体"/>
          <w:spacing w:val="-10"/>
          <w:sz w:val="24"/>
          <w:szCs w:val="24"/>
          <w:highlight w:val="none"/>
          <w:u w:val="single"/>
        </w:rPr>
        <w:t>博政采购（2026）</w:t>
      </w:r>
    </w:p>
    <w:p w14:paraId="5B7651A8">
      <w:pPr>
        <w:spacing w:before="233" w:line="219" w:lineRule="auto"/>
        <w:ind w:left="5"/>
        <w:rPr>
          <w:rFonts w:ascii="宋体" w:hAnsi="宋体" w:eastAsia="宋体" w:cs="宋体"/>
          <w:sz w:val="24"/>
          <w:szCs w:val="24"/>
        </w:rPr>
      </w:pPr>
      <w:r>
        <w:rPr>
          <w:rFonts w:hint="eastAsia" w:ascii="宋体" w:hAnsi="宋体" w:eastAsia="宋体" w:cs="宋体"/>
          <w:spacing w:val="-1"/>
          <w:sz w:val="24"/>
          <w:szCs w:val="24"/>
          <w:highlight w:val="none"/>
          <w:u w:val="single"/>
          <w:lang w:val="en-US" w:eastAsia="zh-CN"/>
        </w:rPr>
        <w:t xml:space="preserve">   </w:t>
      </w:r>
      <w:r>
        <w:rPr>
          <w:rFonts w:ascii="宋体" w:hAnsi="宋体" w:eastAsia="宋体" w:cs="宋体"/>
          <w:spacing w:val="-1"/>
          <w:sz w:val="24"/>
          <w:szCs w:val="24"/>
          <w:highlight w:val="none"/>
          <w:u w:val="single"/>
        </w:rPr>
        <w:t>号</w:t>
      </w:r>
      <w:r>
        <w:rPr>
          <w:rFonts w:ascii="宋体" w:hAnsi="宋体" w:eastAsia="宋体" w:cs="宋体"/>
          <w:spacing w:val="-1"/>
          <w:sz w:val="24"/>
          <w:szCs w:val="24"/>
        </w:rPr>
        <w:t>）投标行为做出承诺，保证所提交材</w:t>
      </w:r>
      <w:r>
        <w:rPr>
          <w:rFonts w:ascii="宋体" w:hAnsi="宋体" w:eastAsia="宋体" w:cs="宋体"/>
          <w:spacing w:val="-2"/>
          <w:sz w:val="24"/>
          <w:szCs w:val="24"/>
        </w:rPr>
        <w:t>料的真实性。</w:t>
      </w:r>
    </w:p>
    <w:p w14:paraId="417857E7">
      <w:pPr>
        <w:spacing w:before="237" w:line="219" w:lineRule="auto"/>
        <w:ind w:left="482"/>
        <w:rPr>
          <w:rFonts w:ascii="宋体" w:hAnsi="宋体" w:eastAsia="宋体" w:cs="宋体"/>
          <w:sz w:val="24"/>
          <w:szCs w:val="24"/>
        </w:rPr>
      </w:pPr>
      <w:r>
        <w:rPr>
          <w:rFonts w:ascii="宋体" w:hAnsi="宋体" w:eastAsia="宋体" w:cs="宋体"/>
          <w:spacing w:val="-2"/>
          <w:sz w:val="24"/>
          <w:szCs w:val="24"/>
        </w:rPr>
        <w:t>我单位承诺：</w:t>
      </w:r>
    </w:p>
    <w:p w14:paraId="65EEBA8D">
      <w:pPr>
        <w:spacing w:before="235" w:line="400" w:lineRule="auto"/>
        <w:ind w:left="1" w:right="219" w:firstLine="496"/>
        <w:rPr>
          <w:rFonts w:ascii="宋体" w:hAnsi="宋体" w:eastAsia="宋体" w:cs="宋体"/>
          <w:sz w:val="24"/>
          <w:szCs w:val="24"/>
        </w:rPr>
      </w:pPr>
      <w:r>
        <w:rPr>
          <w:rFonts w:ascii="宋体" w:hAnsi="宋体" w:eastAsia="宋体" w:cs="宋体"/>
          <w:spacing w:val="-1"/>
          <w:sz w:val="24"/>
          <w:szCs w:val="24"/>
        </w:rPr>
        <w:t>1、在响应性文件递交截止时间后至确定成交人的</w:t>
      </w:r>
      <w:r>
        <w:fldChar w:fldCharType="begin"/>
      </w:r>
      <w:r>
        <w:instrText xml:space="preserve"> HYPERLINK "https://baike.so.com/doc/5394983-5632135.html" </w:instrText>
      </w:r>
      <w:r>
        <w:fldChar w:fldCharType="separate"/>
      </w:r>
      <w:r>
        <w:rPr>
          <w:rFonts w:ascii="宋体" w:hAnsi="宋体" w:eastAsia="宋体" w:cs="宋体"/>
          <w:spacing w:val="-2"/>
          <w:sz w:val="24"/>
          <w:szCs w:val="24"/>
        </w:rPr>
        <w:t>投标有效期</w:t>
      </w:r>
      <w:r>
        <w:rPr>
          <w:rFonts w:ascii="宋体" w:hAnsi="宋体" w:eastAsia="宋体" w:cs="宋体"/>
          <w:spacing w:val="-2"/>
          <w:sz w:val="24"/>
          <w:szCs w:val="24"/>
        </w:rPr>
        <w:fldChar w:fldCharType="end"/>
      </w:r>
      <w:r>
        <w:rPr>
          <w:rFonts w:ascii="宋体" w:hAnsi="宋体" w:eastAsia="宋体" w:cs="宋体"/>
          <w:spacing w:val="-2"/>
          <w:sz w:val="24"/>
          <w:szCs w:val="24"/>
        </w:rPr>
        <w:t>内，我单位不得要求</w:t>
      </w:r>
      <w:r>
        <w:rPr>
          <w:rFonts w:ascii="宋体" w:hAnsi="宋体" w:eastAsia="宋体" w:cs="宋体"/>
          <w:sz w:val="24"/>
          <w:szCs w:val="24"/>
        </w:rPr>
        <w:t>退出竞标或者修改响应性文件且对递交的响</w:t>
      </w:r>
      <w:r>
        <w:rPr>
          <w:rFonts w:ascii="宋体" w:hAnsi="宋体" w:eastAsia="宋体" w:cs="宋体"/>
          <w:spacing w:val="-1"/>
          <w:sz w:val="24"/>
          <w:szCs w:val="24"/>
        </w:rPr>
        <w:t>应性文件负责，受其约束。</w:t>
      </w:r>
    </w:p>
    <w:p w14:paraId="6694D4EA">
      <w:pPr>
        <w:spacing w:before="2" w:line="399" w:lineRule="auto"/>
        <w:ind w:left="2" w:right="219" w:firstLine="480"/>
        <w:rPr>
          <w:rFonts w:ascii="宋体" w:hAnsi="宋体" w:eastAsia="宋体" w:cs="宋体"/>
          <w:sz w:val="24"/>
          <w:szCs w:val="24"/>
        </w:rPr>
      </w:pPr>
      <w:r>
        <w:rPr>
          <w:rFonts w:ascii="宋体" w:hAnsi="宋体" w:eastAsia="宋体" w:cs="宋体"/>
          <w:spacing w:val="-1"/>
          <w:sz w:val="24"/>
          <w:szCs w:val="24"/>
        </w:rPr>
        <w:t>2、若我单位成交，在接到成交通知书后，除不可抗力因素外，及时按规定与采购</w:t>
      </w:r>
      <w:r>
        <w:rPr>
          <w:rFonts w:ascii="宋体" w:hAnsi="宋体" w:eastAsia="宋体" w:cs="宋体"/>
          <w:spacing w:val="-2"/>
          <w:sz w:val="24"/>
          <w:szCs w:val="24"/>
        </w:rPr>
        <w:t>人签订合同并认真履约。</w:t>
      </w:r>
    </w:p>
    <w:p w14:paraId="1AD0A5B5">
      <w:pPr>
        <w:spacing w:before="4" w:line="392" w:lineRule="auto"/>
        <w:ind w:left="1" w:right="138" w:firstLine="483"/>
        <w:rPr>
          <w:rFonts w:ascii="宋体" w:hAnsi="宋体" w:eastAsia="宋体" w:cs="宋体"/>
          <w:sz w:val="24"/>
          <w:szCs w:val="24"/>
        </w:rPr>
      </w:pPr>
      <w:r>
        <w:rPr>
          <w:rFonts w:ascii="宋体" w:hAnsi="宋体" w:eastAsia="宋体" w:cs="宋体"/>
          <w:spacing w:val="-1"/>
          <w:sz w:val="24"/>
          <w:szCs w:val="24"/>
        </w:rPr>
        <w:t>3、非因不可抗力因素放弃成交或未按规定期限与采购人签订合同，愿赔偿采购人</w:t>
      </w:r>
      <w:r>
        <w:rPr>
          <w:rFonts w:ascii="宋体" w:hAnsi="宋体" w:eastAsia="宋体" w:cs="宋体"/>
          <w:spacing w:val="2"/>
          <w:sz w:val="24"/>
          <w:szCs w:val="24"/>
        </w:rPr>
        <w:t>由此造成的损失（损失费由采购人按相关规定计算</w:t>
      </w:r>
      <w:r>
        <w:rPr>
          <w:rFonts w:ascii="宋体" w:hAnsi="宋体" w:eastAsia="宋体" w:cs="宋体"/>
          <w:spacing w:val="11"/>
          <w:sz w:val="24"/>
          <w:szCs w:val="24"/>
        </w:rPr>
        <w:t>），</w:t>
      </w:r>
      <w:r>
        <w:rPr>
          <w:rFonts w:ascii="宋体" w:hAnsi="宋体" w:eastAsia="宋体" w:cs="宋体"/>
          <w:spacing w:val="2"/>
          <w:sz w:val="24"/>
          <w:szCs w:val="24"/>
        </w:rPr>
        <w:t>并愿接受采购金</w:t>
      </w:r>
      <w:r>
        <w:rPr>
          <w:rFonts w:ascii="宋体" w:hAnsi="宋体" w:eastAsia="宋体" w:cs="宋体"/>
          <w:spacing w:val="1"/>
          <w:sz w:val="24"/>
          <w:szCs w:val="24"/>
        </w:rPr>
        <w:t>额千分之五以</w:t>
      </w:r>
      <w:r>
        <w:rPr>
          <w:rFonts w:ascii="宋体" w:hAnsi="宋体" w:eastAsia="宋体" w:cs="宋体"/>
          <w:spacing w:val="-4"/>
          <w:sz w:val="24"/>
          <w:szCs w:val="24"/>
        </w:rPr>
        <w:t>上千分之十以下罚款、列入不良行为记录名单、在</w:t>
      </w:r>
      <w:r>
        <w:rPr>
          <w:rFonts w:ascii="宋体" w:hAnsi="宋体" w:eastAsia="宋体" w:cs="宋体"/>
          <w:spacing w:val="-17"/>
          <w:sz w:val="24"/>
          <w:szCs w:val="24"/>
        </w:rPr>
        <w:t xml:space="preserve"> </w:t>
      </w:r>
      <w:r>
        <w:rPr>
          <w:rFonts w:ascii="宋体" w:hAnsi="宋体" w:eastAsia="宋体" w:cs="宋体"/>
          <w:spacing w:val="-4"/>
          <w:sz w:val="24"/>
          <w:szCs w:val="24"/>
        </w:rPr>
        <w:t>1</w:t>
      </w:r>
      <w:r>
        <w:rPr>
          <w:rFonts w:ascii="宋体" w:hAnsi="宋体" w:eastAsia="宋体" w:cs="宋体"/>
          <w:spacing w:val="-49"/>
          <w:sz w:val="24"/>
          <w:szCs w:val="24"/>
        </w:rPr>
        <w:t xml:space="preserve"> </w:t>
      </w:r>
      <w:r>
        <w:rPr>
          <w:rFonts w:ascii="宋体" w:hAnsi="宋体" w:eastAsia="宋体" w:cs="宋体"/>
          <w:spacing w:val="-4"/>
          <w:sz w:val="24"/>
          <w:szCs w:val="24"/>
        </w:rPr>
        <w:t>至</w:t>
      </w:r>
      <w:r>
        <w:rPr>
          <w:rFonts w:ascii="宋体" w:hAnsi="宋体" w:eastAsia="宋体" w:cs="宋体"/>
          <w:spacing w:val="-46"/>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年内禁止参加政府采购活动、</w:t>
      </w:r>
      <w:r>
        <w:rPr>
          <w:rFonts w:ascii="宋体" w:hAnsi="宋体" w:eastAsia="宋体" w:cs="宋体"/>
          <w:spacing w:val="-2"/>
          <w:sz w:val="24"/>
          <w:szCs w:val="24"/>
        </w:rPr>
        <w:t>给予通报的处罚。</w:t>
      </w:r>
    </w:p>
    <w:p w14:paraId="6AD10410">
      <w:pPr>
        <w:spacing w:line="449" w:lineRule="auto"/>
        <w:ind w:right="219" w:firstLine="480"/>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19"/>
          <w:sz w:val="24"/>
          <w:szCs w:val="24"/>
        </w:rPr>
        <w:t xml:space="preserve"> </w:t>
      </w:r>
      <w:r>
        <w:rPr>
          <w:rFonts w:ascii="宋体" w:hAnsi="宋体" w:eastAsia="宋体" w:cs="宋体"/>
          <w:spacing w:val="-3"/>
          <w:sz w:val="24"/>
          <w:szCs w:val="24"/>
        </w:rPr>
        <w:t>15 日内，依据竞争性谈判文件、响应文件与采购人签订合同。若由于我方原因在</w:t>
      </w:r>
      <w:r>
        <w:rPr>
          <w:rFonts w:ascii="宋体" w:hAnsi="宋体" w:eastAsia="宋体" w:cs="宋体"/>
          <w:spacing w:val="-33"/>
          <w:sz w:val="24"/>
          <w:szCs w:val="24"/>
        </w:rPr>
        <w:t xml:space="preserve"> </w:t>
      </w:r>
      <w:r>
        <w:rPr>
          <w:rFonts w:ascii="宋体" w:hAnsi="宋体" w:eastAsia="宋体" w:cs="宋体"/>
          <w:spacing w:val="-3"/>
          <w:sz w:val="24"/>
          <w:szCs w:val="24"/>
        </w:rPr>
        <w:t>15 日内因非不可抗力拒绝与采购人</w:t>
      </w:r>
      <w:r>
        <w:rPr>
          <w:rFonts w:ascii="宋体" w:hAnsi="宋体" w:eastAsia="宋体" w:cs="宋体"/>
          <w:spacing w:val="-4"/>
          <w:sz w:val="24"/>
          <w:szCs w:val="24"/>
        </w:rPr>
        <w:t>签订</w:t>
      </w:r>
      <w:r>
        <w:rPr>
          <w:rFonts w:ascii="宋体" w:hAnsi="宋体" w:eastAsia="宋体" w:cs="宋体"/>
          <w:sz w:val="24"/>
          <w:szCs w:val="24"/>
        </w:rPr>
        <w:t>合同的，愿意接受相关部门依法作出的处罚。合同签订后严格</w:t>
      </w:r>
      <w:r>
        <w:rPr>
          <w:rFonts w:ascii="宋体" w:hAnsi="宋体" w:eastAsia="宋体" w:cs="宋体"/>
          <w:spacing w:val="-1"/>
          <w:sz w:val="24"/>
          <w:szCs w:val="24"/>
        </w:rPr>
        <w:t>按照合同履约，并配合采购人完成履约验收。</w:t>
      </w:r>
    </w:p>
    <w:p w14:paraId="2E09F516">
      <w:pPr>
        <w:spacing w:before="3" w:line="449" w:lineRule="auto"/>
        <w:ind w:right="219" w:firstLine="485"/>
        <w:rPr>
          <w:rFonts w:ascii="宋体" w:hAnsi="宋体" w:eastAsia="宋体" w:cs="宋体"/>
          <w:sz w:val="24"/>
          <w:szCs w:val="24"/>
        </w:rPr>
      </w:pPr>
      <w:r>
        <w:rPr>
          <w:rFonts w:ascii="宋体" w:hAnsi="宋体" w:eastAsia="宋体" w:cs="宋体"/>
          <w:spacing w:val="-1"/>
          <w:sz w:val="24"/>
          <w:szCs w:val="24"/>
        </w:rPr>
        <w:t>5、我方参与本项目投标的所有资料真实有效，未在响应文件中提供虚假材料，无</w:t>
      </w:r>
      <w:r>
        <w:rPr>
          <w:rFonts w:ascii="宋体" w:hAnsi="宋体" w:eastAsia="宋体" w:cs="宋体"/>
          <w:spacing w:val="2"/>
          <w:sz w:val="24"/>
          <w:szCs w:val="24"/>
        </w:rPr>
        <w:t>陪标、串标等违法行为。若相关部门查实或被不见面开标系统提示为“投标文件制作</w:t>
      </w:r>
      <w:r>
        <w:rPr>
          <w:rFonts w:ascii="宋体" w:hAnsi="宋体" w:eastAsia="宋体" w:cs="宋体"/>
          <w:spacing w:val="-1"/>
          <w:sz w:val="24"/>
          <w:szCs w:val="24"/>
        </w:rPr>
        <w:t>机器码一致</w:t>
      </w:r>
      <w:r>
        <w:rPr>
          <w:rFonts w:ascii="宋体" w:hAnsi="宋体" w:eastAsia="宋体" w:cs="宋体"/>
          <w:spacing w:val="-88"/>
          <w:sz w:val="24"/>
          <w:szCs w:val="24"/>
        </w:rPr>
        <w:t xml:space="preserve"> </w:t>
      </w:r>
      <w:r>
        <w:rPr>
          <w:rFonts w:ascii="宋体" w:hAnsi="宋体" w:eastAsia="宋体" w:cs="宋体"/>
          <w:spacing w:val="-1"/>
          <w:sz w:val="24"/>
          <w:szCs w:val="24"/>
        </w:rPr>
        <w:t>”的，同意被视为投标无效，接受报监管部</w:t>
      </w:r>
      <w:r>
        <w:rPr>
          <w:rFonts w:ascii="宋体" w:hAnsi="宋体" w:eastAsia="宋体" w:cs="宋体"/>
          <w:spacing w:val="-2"/>
          <w:sz w:val="24"/>
          <w:szCs w:val="24"/>
        </w:rPr>
        <w:t>门依法作出的处理。</w:t>
      </w:r>
    </w:p>
    <w:p w14:paraId="3F1F4951">
      <w:pPr>
        <w:spacing w:before="35" w:line="219" w:lineRule="auto"/>
        <w:ind w:left="482"/>
        <w:rPr>
          <w:rFonts w:ascii="宋体" w:hAnsi="宋体" w:eastAsia="宋体" w:cs="宋体"/>
          <w:sz w:val="24"/>
          <w:szCs w:val="24"/>
        </w:rPr>
      </w:pPr>
      <w:r>
        <w:rPr>
          <w:rFonts w:ascii="宋体" w:hAnsi="宋体" w:eastAsia="宋体" w:cs="宋体"/>
          <w:spacing w:val="-1"/>
          <w:sz w:val="24"/>
          <w:szCs w:val="24"/>
        </w:rPr>
        <w:t>6、不存在法律法规规定的其他违法违规行为。</w:t>
      </w:r>
    </w:p>
    <w:p w14:paraId="30FD576C">
      <w:pPr>
        <w:pStyle w:val="4"/>
        <w:spacing w:line="366" w:lineRule="auto"/>
      </w:pPr>
    </w:p>
    <w:p w14:paraId="7C4650D4">
      <w:pPr>
        <w:spacing w:before="78" w:line="219" w:lineRule="auto"/>
        <w:ind w:left="7059"/>
        <w:rPr>
          <w:rFonts w:ascii="宋体" w:hAnsi="宋体" w:eastAsia="宋体" w:cs="宋体"/>
          <w:sz w:val="24"/>
          <w:szCs w:val="24"/>
        </w:rPr>
      </w:pPr>
      <w:r>
        <w:rPr>
          <w:rFonts w:ascii="宋体" w:hAnsi="宋体" w:eastAsia="宋体" w:cs="宋体"/>
          <w:spacing w:val="-2"/>
          <w:sz w:val="24"/>
          <w:szCs w:val="24"/>
        </w:rPr>
        <w:t>供应商（盖章</w:t>
      </w:r>
      <w:r>
        <w:rPr>
          <w:rFonts w:ascii="宋体" w:hAnsi="宋体" w:eastAsia="宋体" w:cs="宋体"/>
          <w:sz w:val="24"/>
          <w:szCs w:val="24"/>
        </w:rPr>
        <w:t>）：</w:t>
      </w:r>
    </w:p>
    <w:p w14:paraId="5EA8823F">
      <w:pPr>
        <w:spacing w:before="184" w:line="219" w:lineRule="auto"/>
        <w:ind w:left="718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082229C">
      <w:pPr>
        <w:spacing w:line="219" w:lineRule="auto"/>
        <w:rPr>
          <w:rFonts w:ascii="宋体" w:hAnsi="宋体" w:eastAsia="宋体" w:cs="宋体"/>
          <w:sz w:val="24"/>
          <w:szCs w:val="24"/>
        </w:rPr>
        <w:sectPr>
          <w:footerReference r:id="rId38" w:type="default"/>
          <w:pgSz w:w="11905" w:h="16839"/>
          <w:pgMar w:top="1431" w:right="1243" w:bottom="1571" w:left="1472" w:header="0" w:footer="1409" w:gutter="0"/>
          <w:pgNumType w:fmt="decimal"/>
          <w:cols w:space="720" w:num="1"/>
        </w:sectPr>
      </w:pPr>
    </w:p>
    <w:p w14:paraId="4606295D">
      <w:pPr>
        <w:spacing w:before="183" w:line="219" w:lineRule="auto"/>
        <w:ind w:left="25"/>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8：</w:t>
      </w:r>
    </w:p>
    <w:p w14:paraId="52076D73">
      <w:pPr>
        <w:spacing w:line="360" w:lineRule="auto"/>
        <w:jc w:val="center"/>
        <w:rPr>
          <w:rFonts w:hint="eastAsia" w:eastAsia="宋体"/>
          <w:b/>
          <w:bCs/>
          <w:color w:val="000000" w:themeColor="text1"/>
          <w:sz w:val="28"/>
          <w:szCs w:val="28"/>
          <w:lang w:eastAsia="zh-CN"/>
          <w14:textFill>
            <w14:solidFill>
              <w14:schemeClr w14:val="tx1"/>
            </w14:solidFill>
          </w14:textFill>
        </w:rPr>
      </w:pPr>
      <w:r>
        <w:rPr>
          <w:rFonts w:hint="eastAsia"/>
          <w:b/>
          <w:bCs/>
          <w:color w:val="000000" w:themeColor="text1"/>
          <w:sz w:val="28"/>
          <w:szCs w:val="28"/>
          <w14:textFill>
            <w14:solidFill>
              <w14:schemeClr w14:val="tx1"/>
            </w14:solidFill>
          </w14:textFill>
        </w:rPr>
        <w:t>中小企业声明函</w:t>
      </w:r>
      <w:r>
        <w:rPr>
          <w:rFonts w:hint="eastAsia"/>
          <w:b/>
          <w:bCs/>
          <w:color w:val="000000" w:themeColor="text1"/>
          <w:sz w:val="28"/>
          <w:szCs w:val="28"/>
          <w:lang w:eastAsia="zh-CN"/>
          <w14:textFill>
            <w14:solidFill>
              <w14:schemeClr w14:val="tx1"/>
            </w14:solidFill>
          </w14:textFill>
        </w:rPr>
        <w:t>（</w:t>
      </w:r>
      <w:r>
        <w:rPr>
          <w:rFonts w:hint="eastAsia"/>
          <w:b/>
          <w:bCs/>
          <w:color w:val="000000" w:themeColor="text1"/>
          <w:sz w:val="28"/>
          <w:szCs w:val="28"/>
          <w:lang w:val="en-US" w:eastAsia="zh-CN"/>
          <w14:textFill>
            <w14:solidFill>
              <w14:schemeClr w14:val="tx1"/>
            </w14:solidFill>
          </w14:textFill>
        </w:rPr>
        <w:t>货物</w:t>
      </w:r>
      <w:r>
        <w:rPr>
          <w:rFonts w:hint="eastAsia"/>
          <w:b/>
          <w:bCs/>
          <w:color w:val="000000" w:themeColor="text1"/>
          <w:sz w:val="28"/>
          <w:szCs w:val="28"/>
          <w:lang w:eastAsia="zh-CN"/>
          <w14:textFill>
            <w14:solidFill>
              <w14:schemeClr w14:val="tx1"/>
            </w14:solidFill>
          </w14:textFill>
        </w:rPr>
        <w:t>）</w:t>
      </w:r>
    </w:p>
    <w:p w14:paraId="6994AD79">
      <w:pPr>
        <w:jc w:val="center"/>
        <w:rPr>
          <w:rFonts w:ascii="宋体" w:hAnsi="宋体" w:cs="宋体"/>
          <w:b/>
          <w:bCs/>
          <w:color w:val="000000" w:themeColor="text1"/>
          <w:sz w:val="28"/>
          <w:szCs w:val="28"/>
          <w14:textFill>
            <w14:solidFill>
              <w14:schemeClr w14:val="tx1"/>
            </w14:solidFill>
          </w14:textFill>
        </w:rPr>
      </w:pPr>
    </w:p>
    <w:p w14:paraId="25811A78">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本公司（联合体）郑重声明，根据《政府采购促进中小 企业发展管理办法》（财库﹝2020﹞46 号）的规定，本公司 （联合体）参加</w:t>
      </w:r>
      <w:r>
        <w:rPr>
          <w:rFonts w:ascii="宋体" w:hAnsi="宋体" w:cs="宋体"/>
          <w:color w:val="000000" w:themeColor="text1"/>
          <w:sz w:val="24"/>
          <w:u w:val="single"/>
          <w14:textFill>
            <w14:solidFill>
              <w14:schemeClr w14:val="tx1"/>
            </w14:solidFill>
          </w14:textFill>
        </w:rPr>
        <w:t>（单位名称）</w:t>
      </w:r>
      <w:r>
        <w:rPr>
          <w:rFonts w:ascii="宋体" w:hAnsi="宋体" w:cs="宋体"/>
          <w:color w:val="000000" w:themeColor="text1"/>
          <w:sz w:val="24"/>
          <w14:textFill>
            <w14:solidFill>
              <w14:schemeClr w14:val="tx1"/>
            </w14:solidFill>
          </w14:textFill>
        </w:rPr>
        <w:t>的</w:t>
      </w:r>
      <w:r>
        <w:rPr>
          <w:rFonts w:ascii="宋体" w:hAnsi="宋体" w:cs="宋体"/>
          <w:color w:val="000000" w:themeColor="text1"/>
          <w:sz w:val="24"/>
          <w:u w:val="single"/>
          <w14:textFill>
            <w14:solidFill>
              <w14:schemeClr w14:val="tx1"/>
            </w14:solidFill>
          </w14:textFill>
        </w:rPr>
        <w:t>（项目名称）</w:t>
      </w:r>
      <w:r>
        <w:rPr>
          <w:rFonts w:ascii="宋体" w:hAnsi="宋体" w:cs="宋体"/>
          <w:color w:val="000000" w:themeColor="text1"/>
          <w:sz w:val="24"/>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7D0019DC">
      <w:pPr>
        <w:numPr>
          <w:ilvl w:val="0"/>
          <w:numId w:val="3"/>
        </w:numPr>
        <w:spacing w:line="560" w:lineRule="exact"/>
        <w:ind w:left="0" w:firstLine="600" w:firstLineChars="250"/>
        <w:rPr>
          <w:rFonts w:ascii="宋体" w:hAnsi="宋体" w:cs="宋体"/>
          <w:color w:val="000000" w:themeColor="text1"/>
          <w:sz w:val="24"/>
          <w14:textFill>
            <w14:solidFill>
              <w14:schemeClr w14:val="tx1"/>
            </w14:solidFill>
          </w14:textFill>
        </w:rPr>
      </w:pPr>
      <w:r>
        <w:rPr>
          <w:rFonts w:ascii="宋体" w:hAnsi="宋体" w:cs="宋体"/>
          <w:color w:val="000000" w:themeColor="text1"/>
          <w:sz w:val="24"/>
          <w:u w:val="single"/>
          <w14:textFill>
            <w14:solidFill>
              <w14:schemeClr w14:val="tx1"/>
            </w14:solidFill>
          </w14:textFill>
        </w:rPr>
        <w:t>（标的名称）</w:t>
      </w:r>
      <w:r>
        <w:rPr>
          <w:rFonts w:ascii="宋体" w:hAnsi="宋体" w:cs="宋体"/>
          <w:color w:val="000000" w:themeColor="text1"/>
          <w:sz w:val="24"/>
          <w14:textFill>
            <w14:solidFill>
              <w14:schemeClr w14:val="tx1"/>
            </w14:solidFill>
          </w14:textFill>
        </w:rPr>
        <w:t xml:space="preserve"> ，属于</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行业；制造商为</w:t>
      </w:r>
      <w:r>
        <w:rPr>
          <w:rFonts w:ascii="宋体" w:hAnsi="宋体" w:cs="宋体"/>
          <w:color w:val="000000" w:themeColor="text1"/>
          <w:sz w:val="24"/>
          <w:u w:val="single"/>
          <w14:textFill>
            <w14:solidFill>
              <w14:schemeClr w14:val="tx1"/>
            </w14:solidFill>
          </w14:textFill>
        </w:rPr>
        <w:t>（企业名称）</w:t>
      </w:r>
      <w:r>
        <w:rPr>
          <w:rFonts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 ，属于</w:t>
      </w:r>
      <w:r>
        <w:rPr>
          <w:rFonts w:ascii="宋体" w:hAnsi="宋体" w:cs="宋体"/>
          <w:color w:val="000000" w:themeColor="text1"/>
          <w:sz w:val="24"/>
          <w:u w:val="single"/>
          <w14:textFill>
            <w14:solidFill>
              <w14:schemeClr w14:val="tx1"/>
            </w14:solidFill>
          </w14:textFill>
        </w:rPr>
        <w:t>（中型企业、小型企业、微型企业）</w:t>
      </w:r>
      <w:r>
        <w:rPr>
          <w:rFonts w:ascii="宋体" w:hAnsi="宋体" w:cs="宋体"/>
          <w:color w:val="000000" w:themeColor="text1"/>
          <w:sz w:val="24"/>
          <w14:textFill>
            <w14:solidFill>
              <w14:schemeClr w14:val="tx1"/>
            </w14:solidFill>
          </w14:textFill>
        </w:rPr>
        <w:t>；</w:t>
      </w:r>
    </w:p>
    <w:p w14:paraId="35AA9452">
      <w:pPr>
        <w:numPr>
          <w:ilvl w:val="0"/>
          <w:numId w:val="3"/>
        </w:numPr>
        <w:spacing w:line="560" w:lineRule="exact"/>
        <w:ind w:left="0" w:firstLine="600" w:firstLineChars="250"/>
        <w:rPr>
          <w:rFonts w:ascii="宋体" w:hAnsi="宋体" w:cs="宋体"/>
          <w:color w:val="000000" w:themeColor="text1"/>
          <w:sz w:val="24"/>
          <w14:textFill>
            <w14:solidFill>
              <w14:schemeClr w14:val="tx1"/>
            </w14:solidFill>
          </w14:textFill>
        </w:rPr>
      </w:pPr>
      <w:r>
        <w:rPr>
          <w:rFonts w:ascii="宋体" w:hAnsi="宋体" w:cs="宋体"/>
          <w:color w:val="000000" w:themeColor="text1"/>
          <w:sz w:val="24"/>
          <w:u w:val="single"/>
          <w14:textFill>
            <w14:solidFill>
              <w14:schemeClr w14:val="tx1"/>
            </w14:solidFill>
          </w14:textFill>
        </w:rPr>
        <w:t xml:space="preserve">（标的名称） </w:t>
      </w:r>
      <w:r>
        <w:rPr>
          <w:rFonts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行业；制造商为</w:t>
      </w:r>
      <w:r>
        <w:rPr>
          <w:rFonts w:ascii="宋体" w:hAnsi="宋体" w:cs="宋体"/>
          <w:color w:val="000000" w:themeColor="text1"/>
          <w:sz w:val="24"/>
          <w:u w:val="single"/>
          <w14:textFill>
            <w14:solidFill>
              <w14:schemeClr w14:val="tx1"/>
            </w14:solidFill>
          </w14:textFill>
        </w:rPr>
        <w:t>（企业名称）</w:t>
      </w:r>
      <w:r>
        <w:rPr>
          <w:rFonts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万元，属于</w:t>
      </w:r>
      <w:r>
        <w:rPr>
          <w:rFonts w:ascii="宋体" w:hAnsi="宋体" w:cs="宋体"/>
          <w:color w:val="000000" w:themeColor="text1"/>
          <w:sz w:val="24"/>
          <w:u w:val="single"/>
          <w14:textFill>
            <w14:solidFill>
              <w14:schemeClr w14:val="tx1"/>
            </w14:solidFill>
          </w14:textFill>
        </w:rPr>
        <w:t>（中型企业、小型企业、微型企业）</w:t>
      </w:r>
      <w:r>
        <w:rPr>
          <w:rFonts w:ascii="宋体" w:hAnsi="宋体" w:cs="宋体"/>
          <w:color w:val="000000" w:themeColor="text1"/>
          <w:sz w:val="24"/>
          <w14:textFill>
            <w14:solidFill>
              <w14:schemeClr w14:val="tx1"/>
            </w14:solidFill>
          </w14:textFill>
        </w:rPr>
        <w:t>；</w:t>
      </w:r>
    </w:p>
    <w:p w14:paraId="6968D0E7">
      <w:pPr>
        <w:spacing w:line="560" w:lineRule="exact"/>
        <w:ind w:left="525" w:leftChars="25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 </w:t>
      </w:r>
    </w:p>
    <w:p w14:paraId="168603E3">
      <w:pPr>
        <w:spacing w:line="560" w:lineRule="exact"/>
        <w:ind w:left="5" w:firstLine="518" w:firstLineChars="216"/>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以上企业，不属于大企业的分支机构，不存在控股股东 为大企业的情形，也不存在与大企业的负责人为同一人的情形。 </w:t>
      </w:r>
    </w:p>
    <w:p w14:paraId="7FCC9BC2">
      <w:pPr>
        <w:spacing w:line="560" w:lineRule="exact"/>
        <w:ind w:left="5" w:firstLine="518" w:firstLineChars="216"/>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1894664D">
      <w:pPr>
        <w:spacing w:line="560" w:lineRule="exact"/>
        <w:jc w:val="righ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企业名称（盖章）：</w:t>
      </w:r>
    </w:p>
    <w:p w14:paraId="5904B1EE">
      <w:pPr>
        <w:spacing w:line="560" w:lineRule="exact"/>
        <w:ind w:left="5" w:firstLine="518" w:firstLineChars="216"/>
        <w:jc w:val="righ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日 期： </w:t>
      </w:r>
    </w:p>
    <w:p w14:paraId="75E78718">
      <w:pPr>
        <w:spacing w:line="560" w:lineRule="exact"/>
        <w:ind w:left="5" w:firstLine="518" w:firstLineChars="21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w:t>
      </w:r>
      <w:r>
        <w:rPr>
          <w:rFonts w:ascii="宋体" w:hAnsi="宋体" w:cs="宋体"/>
          <w:color w:val="000000" w:themeColor="text1"/>
          <w:sz w:val="24"/>
          <w14:textFill>
            <w14:solidFill>
              <w14:schemeClr w14:val="tx1"/>
            </w14:solidFill>
          </w14:textFill>
        </w:rPr>
        <w:t>从业人员、营业收入、资产总额填报上一年度数据，无上一年度数据的新成立企业可不填报。</w:t>
      </w:r>
    </w:p>
    <w:p w14:paraId="151A703C">
      <w:pPr>
        <w:pStyle w:val="10"/>
        <w:ind w:firstLine="480"/>
        <w:rPr>
          <w:rFonts w:asci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2、供应商提供的声明函将在中标后随中标公告一并公示，若声明函内容不实的，将依照《政府采购法》等国家有关规定追究相应责任。</w:t>
      </w:r>
      <w:bookmarkStart w:id="10" w:name="_Toc12390"/>
      <w:bookmarkStart w:id="11" w:name="_Toc309736882"/>
      <w:bookmarkStart w:id="12" w:name="_Toc352061202"/>
    </w:p>
    <w:bookmarkEnd w:id="10"/>
    <w:bookmarkEnd w:id="11"/>
    <w:bookmarkEnd w:id="12"/>
    <w:p w14:paraId="05B004DC">
      <w:pPr>
        <w:spacing w:before="159" w:line="219" w:lineRule="auto"/>
        <w:ind w:left="24"/>
        <w:rPr>
          <w:rFonts w:ascii="宋体" w:hAnsi="宋体" w:eastAsia="宋体" w:cs="宋体"/>
          <w:b/>
          <w:bCs/>
          <w:spacing w:val="-14"/>
          <w:sz w:val="28"/>
          <w:szCs w:val="28"/>
        </w:rPr>
      </w:pPr>
    </w:p>
    <w:p w14:paraId="110E2F60">
      <w:pPr>
        <w:spacing w:before="159" w:line="219" w:lineRule="auto"/>
        <w:ind w:left="24"/>
        <w:rPr>
          <w:rFonts w:ascii="宋体" w:hAnsi="宋体" w:eastAsia="宋体" w:cs="宋体"/>
          <w:b/>
          <w:bCs/>
          <w:spacing w:val="-14"/>
          <w:sz w:val="28"/>
          <w:szCs w:val="28"/>
        </w:rPr>
      </w:pPr>
    </w:p>
    <w:p w14:paraId="4C1F727A">
      <w:pPr>
        <w:spacing w:before="159" w:line="219" w:lineRule="auto"/>
        <w:ind w:left="24"/>
        <w:rPr>
          <w:rFonts w:ascii="宋体" w:hAnsi="宋体" w:eastAsia="宋体" w:cs="宋体"/>
          <w:b/>
          <w:bCs/>
          <w:spacing w:val="-14"/>
          <w:sz w:val="28"/>
          <w:szCs w:val="28"/>
        </w:rPr>
      </w:pPr>
    </w:p>
    <w:p w14:paraId="06FB3134">
      <w:pPr>
        <w:spacing w:before="159" w:line="219" w:lineRule="auto"/>
        <w:ind w:left="24"/>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9：</w:t>
      </w:r>
    </w:p>
    <w:p w14:paraId="0DE9BD82">
      <w:pPr>
        <w:pStyle w:val="4"/>
        <w:spacing w:line="246" w:lineRule="auto"/>
      </w:pPr>
    </w:p>
    <w:p w14:paraId="14BD9150">
      <w:pPr>
        <w:pStyle w:val="4"/>
        <w:spacing w:line="247" w:lineRule="auto"/>
      </w:pPr>
    </w:p>
    <w:p w14:paraId="276A1AF6">
      <w:pPr>
        <w:pStyle w:val="4"/>
        <w:spacing w:line="247" w:lineRule="auto"/>
      </w:pPr>
    </w:p>
    <w:p w14:paraId="32F292F4">
      <w:pPr>
        <w:spacing w:before="91" w:line="220" w:lineRule="auto"/>
        <w:ind w:left="2661"/>
        <w:rPr>
          <w:rFonts w:ascii="宋体" w:hAnsi="宋体" w:eastAsia="宋体" w:cs="宋体"/>
          <w:sz w:val="28"/>
          <w:szCs w:val="28"/>
        </w:rPr>
      </w:pPr>
      <w:r>
        <w:rPr>
          <w:rFonts w:ascii="宋体" w:hAnsi="宋体" w:eastAsia="宋体" w:cs="宋体"/>
          <w:b/>
          <w:bCs/>
          <w:spacing w:val="-3"/>
          <w:sz w:val="28"/>
          <w:szCs w:val="28"/>
        </w:rPr>
        <w:t>残疾人福利性单位声明函（如有）</w:t>
      </w:r>
    </w:p>
    <w:p w14:paraId="38E1D57E">
      <w:pPr>
        <w:pStyle w:val="4"/>
        <w:spacing w:line="283" w:lineRule="auto"/>
      </w:pPr>
    </w:p>
    <w:p w14:paraId="4E31416E">
      <w:pPr>
        <w:spacing w:before="78" w:line="452" w:lineRule="auto"/>
        <w:ind w:firstLine="505"/>
        <w:jc w:val="both"/>
        <w:rPr>
          <w:rFonts w:ascii="宋体" w:hAnsi="宋体" w:eastAsia="宋体" w:cs="宋体"/>
          <w:sz w:val="24"/>
          <w:szCs w:val="24"/>
        </w:rPr>
      </w:pPr>
      <w:r>
        <w:rPr>
          <w:rFonts w:ascii="宋体" w:hAnsi="宋体" w:eastAsia="宋体" w:cs="宋体"/>
          <w:spacing w:val="5"/>
          <w:sz w:val="24"/>
          <w:szCs w:val="24"/>
        </w:rPr>
        <w:t>本单位郑重声明，根据《财政部</w:t>
      </w:r>
      <w:r>
        <w:rPr>
          <w:rFonts w:ascii="宋体" w:hAnsi="宋体" w:eastAsia="宋体" w:cs="宋体"/>
          <w:spacing w:val="70"/>
          <w:sz w:val="24"/>
          <w:szCs w:val="24"/>
        </w:rPr>
        <w:t xml:space="preserve"> </w:t>
      </w:r>
      <w:r>
        <w:rPr>
          <w:rFonts w:ascii="宋体" w:hAnsi="宋体" w:eastAsia="宋体" w:cs="宋体"/>
          <w:spacing w:val="5"/>
          <w:sz w:val="24"/>
          <w:szCs w:val="24"/>
        </w:rPr>
        <w:t>民政部</w:t>
      </w:r>
      <w:r>
        <w:rPr>
          <w:rFonts w:ascii="宋体" w:hAnsi="宋体" w:eastAsia="宋体" w:cs="宋体"/>
          <w:spacing w:val="56"/>
          <w:sz w:val="24"/>
          <w:szCs w:val="24"/>
        </w:rPr>
        <w:t xml:space="preserve"> </w:t>
      </w:r>
      <w:r>
        <w:rPr>
          <w:rFonts w:ascii="宋体" w:hAnsi="宋体" w:eastAsia="宋体" w:cs="宋体"/>
          <w:spacing w:val="5"/>
          <w:sz w:val="24"/>
          <w:szCs w:val="24"/>
        </w:rPr>
        <w:t>中国残疾人联合会关于促进残疾人就</w:t>
      </w:r>
      <w:r>
        <w:rPr>
          <w:rFonts w:ascii="宋体" w:hAnsi="宋体" w:eastAsia="宋体" w:cs="宋体"/>
          <w:spacing w:val="6"/>
          <w:sz w:val="24"/>
          <w:szCs w:val="24"/>
        </w:rPr>
        <w:t>业政府采购政策的通知》（财库〔2017〕 141</w:t>
      </w:r>
      <w:r>
        <w:rPr>
          <w:rFonts w:ascii="宋体" w:hAnsi="宋体" w:eastAsia="宋体" w:cs="宋体"/>
          <w:spacing w:val="-44"/>
          <w:sz w:val="24"/>
          <w:szCs w:val="24"/>
        </w:rPr>
        <w:t xml:space="preserve"> </w:t>
      </w:r>
      <w:r>
        <w:rPr>
          <w:rFonts w:ascii="宋体" w:hAnsi="宋体" w:eastAsia="宋体" w:cs="宋体"/>
          <w:spacing w:val="6"/>
          <w:sz w:val="24"/>
          <w:szCs w:val="24"/>
        </w:rPr>
        <w:t>号）的规定，本单位为符合条件的残</w:t>
      </w:r>
      <w:r>
        <w:rPr>
          <w:rFonts w:ascii="宋体" w:hAnsi="宋体" w:eastAsia="宋体" w:cs="宋体"/>
          <w:spacing w:val="-13"/>
          <w:sz w:val="24"/>
          <w:szCs w:val="24"/>
        </w:rPr>
        <w:t>疾</w:t>
      </w:r>
      <w:r>
        <w:rPr>
          <w:rFonts w:ascii="宋体" w:hAnsi="宋体" w:eastAsia="宋体" w:cs="宋体"/>
          <w:spacing w:val="-33"/>
          <w:sz w:val="24"/>
          <w:szCs w:val="24"/>
        </w:rPr>
        <w:t xml:space="preserve"> </w:t>
      </w:r>
      <w:r>
        <w:rPr>
          <w:rFonts w:ascii="宋体" w:hAnsi="宋体" w:eastAsia="宋体" w:cs="宋体"/>
          <w:spacing w:val="-13"/>
          <w:sz w:val="24"/>
          <w:szCs w:val="24"/>
        </w:rPr>
        <w:t>人</w:t>
      </w:r>
      <w:r>
        <w:rPr>
          <w:rFonts w:ascii="宋体" w:hAnsi="宋体" w:eastAsia="宋体" w:cs="宋体"/>
          <w:spacing w:val="-37"/>
          <w:sz w:val="24"/>
          <w:szCs w:val="24"/>
        </w:rPr>
        <w:t xml:space="preserve"> </w:t>
      </w:r>
      <w:r>
        <w:rPr>
          <w:rFonts w:ascii="宋体" w:hAnsi="宋体" w:eastAsia="宋体" w:cs="宋体"/>
          <w:spacing w:val="-13"/>
          <w:sz w:val="24"/>
          <w:szCs w:val="24"/>
        </w:rPr>
        <w:t>福</w:t>
      </w:r>
      <w:r>
        <w:rPr>
          <w:rFonts w:ascii="宋体" w:hAnsi="宋体" w:eastAsia="宋体" w:cs="宋体"/>
          <w:spacing w:val="-36"/>
          <w:sz w:val="24"/>
          <w:szCs w:val="24"/>
        </w:rPr>
        <w:t xml:space="preserve"> </w:t>
      </w:r>
      <w:r>
        <w:rPr>
          <w:rFonts w:ascii="宋体" w:hAnsi="宋体" w:eastAsia="宋体" w:cs="宋体"/>
          <w:spacing w:val="-13"/>
          <w:sz w:val="24"/>
          <w:szCs w:val="24"/>
        </w:rPr>
        <w:t>利</w:t>
      </w:r>
      <w:r>
        <w:rPr>
          <w:rFonts w:ascii="宋体" w:hAnsi="宋体" w:eastAsia="宋体" w:cs="宋体"/>
          <w:spacing w:val="-33"/>
          <w:sz w:val="24"/>
          <w:szCs w:val="24"/>
        </w:rPr>
        <w:t xml:space="preserve"> </w:t>
      </w:r>
      <w:r>
        <w:rPr>
          <w:rFonts w:ascii="宋体" w:hAnsi="宋体" w:eastAsia="宋体" w:cs="宋体"/>
          <w:spacing w:val="-13"/>
          <w:sz w:val="24"/>
          <w:szCs w:val="24"/>
        </w:rPr>
        <w:t>性</w:t>
      </w:r>
      <w:r>
        <w:rPr>
          <w:rFonts w:ascii="宋体" w:hAnsi="宋体" w:eastAsia="宋体" w:cs="宋体"/>
          <w:spacing w:val="-34"/>
          <w:sz w:val="24"/>
          <w:szCs w:val="24"/>
        </w:rPr>
        <w:t xml:space="preserve"> </w:t>
      </w:r>
      <w:r>
        <w:rPr>
          <w:rFonts w:ascii="宋体" w:hAnsi="宋体" w:eastAsia="宋体" w:cs="宋体"/>
          <w:spacing w:val="-13"/>
          <w:sz w:val="24"/>
          <w:szCs w:val="24"/>
        </w:rPr>
        <w:t>单</w:t>
      </w:r>
      <w:r>
        <w:rPr>
          <w:rFonts w:ascii="宋体" w:hAnsi="宋体" w:eastAsia="宋体" w:cs="宋体"/>
          <w:spacing w:val="-36"/>
          <w:sz w:val="24"/>
          <w:szCs w:val="24"/>
        </w:rPr>
        <w:t xml:space="preserve"> </w:t>
      </w:r>
      <w:r>
        <w:rPr>
          <w:rFonts w:ascii="宋体" w:hAnsi="宋体" w:eastAsia="宋体" w:cs="宋体"/>
          <w:spacing w:val="-13"/>
          <w:sz w:val="24"/>
          <w:szCs w:val="24"/>
        </w:rPr>
        <w:t>位 ，</w:t>
      </w:r>
      <w:r>
        <w:rPr>
          <w:rFonts w:ascii="宋体" w:hAnsi="宋体" w:eastAsia="宋体" w:cs="宋体"/>
          <w:spacing w:val="-37"/>
          <w:sz w:val="24"/>
          <w:szCs w:val="24"/>
        </w:rPr>
        <w:t xml:space="preserve"> </w:t>
      </w:r>
      <w:r>
        <w:rPr>
          <w:rFonts w:ascii="宋体" w:hAnsi="宋体" w:eastAsia="宋体" w:cs="宋体"/>
          <w:spacing w:val="-13"/>
          <w:sz w:val="24"/>
          <w:szCs w:val="24"/>
        </w:rPr>
        <w:t>且</w:t>
      </w:r>
      <w:r>
        <w:rPr>
          <w:rFonts w:ascii="宋体" w:hAnsi="宋体" w:eastAsia="宋体" w:cs="宋体"/>
          <w:spacing w:val="-35"/>
          <w:sz w:val="24"/>
          <w:szCs w:val="24"/>
        </w:rPr>
        <w:t xml:space="preserve"> </w:t>
      </w:r>
      <w:r>
        <w:rPr>
          <w:rFonts w:ascii="宋体" w:hAnsi="宋体" w:eastAsia="宋体" w:cs="宋体"/>
          <w:spacing w:val="-13"/>
          <w:sz w:val="24"/>
          <w:szCs w:val="24"/>
        </w:rPr>
        <w:t>本</w:t>
      </w:r>
      <w:r>
        <w:rPr>
          <w:rFonts w:ascii="宋体" w:hAnsi="宋体" w:eastAsia="宋体" w:cs="宋体"/>
          <w:spacing w:val="-34"/>
          <w:sz w:val="24"/>
          <w:szCs w:val="24"/>
        </w:rPr>
        <w:t xml:space="preserve"> </w:t>
      </w:r>
      <w:r>
        <w:rPr>
          <w:rFonts w:ascii="宋体" w:hAnsi="宋体" w:eastAsia="宋体" w:cs="宋体"/>
          <w:spacing w:val="-13"/>
          <w:sz w:val="24"/>
          <w:szCs w:val="24"/>
        </w:rPr>
        <w:t>单</w:t>
      </w:r>
      <w:r>
        <w:rPr>
          <w:rFonts w:ascii="宋体" w:hAnsi="宋体" w:eastAsia="宋体" w:cs="宋体"/>
          <w:spacing w:val="-36"/>
          <w:sz w:val="24"/>
          <w:szCs w:val="24"/>
        </w:rPr>
        <w:t xml:space="preserve"> </w:t>
      </w:r>
      <w:r>
        <w:rPr>
          <w:rFonts w:ascii="宋体" w:hAnsi="宋体" w:eastAsia="宋体" w:cs="宋体"/>
          <w:spacing w:val="-13"/>
          <w:sz w:val="24"/>
          <w:szCs w:val="24"/>
        </w:rPr>
        <w:t>位</w:t>
      </w:r>
      <w:r>
        <w:rPr>
          <w:rFonts w:ascii="宋体" w:hAnsi="宋体" w:eastAsia="宋体" w:cs="宋体"/>
          <w:spacing w:val="-35"/>
          <w:sz w:val="24"/>
          <w:szCs w:val="24"/>
        </w:rPr>
        <w:t xml:space="preserve"> </w:t>
      </w:r>
      <w:r>
        <w:rPr>
          <w:rFonts w:ascii="宋体" w:hAnsi="宋体" w:eastAsia="宋体" w:cs="宋体"/>
          <w:spacing w:val="-13"/>
          <w:sz w:val="24"/>
          <w:szCs w:val="24"/>
        </w:rPr>
        <w:t>参</w:t>
      </w:r>
      <w:r>
        <w:rPr>
          <w:rFonts w:ascii="宋体" w:hAnsi="宋体" w:eastAsia="宋体" w:cs="宋体"/>
          <w:spacing w:val="-36"/>
          <w:sz w:val="24"/>
          <w:szCs w:val="24"/>
        </w:rPr>
        <w:t xml:space="preserve"> </w:t>
      </w:r>
      <w:r>
        <w:rPr>
          <w:rFonts w:ascii="宋体" w:hAnsi="宋体" w:eastAsia="宋体" w:cs="宋体"/>
          <w:spacing w:val="-13"/>
          <w:sz w:val="24"/>
          <w:szCs w:val="24"/>
        </w:rPr>
        <w:t>加</w:t>
      </w:r>
      <w:r>
        <w:rPr>
          <w:rFonts w:ascii="宋体" w:hAnsi="宋体" w:eastAsia="宋体" w:cs="宋体"/>
          <w:spacing w:val="-46"/>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13"/>
          <w:sz w:val="24"/>
          <w:szCs w:val="24"/>
        </w:rPr>
        <w:t>单</w:t>
      </w:r>
      <w:r>
        <w:rPr>
          <w:rFonts w:ascii="宋体" w:hAnsi="宋体" w:eastAsia="宋体" w:cs="宋体"/>
          <w:spacing w:val="-37"/>
          <w:sz w:val="24"/>
          <w:szCs w:val="24"/>
        </w:rPr>
        <w:t xml:space="preserve"> </w:t>
      </w:r>
      <w:r>
        <w:rPr>
          <w:rFonts w:ascii="宋体" w:hAnsi="宋体" w:eastAsia="宋体" w:cs="宋体"/>
          <w:spacing w:val="-13"/>
          <w:sz w:val="24"/>
          <w:szCs w:val="24"/>
        </w:rPr>
        <w:t>位 的</w:t>
      </w:r>
      <w:r>
        <w:rPr>
          <w:rFonts w:ascii="宋体" w:hAnsi="宋体" w:eastAsia="宋体" w:cs="宋体"/>
          <w:spacing w:val="-110"/>
          <w:sz w:val="24"/>
          <w:szCs w:val="24"/>
        </w:rPr>
        <w:t xml:space="preserve"> </w:t>
      </w:r>
      <w:r>
        <w:rPr>
          <w:position w:val="-3"/>
          <w:sz w:val="24"/>
          <w:szCs w:val="24"/>
        </w:rPr>
        <w:drawing>
          <wp:inline distT="0" distB="0" distL="0" distR="0">
            <wp:extent cx="635"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7"/>
                    <a:stretch>
                      <a:fillRect/>
                    </a:stretch>
                  </pic:blipFill>
                  <pic:spPr>
                    <a:xfrm>
                      <a:off x="0" y="0"/>
                      <a:ext cx="1269" cy="7619"/>
                    </a:xfrm>
                    <a:prstGeom prst="rect">
                      <a:avLst/>
                    </a:prstGeom>
                  </pic:spPr>
                </pic:pic>
              </a:graphicData>
            </a:graphic>
          </wp:inline>
        </w:drawing>
      </w:r>
      <w:r>
        <w:rPr>
          <w:rFonts w:ascii="宋体" w:hAnsi="宋体" w:eastAsia="宋体" w:cs="宋体"/>
          <w:sz w:val="24"/>
          <w:szCs w:val="24"/>
        </w:rPr>
        <w:t xml:space="preserve"> </w:t>
      </w:r>
      <w:r>
        <w:rPr>
          <w:rFonts w:ascii="宋体" w:hAnsi="宋体" w:eastAsia="宋体" w:cs="宋体"/>
          <w:spacing w:val="11"/>
          <w:sz w:val="24"/>
          <w:szCs w:val="24"/>
        </w:rPr>
        <w:t>项目采购活动提供本单位的服务，或者提供其他残疾人福利性单位的服务。</w:t>
      </w:r>
    </w:p>
    <w:p w14:paraId="02E3FD27">
      <w:pPr>
        <w:spacing w:line="218" w:lineRule="auto"/>
        <w:ind w:left="505"/>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w:t>
      </w:r>
      <w:r>
        <w:rPr>
          <w:rFonts w:ascii="宋体" w:hAnsi="宋体" w:eastAsia="宋体" w:cs="宋体"/>
          <w:spacing w:val="10"/>
          <w:sz w:val="24"/>
          <w:szCs w:val="24"/>
        </w:rPr>
        <w:t>担相应责任。</w:t>
      </w:r>
    </w:p>
    <w:p w14:paraId="51DFBB59">
      <w:pPr>
        <w:pStyle w:val="4"/>
        <w:spacing w:line="260" w:lineRule="auto"/>
      </w:pPr>
    </w:p>
    <w:p w14:paraId="0B5FCF96">
      <w:pPr>
        <w:pStyle w:val="4"/>
        <w:spacing w:line="260" w:lineRule="auto"/>
      </w:pPr>
    </w:p>
    <w:p w14:paraId="01F7A4A3">
      <w:pPr>
        <w:pStyle w:val="4"/>
        <w:spacing w:line="260" w:lineRule="auto"/>
      </w:pPr>
    </w:p>
    <w:p w14:paraId="5065A095">
      <w:pPr>
        <w:pStyle w:val="4"/>
        <w:spacing w:line="261" w:lineRule="auto"/>
      </w:pPr>
    </w:p>
    <w:p w14:paraId="2C77BE58">
      <w:pPr>
        <w:pStyle w:val="4"/>
        <w:spacing w:line="261" w:lineRule="auto"/>
      </w:pPr>
    </w:p>
    <w:p w14:paraId="2A9E7FE7">
      <w:pPr>
        <w:spacing w:before="78" w:line="219" w:lineRule="auto"/>
        <w:ind w:left="222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单位盖章）</w:t>
      </w:r>
    </w:p>
    <w:p w14:paraId="3F1C18E1">
      <w:pPr>
        <w:spacing w:before="300" w:line="219" w:lineRule="auto"/>
        <w:ind w:left="448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p>
    <w:p w14:paraId="3F06D959">
      <w:pPr>
        <w:pStyle w:val="4"/>
        <w:spacing w:line="280" w:lineRule="auto"/>
      </w:pPr>
    </w:p>
    <w:p w14:paraId="0DF9C37A">
      <w:pPr>
        <w:pStyle w:val="4"/>
        <w:spacing w:line="281" w:lineRule="auto"/>
      </w:pPr>
    </w:p>
    <w:p w14:paraId="252853B7">
      <w:pPr>
        <w:pStyle w:val="4"/>
        <w:spacing w:line="281" w:lineRule="auto"/>
      </w:pPr>
    </w:p>
    <w:p w14:paraId="2C5F4BC8">
      <w:pPr>
        <w:pStyle w:val="4"/>
        <w:spacing w:line="281" w:lineRule="auto"/>
      </w:pPr>
    </w:p>
    <w:p w14:paraId="3D1DF0E0">
      <w:pPr>
        <w:pStyle w:val="4"/>
        <w:spacing w:line="281" w:lineRule="auto"/>
      </w:pPr>
    </w:p>
    <w:p w14:paraId="5F50C1F9">
      <w:pPr>
        <w:spacing w:before="79" w:line="219" w:lineRule="auto"/>
        <w:ind w:left="480"/>
        <w:rPr>
          <w:rFonts w:ascii="宋体" w:hAnsi="宋体" w:eastAsia="宋体" w:cs="宋体"/>
          <w:sz w:val="24"/>
          <w:szCs w:val="24"/>
        </w:rPr>
      </w:pPr>
      <w:r>
        <w:rPr>
          <w:rFonts w:ascii="宋体" w:hAnsi="宋体" w:eastAsia="宋体" w:cs="宋体"/>
          <w:spacing w:val="-1"/>
          <w:sz w:val="24"/>
          <w:szCs w:val="24"/>
        </w:rPr>
        <w:t>注：根据企业自身情况，填写此表；</w:t>
      </w:r>
    </w:p>
    <w:p w14:paraId="67C74A6C">
      <w:pPr>
        <w:spacing w:line="219" w:lineRule="auto"/>
        <w:rPr>
          <w:rFonts w:ascii="宋体" w:hAnsi="宋体" w:eastAsia="宋体" w:cs="宋体"/>
          <w:sz w:val="24"/>
          <w:szCs w:val="24"/>
        </w:rPr>
        <w:sectPr>
          <w:footerReference r:id="rId39" w:type="default"/>
          <w:pgSz w:w="11905" w:h="16839"/>
          <w:pgMar w:top="1431" w:right="1463" w:bottom="1571" w:left="1472" w:header="0" w:footer="1409" w:gutter="0"/>
          <w:pgNumType w:fmt="decimal"/>
          <w:cols w:space="720" w:num="1"/>
        </w:sectPr>
      </w:pPr>
    </w:p>
    <w:p w14:paraId="3D86F8A2">
      <w:pPr>
        <w:spacing w:line="360" w:lineRule="exact"/>
        <w:jc w:val="both"/>
        <w:textAlignment w:val="baseline"/>
        <w:rPr>
          <w:rFonts w:hint="eastAsia" w:ascii="宋体" w:hAnsi="宋体"/>
          <w:b/>
          <w:color w:val="auto"/>
          <w:sz w:val="28"/>
          <w:szCs w:val="28"/>
          <w:highlight w:val="none"/>
        </w:rPr>
      </w:pPr>
      <w:r>
        <w:rPr>
          <w:rFonts w:hint="eastAsia" w:ascii="宋体" w:hAnsi="宋体"/>
          <w:b/>
          <w:color w:val="auto"/>
          <w:sz w:val="28"/>
          <w:szCs w:val="28"/>
          <w:highlight w:val="none"/>
        </w:rPr>
        <w:t>附件10：</w:t>
      </w:r>
    </w:p>
    <w:p w14:paraId="49A550FF">
      <w:pPr>
        <w:spacing w:line="360" w:lineRule="exact"/>
        <w:ind w:firstLine="3122" w:firstLineChars="1300"/>
        <w:jc w:val="both"/>
        <w:textAlignment w:val="baseline"/>
        <w:rPr>
          <w:rFonts w:ascii="宋体" w:hAnsi="宋体"/>
          <w:b/>
          <w:spacing w:val="6"/>
          <w:sz w:val="24"/>
        </w:rPr>
      </w:pPr>
      <w:r>
        <w:rPr>
          <w:rFonts w:hint="eastAsia" w:cs="宋体"/>
          <w:b/>
          <w:sz w:val="24"/>
        </w:rPr>
        <w:t>监狱企业声明函（如有）</w:t>
      </w:r>
    </w:p>
    <w:p w14:paraId="355C1750">
      <w:pPr>
        <w:spacing w:line="588" w:lineRule="exact"/>
        <w:ind w:firstLine="504" w:firstLineChars="200"/>
        <w:rPr>
          <w:rFonts w:ascii="宋体" w:hAnsi="宋体"/>
          <w:spacing w:val="6"/>
          <w:sz w:val="24"/>
        </w:rPr>
      </w:pPr>
      <w:r>
        <w:rPr>
          <w:rFonts w:hint="eastAsia" w:ascii="宋体" w:hAnsi="宋体"/>
          <w:spacing w:val="6"/>
          <w:sz w:val="24"/>
        </w:rPr>
        <w:t>本单位郑重声明，根据财政部司法部《关于政府采购支持监狱企业发展有关问题的通知》（财库〔2014〕68号）的规定，本单位为符合条件的监狱企业，且本单位参加</w:t>
      </w:r>
      <w:r>
        <w:rPr>
          <w:rFonts w:hint="eastAsia" w:ascii="宋体" w:hAnsi="宋体"/>
          <w:spacing w:val="6"/>
          <w:sz w:val="24"/>
          <w:u w:val="single"/>
        </w:rPr>
        <w:t xml:space="preserve">         </w:t>
      </w:r>
      <w:r>
        <w:rPr>
          <w:rFonts w:hint="eastAsia" w:ascii="宋体" w:hAnsi="宋体"/>
          <w:spacing w:val="6"/>
          <w:sz w:val="24"/>
        </w:rPr>
        <w:t>单位的</w:t>
      </w:r>
      <w:r>
        <w:rPr>
          <w:rFonts w:hint="eastAsia" w:ascii="宋体" w:hAnsi="宋体"/>
          <w:spacing w:val="6"/>
          <w:sz w:val="24"/>
          <w:u w:val="single"/>
        </w:rPr>
        <w:t xml:space="preserve">       </w:t>
      </w:r>
      <w:r>
        <w:rPr>
          <w:rFonts w:hint="eastAsia" w:ascii="宋体" w:hAnsi="宋体"/>
          <w:spacing w:val="6"/>
          <w:sz w:val="24"/>
        </w:rPr>
        <w:t>项目采购活动提供本单位的服务，或者提供其他残疾人福利性单位的服务。</w:t>
      </w:r>
    </w:p>
    <w:p w14:paraId="0A6BEF81">
      <w:pPr>
        <w:spacing w:line="588" w:lineRule="exact"/>
        <w:ind w:firstLine="504" w:firstLineChars="200"/>
        <w:rPr>
          <w:rFonts w:ascii="宋体" w:hAnsi="宋体"/>
          <w:spacing w:val="6"/>
          <w:sz w:val="24"/>
        </w:rPr>
      </w:pPr>
      <w:r>
        <w:rPr>
          <w:rFonts w:hint="eastAsia" w:ascii="宋体" w:hAnsi="宋体"/>
          <w:spacing w:val="6"/>
          <w:sz w:val="24"/>
        </w:rPr>
        <w:t>本单位对上述声明的真实性负责。如有虚假，将依法承担相应责任。</w:t>
      </w:r>
    </w:p>
    <w:p w14:paraId="631CE1F6">
      <w:pPr>
        <w:spacing w:line="588" w:lineRule="exact"/>
        <w:ind w:firstLine="504" w:firstLineChars="200"/>
        <w:rPr>
          <w:rFonts w:ascii="宋体" w:hAnsi="宋体"/>
          <w:spacing w:val="6"/>
          <w:sz w:val="24"/>
        </w:rPr>
      </w:pPr>
    </w:p>
    <w:p w14:paraId="708649F2">
      <w:pPr>
        <w:spacing w:line="588" w:lineRule="exact"/>
        <w:ind w:firstLine="504" w:firstLineChars="200"/>
        <w:rPr>
          <w:rFonts w:ascii="宋体" w:hAnsi="宋体"/>
          <w:spacing w:val="6"/>
          <w:sz w:val="24"/>
        </w:rPr>
      </w:pPr>
    </w:p>
    <w:p w14:paraId="4E686741">
      <w:pPr>
        <w:spacing w:line="360" w:lineRule="auto"/>
        <w:rPr>
          <w:rFonts w:ascii="宋体" w:hAnsi="宋体"/>
          <w:sz w:val="24"/>
          <w:u w:val="single"/>
        </w:rPr>
      </w:pPr>
      <w:r>
        <w:rPr>
          <w:rFonts w:hint="eastAsia" w:ascii="宋体" w:hAnsi="宋体"/>
          <w:spacing w:val="6"/>
          <w:sz w:val="24"/>
        </w:rPr>
        <w:t xml:space="preserve">               </w:t>
      </w:r>
      <w:r>
        <w:rPr>
          <w:rFonts w:hint="eastAsia" w:ascii="宋体" w:hAnsi="宋体"/>
          <w:sz w:val="24"/>
        </w:rPr>
        <w:t xml:space="preserve">  供应商名称</w:t>
      </w:r>
      <w:r>
        <w:rPr>
          <w:rFonts w:hint="eastAsia" w:ascii="宋体" w:hAnsi="宋体" w:cs="宋体"/>
          <w:sz w:val="24"/>
        </w:rPr>
        <w:t>：</w:t>
      </w:r>
      <w:r>
        <w:rPr>
          <w:rFonts w:hint="eastAsia" w:ascii="宋体" w:hAnsi="宋体"/>
          <w:sz w:val="24"/>
          <w:u w:val="single"/>
        </w:rPr>
        <w:t xml:space="preserve">                        </w:t>
      </w:r>
      <w:r>
        <w:rPr>
          <w:rFonts w:hint="eastAsia" w:ascii="宋体" w:hAnsi="宋体"/>
          <w:sz w:val="24"/>
        </w:rPr>
        <w:t>（单位盖章）</w:t>
      </w:r>
    </w:p>
    <w:p w14:paraId="11F89B85">
      <w:pPr>
        <w:spacing w:line="360" w:lineRule="auto"/>
        <w:ind w:firstLine="4440" w:firstLineChars="1850"/>
        <w:rPr>
          <w:b/>
          <w:bCs/>
          <w:sz w:val="22"/>
          <w:szCs w:val="28"/>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4905062">
      <w:pPr>
        <w:tabs>
          <w:tab w:val="left" w:pos="4860"/>
        </w:tabs>
        <w:spacing w:line="588" w:lineRule="exact"/>
        <w:ind w:right="1560" w:firstLine="504" w:firstLineChars="200"/>
        <w:jc w:val="center"/>
        <w:rPr>
          <w:rFonts w:ascii="宋体" w:hAnsi="宋体"/>
          <w:spacing w:val="6"/>
          <w:sz w:val="24"/>
        </w:rPr>
      </w:pPr>
    </w:p>
    <w:p w14:paraId="1BCF7C90">
      <w:pPr>
        <w:pStyle w:val="9"/>
        <w:widowControl w:val="0"/>
        <w:spacing w:before="0" w:beforeAutospacing="0" w:after="0" w:afterAutospacing="0" w:line="546" w:lineRule="exact"/>
        <w:jc w:val="both"/>
        <w:rPr>
          <w:rFonts w:cs="Times New Roman"/>
          <w:kern w:val="2"/>
        </w:rPr>
      </w:pPr>
    </w:p>
    <w:p w14:paraId="4719669D">
      <w:pPr>
        <w:pStyle w:val="9"/>
        <w:widowControl w:val="0"/>
        <w:spacing w:before="0" w:beforeAutospacing="0" w:after="0" w:afterAutospacing="0" w:line="546" w:lineRule="exact"/>
        <w:ind w:firstLine="480" w:firstLineChars="200"/>
        <w:jc w:val="both"/>
        <w:rPr>
          <w:rFonts w:cs="Times New Roman"/>
          <w:kern w:val="2"/>
        </w:rPr>
      </w:pPr>
      <w:r>
        <w:rPr>
          <w:rFonts w:hint="eastAsia" w:cs="Times New Roman"/>
          <w:kern w:val="2"/>
        </w:rPr>
        <w:t>注：根据企业自身情况，填写此表；</w:t>
      </w:r>
    </w:p>
    <w:p w14:paraId="5A823F9E">
      <w:pPr>
        <w:spacing w:before="159" w:line="219" w:lineRule="auto"/>
        <w:ind w:left="25"/>
        <w:rPr>
          <w:rFonts w:ascii="宋体" w:hAnsi="宋体" w:eastAsia="宋体" w:cs="宋体"/>
          <w:b/>
          <w:bCs/>
          <w:spacing w:val="-16"/>
          <w:sz w:val="28"/>
          <w:szCs w:val="28"/>
        </w:rPr>
      </w:pPr>
    </w:p>
    <w:p w14:paraId="1CFC6EC1">
      <w:pPr>
        <w:spacing w:before="159" w:line="219" w:lineRule="auto"/>
        <w:ind w:left="25"/>
        <w:rPr>
          <w:rFonts w:ascii="宋体" w:hAnsi="宋体" w:eastAsia="宋体" w:cs="宋体"/>
          <w:b/>
          <w:bCs/>
          <w:spacing w:val="-16"/>
          <w:sz w:val="28"/>
          <w:szCs w:val="28"/>
        </w:rPr>
      </w:pPr>
    </w:p>
    <w:p w14:paraId="735657A3">
      <w:pPr>
        <w:spacing w:before="159" w:line="219" w:lineRule="auto"/>
        <w:ind w:left="25"/>
        <w:rPr>
          <w:rFonts w:ascii="宋体" w:hAnsi="宋体" w:eastAsia="宋体" w:cs="宋体"/>
          <w:b/>
          <w:bCs/>
          <w:spacing w:val="-16"/>
          <w:sz w:val="28"/>
          <w:szCs w:val="28"/>
        </w:rPr>
      </w:pPr>
    </w:p>
    <w:p w14:paraId="3EA2E21C">
      <w:pPr>
        <w:spacing w:before="159" w:line="219" w:lineRule="auto"/>
        <w:ind w:left="25"/>
        <w:rPr>
          <w:rFonts w:ascii="宋体" w:hAnsi="宋体" w:eastAsia="宋体" w:cs="宋体"/>
          <w:b/>
          <w:bCs/>
          <w:spacing w:val="-16"/>
          <w:sz w:val="28"/>
          <w:szCs w:val="28"/>
        </w:rPr>
      </w:pPr>
    </w:p>
    <w:p w14:paraId="3CD1D612">
      <w:pPr>
        <w:spacing w:before="159" w:line="219" w:lineRule="auto"/>
        <w:ind w:left="25"/>
        <w:rPr>
          <w:rFonts w:ascii="宋体" w:hAnsi="宋体" w:eastAsia="宋体" w:cs="宋体"/>
          <w:b/>
          <w:bCs/>
          <w:spacing w:val="-16"/>
          <w:sz w:val="28"/>
          <w:szCs w:val="28"/>
        </w:rPr>
      </w:pPr>
    </w:p>
    <w:p w14:paraId="760F0ADD">
      <w:pPr>
        <w:spacing w:before="159" w:line="219" w:lineRule="auto"/>
        <w:ind w:left="25"/>
        <w:rPr>
          <w:rFonts w:ascii="宋体" w:hAnsi="宋体" w:eastAsia="宋体" w:cs="宋体"/>
          <w:b/>
          <w:bCs/>
          <w:spacing w:val="-16"/>
          <w:sz w:val="28"/>
          <w:szCs w:val="28"/>
        </w:rPr>
      </w:pPr>
    </w:p>
    <w:p w14:paraId="13AB76A0">
      <w:pPr>
        <w:spacing w:before="159" w:line="219" w:lineRule="auto"/>
        <w:ind w:left="25"/>
        <w:rPr>
          <w:rFonts w:ascii="宋体" w:hAnsi="宋体" w:eastAsia="宋体" w:cs="宋体"/>
          <w:b/>
          <w:bCs/>
          <w:spacing w:val="-16"/>
          <w:sz w:val="28"/>
          <w:szCs w:val="28"/>
        </w:rPr>
      </w:pPr>
    </w:p>
    <w:p w14:paraId="11B3E68B">
      <w:pPr>
        <w:spacing w:before="159" w:line="219" w:lineRule="auto"/>
        <w:ind w:left="25"/>
        <w:rPr>
          <w:rFonts w:ascii="宋体" w:hAnsi="宋体" w:eastAsia="宋体" w:cs="宋体"/>
          <w:b/>
          <w:bCs/>
          <w:spacing w:val="-16"/>
          <w:sz w:val="28"/>
          <w:szCs w:val="28"/>
        </w:rPr>
      </w:pPr>
    </w:p>
    <w:p w14:paraId="6F7FC7A1">
      <w:pPr>
        <w:spacing w:before="159" w:line="219" w:lineRule="auto"/>
        <w:ind w:left="25"/>
        <w:rPr>
          <w:rFonts w:ascii="宋体" w:hAnsi="宋体" w:eastAsia="宋体" w:cs="宋体"/>
          <w:b/>
          <w:bCs/>
          <w:spacing w:val="-16"/>
          <w:sz w:val="28"/>
          <w:szCs w:val="28"/>
        </w:rPr>
      </w:pPr>
    </w:p>
    <w:p w14:paraId="1CAE0763">
      <w:pPr>
        <w:spacing w:before="159" w:line="219" w:lineRule="auto"/>
        <w:ind w:left="25"/>
        <w:rPr>
          <w:rFonts w:ascii="宋体" w:hAnsi="宋体" w:eastAsia="宋体" w:cs="宋体"/>
          <w:b/>
          <w:bCs/>
          <w:spacing w:val="-16"/>
          <w:sz w:val="28"/>
          <w:szCs w:val="28"/>
        </w:rPr>
      </w:pPr>
    </w:p>
    <w:p w14:paraId="34C681A6">
      <w:pPr>
        <w:spacing w:before="159" w:line="219" w:lineRule="auto"/>
        <w:ind w:left="25"/>
        <w:rPr>
          <w:rFonts w:ascii="宋体" w:hAnsi="宋体" w:eastAsia="宋体" w:cs="宋体"/>
          <w:b/>
          <w:bCs/>
          <w:spacing w:val="-16"/>
          <w:sz w:val="28"/>
          <w:szCs w:val="28"/>
        </w:rPr>
      </w:pPr>
    </w:p>
    <w:p w14:paraId="6FEB3713">
      <w:pPr>
        <w:spacing w:before="159" w:line="219" w:lineRule="auto"/>
        <w:ind w:left="25"/>
        <w:rPr>
          <w:rFonts w:ascii="宋体" w:hAnsi="宋体" w:eastAsia="宋体" w:cs="宋体"/>
          <w:b/>
          <w:bCs/>
          <w:spacing w:val="-16"/>
          <w:sz w:val="28"/>
          <w:szCs w:val="28"/>
        </w:rPr>
      </w:pPr>
    </w:p>
    <w:p w14:paraId="5E373048">
      <w:pPr>
        <w:spacing w:before="159" w:line="219" w:lineRule="auto"/>
        <w:ind w:left="25"/>
        <w:rPr>
          <w:rFonts w:ascii="宋体" w:hAnsi="宋体" w:eastAsia="宋体" w:cs="宋体"/>
          <w:b/>
          <w:bCs/>
          <w:spacing w:val="-16"/>
          <w:sz w:val="28"/>
          <w:szCs w:val="28"/>
        </w:rPr>
      </w:pPr>
    </w:p>
    <w:p w14:paraId="63ECB027">
      <w:pPr>
        <w:spacing w:before="159" w:line="219" w:lineRule="auto"/>
        <w:ind w:left="25"/>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36"/>
          <w:sz w:val="28"/>
          <w:szCs w:val="28"/>
        </w:rPr>
        <w:t xml:space="preserve"> </w:t>
      </w:r>
      <w:r>
        <w:rPr>
          <w:rFonts w:ascii="宋体" w:hAnsi="宋体" w:eastAsia="宋体" w:cs="宋体"/>
          <w:b/>
          <w:bCs/>
          <w:spacing w:val="-16"/>
          <w:sz w:val="28"/>
          <w:szCs w:val="28"/>
        </w:rPr>
        <w:t>1</w:t>
      </w:r>
      <w:r>
        <w:rPr>
          <w:rFonts w:hint="eastAsia" w:ascii="宋体" w:hAnsi="宋体" w:eastAsia="宋体" w:cs="宋体"/>
          <w:b/>
          <w:bCs/>
          <w:spacing w:val="-16"/>
          <w:sz w:val="28"/>
          <w:szCs w:val="28"/>
          <w:lang w:val="en-US" w:eastAsia="zh-CN"/>
        </w:rPr>
        <w:t>1</w:t>
      </w:r>
      <w:r>
        <w:rPr>
          <w:rFonts w:ascii="宋体" w:hAnsi="宋体" w:eastAsia="宋体" w:cs="宋体"/>
          <w:b/>
          <w:bCs/>
          <w:spacing w:val="-16"/>
          <w:sz w:val="28"/>
          <w:szCs w:val="28"/>
        </w:rPr>
        <w:t>：</w:t>
      </w:r>
    </w:p>
    <w:p w14:paraId="511B6A77">
      <w:pPr>
        <w:pStyle w:val="4"/>
        <w:spacing w:line="279" w:lineRule="auto"/>
      </w:pPr>
    </w:p>
    <w:p w14:paraId="280E9DB5">
      <w:pPr>
        <w:pStyle w:val="4"/>
        <w:spacing w:line="280" w:lineRule="auto"/>
      </w:pPr>
    </w:p>
    <w:p w14:paraId="4F38D2FF">
      <w:pPr>
        <w:pStyle w:val="4"/>
        <w:spacing w:line="280" w:lineRule="auto"/>
      </w:pPr>
    </w:p>
    <w:p w14:paraId="7E34CDDF">
      <w:pPr>
        <w:spacing w:before="100" w:line="224" w:lineRule="auto"/>
        <w:ind w:left="2249"/>
        <w:rPr>
          <w:rFonts w:ascii="宋体" w:hAnsi="宋体" w:eastAsia="宋体" w:cs="宋体"/>
          <w:sz w:val="31"/>
          <w:szCs w:val="31"/>
        </w:rPr>
      </w:pPr>
      <w:r>
        <w:rPr>
          <w:rFonts w:ascii="宋体" w:hAnsi="宋体" w:eastAsia="宋体" w:cs="宋体"/>
          <w:b/>
          <w:bCs/>
          <w:spacing w:val="6"/>
          <w:sz w:val="31"/>
          <w:szCs w:val="31"/>
        </w:rPr>
        <w:t>关于符合本国产品标准的声明函</w:t>
      </w:r>
    </w:p>
    <w:p w14:paraId="06A0681E">
      <w:pPr>
        <w:pStyle w:val="4"/>
        <w:spacing w:line="300" w:lineRule="auto"/>
      </w:pPr>
    </w:p>
    <w:p w14:paraId="1241818F">
      <w:pPr>
        <w:pStyle w:val="4"/>
        <w:spacing w:line="300" w:lineRule="auto"/>
      </w:pPr>
    </w:p>
    <w:p w14:paraId="2F1F32F0">
      <w:pPr>
        <w:pStyle w:val="4"/>
        <w:spacing w:line="301" w:lineRule="auto"/>
      </w:pPr>
    </w:p>
    <w:p w14:paraId="2404185A">
      <w:pPr>
        <w:spacing w:before="65" w:line="538" w:lineRule="auto"/>
        <w:ind w:left="1" w:firstLine="420"/>
        <w:jc w:val="both"/>
        <w:rPr>
          <w:rFonts w:ascii="宋体" w:hAnsi="宋体" w:eastAsia="宋体" w:cs="宋体"/>
          <w:sz w:val="20"/>
          <w:szCs w:val="20"/>
        </w:rPr>
      </w:pPr>
      <w:r>
        <w:rPr>
          <w:rFonts w:ascii="宋体" w:hAnsi="宋体" w:eastAsia="宋体" w:cs="宋体"/>
          <w:spacing w:val="8"/>
          <w:sz w:val="20"/>
          <w:szCs w:val="20"/>
        </w:rPr>
        <w:t>本公司（单位）郑重声明，根据《国务院办公厅关于在政府采购中实施本国产品标准及相关政</w:t>
      </w:r>
      <w:r>
        <w:rPr>
          <w:rFonts w:ascii="宋体" w:hAnsi="宋体" w:eastAsia="宋体" w:cs="宋体"/>
          <w:spacing w:val="7"/>
          <w:sz w:val="20"/>
          <w:szCs w:val="20"/>
        </w:rPr>
        <w:t>策的通知》（国办发〔2025〕34</w:t>
      </w:r>
      <w:r>
        <w:rPr>
          <w:rFonts w:ascii="宋体" w:hAnsi="宋体" w:eastAsia="宋体" w:cs="宋体"/>
          <w:spacing w:val="-35"/>
          <w:sz w:val="20"/>
          <w:szCs w:val="20"/>
        </w:rPr>
        <w:t xml:space="preserve"> </w:t>
      </w:r>
      <w:r>
        <w:rPr>
          <w:rFonts w:ascii="宋体" w:hAnsi="宋体" w:eastAsia="宋体" w:cs="宋体"/>
          <w:spacing w:val="7"/>
          <w:sz w:val="20"/>
          <w:szCs w:val="20"/>
        </w:rPr>
        <w:t>号）的规定，本公</w:t>
      </w:r>
      <w:r>
        <w:rPr>
          <w:rFonts w:ascii="宋体" w:hAnsi="宋体" w:eastAsia="宋体" w:cs="宋体"/>
          <w:spacing w:val="6"/>
          <w:sz w:val="20"/>
          <w:szCs w:val="20"/>
        </w:rPr>
        <w:t>司（单位）提供的以下产品属于本国产品。具体</w:t>
      </w:r>
      <w:r>
        <w:rPr>
          <w:rFonts w:ascii="宋体" w:hAnsi="宋体" w:eastAsia="宋体" w:cs="宋体"/>
          <w:spacing w:val="5"/>
          <w:sz w:val="20"/>
          <w:szCs w:val="20"/>
        </w:rPr>
        <w:t>情况如下：</w:t>
      </w:r>
    </w:p>
    <w:p w14:paraId="2EF0CA19">
      <w:pPr>
        <w:spacing w:before="1" w:line="538" w:lineRule="auto"/>
        <w:ind w:firstLine="436"/>
        <w:rPr>
          <w:rFonts w:ascii="宋体" w:hAnsi="宋体" w:eastAsia="宋体" w:cs="宋体"/>
          <w:sz w:val="20"/>
          <w:szCs w:val="20"/>
        </w:rPr>
      </w:pPr>
      <w:r>
        <w:rPr>
          <w:rFonts w:ascii="宋体" w:hAnsi="宋体" w:eastAsia="宋体" w:cs="宋体"/>
          <w:spacing w:val="5"/>
          <w:sz w:val="20"/>
          <w:szCs w:val="20"/>
        </w:rPr>
        <w:t>1.</w:t>
      </w:r>
      <w:r>
        <w:rPr>
          <w:rFonts w:ascii="宋体" w:hAnsi="宋体" w:eastAsia="宋体" w:cs="宋体"/>
          <w:spacing w:val="5"/>
          <w:sz w:val="20"/>
          <w:szCs w:val="20"/>
          <w:u w:val="single" w:color="auto"/>
        </w:rPr>
        <w:t>（产品名称</w:t>
      </w:r>
      <w:r>
        <w:rPr>
          <w:rFonts w:ascii="宋体" w:hAnsi="宋体" w:eastAsia="宋体" w:cs="宋体"/>
          <w:spacing w:val="-13"/>
          <w:sz w:val="20"/>
          <w:szCs w:val="20"/>
          <w:u w:val="single" w:color="auto"/>
        </w:rPr>
        <w:t xml:space="preserve"> </w:t>
      </w:r>
      <w:r>
        <w:rPr>
          <w:rFonts w:ascii="宋体" w:hAnsi="宋体" w:eastAsia="宋体" w:cs="宋体"/>
          <w:spacing w:val="5"/>
          <w:sz w:val="20"/>
          <w:szCs w:val="20"/>
          <w:u w:val="single" w:color="auto"/>
        </w:rPr>
        <w:t>1）</w:t>
      </w:r>
      <w:r>
        <w:rPr>
          <w:rFonts w:ascii="宋体" w:hAnsi="宋体" w:eastAsia="宋体" w:cs="宋体"/>
          <w:spacing w:val="5"/>
          <w:position w:val="10"/>
          <w:sz w:val="10"/>
          <w:szCs w:val="10"/>
          <w:u w:val="single" w:color="auto"/>
        </w:rPr>
        <w:t>1</w:t>
      </w:r>
      <w:r>
        <w:rPr>
          <w:rFonts w:ascii="宋体" w:hAnsi="宋体" w:eastAsia="宋体" w:cs="宋体"/>
          <w:spacing w:val="-27"/>
          <w:position w:val="10"/>
          <w:sz w:val="10"/>
          <w:szCs w:val="10"/>
        </w:rPr>
        <w:t xml:space="preserve"> </w:t>
      </w:r>
      <w:r>
        <w:rPr>
          <w:rFonts w:ascii="宋体" w:hAnsi="宋体" w:eastAsia="宋体" w:cs="宋体"/>
          <w:spacing w:val="5"/>
          <w:sz w:val="20"/>
          <w:szCs w:val="20"/>
        </w:rPr>
        <w:t>，生产厂为</w:t>
      </w:r>
      <w:r>
        <w:rPr>
          <w:rFonts w:ascii="宋体" w:hAnsi="宋体" w:eastAsia="宋体" w:cs="宋体"/>
          <w:spacing w:val="5"/>
          <w:sz w:val="20"/>
          <w:szCs w:val="20"/>
          <w:u w:val="single" w:color="auto"/>
        </w:rPr>
        <w:t>（厂名）</w:t>
      </w:r>
      <w:r>
        <w:rPr>
          <w:rFonts w:ascii="宋体" w:hAnsi="宋体" w:eastAsia="宋体" w:cs="宋体"/>
          <w:spacing w:val="5"/>
          <w:position w:val="10"/>
          <w:sz w:val="10"/>
          <w:szCs w:val="10"/>
        </w:rPr>
        <w:t>2</w:t>
      </w:r>
      <w:r>
        <w:rPr>
          <w:rFonts w:ascii="宋体" w:hAnsi="宋体" w:eastAsia="宋体" w:cs="宋体"/>
          <w:spacing w:val="-25"/>
          <w:position w:val="10"/>
          <w:sz w:val="10"/>
          <w:szCs w:val="10"/>
        </w:rPr>
        <w:t xml:space="preserve"> </w:t>
      </w:r>
      <w:r>
        <w:rPr>
          <w:rFonts w:ascii="宋体" w:hAnsi="宋体" w:eastAsia="宋体" w:cs="宋体"/>
          <w:spacing w:val="5"/>
          <w:sz w:val="20"/>
          <w:szCs w:val="20"/>
        </w:rPr>
        <w:t>，厂址为</w:t>
      </w:r>
      <w:r>
        <w:rPr>
          <w:rFonts w:ascii="宋体" w:hAnsi="宋体" w:eastAsia="宋体" w:cs="宋体"/>
          <w:spacing w:val="5"/>
          <w:sz w:val="20"/>
          <w:szCs w:val="20"/>
          <w:u w:val="single" w:color="auto"/>
        </w:rPr>
        <w:t>（生产厂址）</w:t>
      </w:r>
      <w:r>
        <w:rPr>
          <w:rFonts w:ascii="宋体" w:hAnsi="宋体" w:eastAsia="宋体" w:cs="宋体"/>
          <w:spacing w:val="5"/>
          <w:sz w:val="20"/>
          <w:szCs w:val="20"/>
        </w:rPr>
        <w:t>。</w:t>
      </w:r>
      <w:r>
        <w:rPr>
          <w:rFonts w:ascii="宋体" w:hAnsi="宋体" w:eastAsia="宋体" w:cs="宋体"/>
          <w:spacing w:val="5"/>
          <w:sz w:val="20"/>
          <w:szCs w:val="20"/>
          <w:u w:val="single" w:color="auto"/>
        </w:rPr>
        <w:t>（产品名称</w:t>
      </w:r>
      <w:r>
        <w:rPr>
          <w:rFonts w:ascii="宋体" w:hAnsi="宋体" w:eastAsia="宋体" w:cs="宋体"/>
          <w:spacing w:val="-24"/>
          <w:sz w:val="20"/>
          <w:szCs w:val="20"/>
          <w:u w:val="single" w:color="auto"/>
        </w:rPr>
        <w:t xml:space="preserve"> </w:t>
      </w:r>
      <w:r>
        <w:rPr>
          <w:rFonts w:ascii="宋体" w:hAnsi="宋体" w:eastAsia="宋体" w:cs="宋体"/>
          <w:spacing w:val="5"/>
          <w:sz w:val="20"/>
          <w:szCs w:val="20"/>
          <w:u w:val="single" w:color="auto"/>
        </w:rPr>
        <w:t>1）</w:t>
      </w:r>
      <w:r>
        <w:rPr>
          <w:rFonts w:ascii="宋体" w:hAnsi="宋体" w:eastAsia="宋体" w:cs="宋体"/>
          <w:spacing w:val="5"/>
          <w:sz w:val="20"/>
          <w:szCs w:val="20"/>
        </w:rPr>
        <w:t>的中国境内生</w:t>
      </w:r>
      <w:r>
        <w:rPr>
          <w:rFonts w:ascii="宋体" w:hAnsi="宋体" w:eastAsia="宋体" w:cs="宋体"/>
          <w:spacing w:val="8"/>
          <w:sz w:val="20"/>
          <w:szCs w:val="20"/>
        </w:rPr>
        <w:t>产的组件成本占比≥（规定比例）</w:t>
      </w:r>
      <w:r>
        <w:rPr>
          <w:rFonts w:ascii="宋体" w:hAnsi="宋体" w:eastAsia="宋体" w:cs="宋体"/>
          <w:spacing w:val="8"/>
          <w:position w:val="10"/>
          <w:sz w:val="10"/>
          <w:szCs w:val="10"/>
        </w:rPr>
        <w:t>3</w:t>
      </w:r>
      <w:r>
        <w:rPr>
          <w:rFonts w:ascii="宋体" w:hAnsi="宋体" w:eastAsia="宋体" w:cs="宋体"/>
          <w:spacing w:val="-22"/>
          <w:position w:val="10"/>
          <w:sz w:val="10"/>
          <w:szCs w:val="10"/>
        </w:rPr>
        <w:t xml:space="preserve"> </w:t>
      </w:r>
      <w:r>
        <w:rPr>
          <w:rFonts w:ascii="宋体" w:hAnsi="宋体" w:eastAsia="宋体" w:cs="宋体"/>
          <w:spacing w:val="8"/>
          <w:sz w:val="20"/>
          <w:szCs w:val="20"/>
        </w:rPr>
        <w:t>。（产品名称</w:t>
      </w:r>
      <w:r>
        <w:rPr>
          <w:rFonts w:ascii="宋体" w:hAnsi="宋体" w:eastAsia="宋体" w:cs="宋体"/>
          <w:spacing w:val="-21"/>
          <w:sz w:val="20"/>
          <w:szCs w:val="20"/>
        </w:rPr>
        <w:t xml:space="preserve"> </w:t>
      </w:r>
      <w:r>
        <w:rPr>
          <w:rFonts w:ascii="宋体" w:hAnsi="宋体" w:eastAsia="宋体" w:cs="宋体"/>
          <w:spacing w:val="8"/>
          <w:sz w:val="20"/>
          <w:szCs w:val="20"/>
        </w:rPr>
        <w:t>1）的（关键组件）</w:t>
      </w:r>
      <w:r>
        <w:rPr>
          <w:rFonts w:ascii="宋体" w:hAnsi="宋体" w:eastAsia="宋体" w:cs="宋体"/>
          <w:spacing w:val="8"/>
          <w:position w:val="10"/>
          <w:sz w:val="10"/>
          <w:szCs w:val="10"/>
        </w:rPr>
        <w:t>4</w:t>
      </w:r>
      <w:r>
        <w:rPr>
          <w:rFonts w:ascii="宋体" w:hAnsi="宋体" w:eastAsia="宋体" w:cs="宋体"/>
          <w:spacing w:val="-19"/>
          <w:position w:val="10"/>
          <w:sz w:val="10"/>
          <w:szCs w:val="10"/>
        </w:rPr>
        <w:t xml:space="preserve"> </w:t>
      </w:r>
      <w:r>
        <w:rPr>
          <w:rFonts w:ascii="宋体" w:hAnsi="宋体" w:eastAsia="宋体" w:cs="宋体"/>
          <w:spacing w:val="8"/>
          <w:sz w:val="20"/>
          <w:szCs w:val="20"/>
        </w:rPr>
        <w:t>在中国境内生产。</w:t>
      </w:r>
      <w:r>
        <w:rPr>
          <w:rFonts w:ascii="宋体" w:hAnsi="宋体" w:eastAsia="宋体" w:cs="宋体"/>
          <w:spacing w:val="7"/>
          <w:sz w:val="20"/>
          <w:szCs w:val="20"/>
        </w:rPr>
        <w:t>（产品名</w:t>
      </w:r>
      <w:r>
        <w:rPr>
          <w:rFonts w:ascii="宋体" w:hAnsi="宋体" w:eastAsia="宋体" w:cs="宋体"/>
          <w:spacing w:val="6"/>
          <w:sz w:val="20"/>
          <w:szCs w:val="20"/>
        </w:rPr>
        <w:t>称</w:t>
      </w:r>
      <w:r>
        <w:rPr>
          <w:rFonts w:ascii="宋体" w:hAnsi="宋体" w:eastAsia="宋体" w:cs="宋体"/>
          <w:spacing w:val="-13"/>
          <w:sz w:val="20"/>
          <w:szCs w:val="20"/>
        </w:rPr>
        <w:t xml:space="preserve"> </w:t>
      </w:r>
      <w:r>
        <w:rPr>
          <w:rFonts w:ascii="宋体" w:hAnsi="宋体" w:eastAsia="宋体" w:cs="宋体"/>
          <w:spacing w:val="6"/>
          <w:sz w:val="20"/>
          <w:szCs w:val="20"/>
        </w:rPr>
        <w:t>1）的（关键工序）</w:t>
      </w:r>
      <w:r>
        <w:rPr>
          <w:rFonts w:ascii="宋体" w:hAnsi="宋体" w:eastAsia="宋体" w:cs="宋体"/>
          <w:spacing w:val="6"/>
          <w:position w:val="10"/>
          <w:sz w:val="10"/>
          <w:szCs w:val="10"/>
        </w:rPr>
        <w:t>5</w:t>
      </w:r>
      <w:r>
        <w:rPr>
          <w:rFonts w:ascii="宋体" w:hAnsi="宋体" w:eastAsia="宋体" w:cs="宋体"/>
          <w:spacing w:val="-17"/>
          <w:position w:val="10"/>
          <w:sz w:val="10"/>
          <w:szCs w:val="10"/>
        </w:rPr>
        <w:t xml:space="preserve"> </w:t>
      </w:r>
      <w:r>
        <w:rPr>
          <w:rFonts w:ascii="宋体" w:hAnsi="宋体" w:eastAsia="宋体" w:cs="宋体"/>
          <w:spacing w:val="6"/>
          <w:sz w:val="20"/>
          <w:szCs w:val="20"/>
        </w:rPr>
        <w:t>在中国境内完成。</w:t>
      </w:r>
    </w:p>
    <w:p w14:paraId="7721BCBD">
      <w:pPr>
        <w:spacing w:before="32" w:line="539" w:lineRule="auto"/>
        <w:ind w:right="2" w:firstLine="422"/>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8"/>
          <w:sz w:val="20"/>
          <w:szCs w:val="20"/>
          <w:u w:val="single" w:color="auto"/>
        </w:rPr>
        <w:t>（产品名称</w:t>
      </w:r>
      <w:r>
        <w:rPr>
          <w:rFonts w:ascii="宋体" w:hAnsi="宋体" w:eastAsia="宋体" w:cs="宋体"/>
          <w:spacing w:val="-35"/>
          <w:sz w:val="20"/>
          <w:szCs w:val="20"/>
          <w:u w:val="single" w:color="auto"/>
        </w:rPr>
        <w:t xml:space="preserve"> </w:t>
      </w:r>
      <w:r>
        <w:rPr>
          <w:rFonts w:ascii="宋体" w:hAnsi="宋体" w:eastAsia="宋体" w:cs="宋体"/>
          <w:spacing w:val="8"/>
          <w:sz w:val="20"/>
          <w:szCs w:val="20"/>
          <w:u w:val="single" w:color="auto"/>
        </w:rPr>
        <w:t>2</w:t>
      </w:r>
      <w:r>
        <w:rPr>
          <w:rFonts w:ascii="宋体" w:hAnsi="宋体" w:eastAsia="宋体" w:cs="宋体"/>
          <w:spacing w:val="15"/>
          <w:sz w:val="20"/>
          <w:szCs w:val="20"/>
          <w:u w:val="single" w:color="auto"/>
        </w:rPr>
        <w:t>）</w:t>
      </w:r>
      <w:r>
        <w:rPr>
          <w:rFonts w:ascii="宋体" w:hAnsi="宋体" w:eastAsia="宋体" w:cs="宋体"/>
          <w:spacing w:val="15"/>
          <w:sz w:val="20"/>
          <w:szCs w:val="20"/>
        </w:rPr>
        <w:t>，</w:t>
      </w:r>
      <w:r>
        <w:rPr>
          <w:rFonts w:ascii="宋体" w:hAnsi="宋体" w:eastAsia="宋体" w:cs="宋体"/>
          <w:spacing w:val="8"/>
          <w:sz w:val="20"/>
          <w:szCs w:val="20"/>
        </w:rPr>
        <w:t>生产厂为</w:t>
      </w:r>
      <w:r>
        <w:rPr>
          <w:rFonts w:ascii="宋体" w:hAnsi="宋体" w:eastAsia="宋体" w:cs="宋体"/>
          <w:spacing w:val="8"/>
          <w:sz w:val="20"/>
          <w:szCs w:val="20"/>
          <w:u w:val="single" w:color="auto"/>
        </w:rPr>
        <w:t>（厂名</w:t>
      </w:r>
      <w:r>
        <w:rPr>
          <w:rFonts w:ascii="宋体" w:hAnsi="宋体" w:eastAsia="宋体" w:cs="宋体"/>
          <w:spacing w:val="15"/>
          <w:sz w:val="20"/>
          <w:szCs w:val="20"/>
          <w:u w:val="single" w:color="auto"/>
        </w:rPr>
        <w:t>）</w:t>
      </w:r>
      <w:r>
        <w:rPr>
          <w:rFonts w:ascii="宋体" w:hAnsi="宋体" w:eastAsia="宋体" w:cs="宋体"/>
          <w:spacing w:val="15"/>
          <w:sz w:val="20"/>
          <w:szCs w:val="20"/>
        </w:rPr>
        <w:t>，</w:t>
      </w:r>
      <w:r>
        <w:rPr>
          <w:rFonts w:ascii="宋体" w:hAnsi="宋体" w:eastAsia="宋体" w:cs="宋体"/>
          <w:spacing w:val="8"/>
          <w:sz w:val="20"/>
          <w:szCs w:val="20"/>
        </w:rPr>
        <w:t>厂址为</w:t>
      </w:r>
      <w:r>
        <w:rPr>
          <w:rFonts w:ascii="宋体" w:hAnsi="宋体" w:eastAsia="宋体" w:cs="宋体"/>
          <w:spacing w:val="8"/>
          <w:sz w:val="20"/>
          <w:szCs w:val="20"/>
          <w:u w:val="single" w:color="auto"/>
        </w:rPr>
        <w:t>（生产厂址）</w:t>
      </w:r>
      <w:r>
        <w:rPr>
          <w:rFonts w:ascii="宋体" w:hAnsi="宋体" w:eastAsia="宋体" w:cs="宋体"/>
          <w:spacing w:val="8"/>
          <w:sz w:val="20"/>
          <w:szCs w:val="20"/>
        </w:rPr>
        <w:t>。</w:t>
      </w:r>
      <w:r>
        <w:rPr>
          <w:rFonts w:ascii="宋体" w:hAnsi="宋体" w:eastAsia="宋体" w:cs="宋体"/>
          <w:spacing w:val="8"/>
          <w:sz w:val="20"/>
          <w:szCs w:val="20"/>
          <w:u w:val="single" w:color="auto"/>
        </w:rPr>
        <w:t>（产品名称</w:t>
      </w:r>
      <w:r>
        <w:rPr>
          <w:rFonts w:ascii="宋体" w:hAnsi="宋体" w:eastAsia="宋体" w:cs="宋体"/>
          <w:spacing w:val="-34"/>
          <w:sz w:val="20"/>
          <w:szCs w:val="20"/>
          <w:u w:val="single" w:color="auto"/>
        </w:rPr>
        <w:t xml:space="preserve"> </w:t>
      </w:r>
      <w:r>
        <w:rPr>
          <w:rFonts w:ascii="宋体" w:hAnsi="宋体" w:eastAsia="宋体" w:cs="宋体"/>
          <w:spacing w:val="8"/>
          <w:sz w:val="20"/>
          <w:szCs w:val="20"/>
          <w:u w:val="single" w:color="auto"/>
        </w:rPr>
        <w:t>2）</w:t>
      </w:r>
      <w:r>
        <w:rPr>
          <w:rFonts w:ascii="宋体" w:hAnsi="宋体" w:eastAsia="宋体" w:cs="宋体"/>
          <w:spacing w:val="7"/>
          <w:sz w:val="20"/>
          <w:szCs w:val="20"/>
        </w:rPr>
        <w:t>的中国境内生</w:t>
      </w:r>
      <w:r>
        <w:rPr>
          <w:rFonts w:ascii="宋体" w:hAnsi="宋体" w:eastAsia="宋体" w:cs="宋体"/>
          <w:spacing w:val="9"/>
          <w:sz w:val="20"/>
          <w:szCs w:val="20"/>
        </w:rPr>
        <w:t>产的组件成本占比≥（规定比例）。（产品名称</w:t>
      </w:r>
      <w:r>
        <w:rPr>
          <w:rFonts w:ascii="宋体" w:hAnsi="宋体" w:eastAsia="宋体" w:cs="宋体"/>
          <w:spacing w:val="-23"/>
          <w:sz w:val="20"/>
          <w:szCs w:val="20"/>
        </w:rPr>
        <w:t xml:space="preserve"> </w:t>
      </w:r>
      <w:r>
        <w:rPr>
          <w:rFonts w:ascii="宋体" w:hAnsi="宋体" w:eastAsia="宋体" w:cs="宋体"/>
          <w:spacing w:val="9"/>
          <w:sz w:val="20"/>
          <w:szCs w:val="20"/>
        </w:rPr>
        <w:t>2）的（关键组件）在中国境内生产。（产品名称</w:t>
      </w:r>
      <w:r>
        <w:rPr>
          <w:rFonts w:ascii="宋体" w:hAnsi="宋体" w:eastAsia="宋体" w:cs="宋体"/>
          <w:spacing w:val="8"/>
          <w:sz w:val="20"/>
          <w:szCs w:val="20"/>
        </w:rPr>
        <w:t>2）的（关键工序）在中国境内完成。</w:t>
      </w:r>
    </w:p>
    <w:p w14:paraId="53C78621">
      <w:pPr>
        <w:spacing w:before="14" w:line="324" w:lineRule="exact"/>
        <w:ind w:left="434"/>
        <w:rPr>
          <w:rFonts w:ascii="宋体" w:hAnsi="宋体" w:eastAsia="宋体" w:cs="宋体"/>
          <w:sz w:val="20"/>
          <w:szCs w:val="20"/>
        </w:rPr>
      </w:pPr>
      <w:r>
        <w:rPr>
          <w:rFonts w:ascii="宋体" w:hAnsi="宋体" w:eastAsia="宋体" w:cs="宋体"/>
          <w:spacing w:val="-2"/>
          <w:position w:val="2"/>
          <w:sz w:val="20"/>
          <w:szCs w:val="20"/>
        </w:rPr>
        <w:t>……</w:t>
      </w:r>
    </w:p>
    <w:p w14:paraId="62224E72">
      <w:pPr>
        <w:spacing w:before="274" w:line="227" w:lineRule="auto"/>
        <w:ind w:left="421"/>
        <w:rPr>
          <w:rFonts w:ascii="宋体" w:hAnsi="宋体" w:eastAsia="宋体" w:cs="宋体"/>
          <w:sz w:val="20"/>
          <w:szCs w:val="20"/>
        </w:rPr>
      </w:pPr>
      <w:r>
        <w:rPr>
          <w:rFonts w:ascii="宋体" w:hAnsi="宋体" w:eastAsia="宋体" w:cs="宋体"/>
          <w:spacing w:val="9"/>
          <w:sz w:val="20"/>
          <w:szCs w:val="20"/>
        </w:rPr>
        <w:t>本公司（单位）对上述声明内容的真实性负责。如有虚假，愿承担相应法律责任。</w:t>
      </w:r>
    </w:p>
    <w:p w14:paraId="0E3589E1">
      <w:pPr>
        <w:pStyle w:val="4"/>
        <w:spacing w:line="287" w:lineRule="auto"/>
      </w:pPr>
    </w:p>
    <w:p w14:paraId="3366B437">
      <w:pPr>
        <w:spacing w:before="65" w:line="227" w:lineRule="auto"/>
        <w:ind w:right="20"/>
        <w:jc w:val="right"/>
        <w:rPr>
          <w:rFonts w:ascii="宋体" w:hAnsi="宋体" w:eastAsia="宋体" w:cs="宋体"/>
          <w:sz w:val="20"/>
          <w:szCs w:val="20"/>
        </w:rPr>
      </w:pPr>
      <w:r>
        <w:rPr>
          <w:rFonts w:ascii="宋体" w:hAnsi="宋体" w:eastAsia="宋体" w:cs="宋体"/>
          <w:spacing w:val="8"/>
          <w:sz w:val="20"/>
          <w:szCs w:val="20"/>
        </w:rPr>
        <w:t>公司（单位）名称（盖章</w:t>
      </w:r>
      <w:r>
        <w:rPr>
          <w:rFonts w:ascii="宋体" w:hAnsi="宋体" w:eastAsia="宋体" w:cs="宋体"/>
          <w:spacing w:val="2"/>
          <w:sz w:val="20"/>
          <w:szCs w:val="20"/>
        </w:rPr>
        <w:t>）：</w:t>
      </w:r>
    </w:p>
    <w:p w14:paraId="7638FAAB">
      <w:pPr>
        <w:pStyle w:val="4"/>
        <w:spacing w:line="284" w:lineRule="auto"/>
      </w:pPr>
    </w:p>
    <w:p w14:paraId="7ABA9F06">
      <w:pPr>
        <w:spacing w:before="66" w:line="228" w:lineRule="auto"/>
        <w:jc w:val="right"/>
        <w:rPr>
          <w:rFonts w:ascii="宋体" w:hAnsi="宋体" w:eastAsia="宋体" w:cs="宋体"/>
          <w:sz w:val="20"/>
          <w:szCs w:val="20"/>
        </w:rPr>
      </w:pPr>
      <w:r>
        <w:rPr>
          <w:rFonts w:ascii="宋体" w:hAnsi="宋体" w:eastAsia="宋体" w:cs="宋体"/>
          <w:spacing w:val="-9"/>
          <w:sz w:val="20"/>
          <w:szCs w:val="20"/>
        </w:rPr>
        <w:t>日期：</w:t>
      </w:r>
      <w:r>
        <w:rPr>
          <w:rFonts w:ascii="宋体" w:hAnsi="宋体" w:eastAsia="宋体" w:cs="宋体"/>
          <w:spacing w:val="11"/>
          <w:sz w:val="20"/>
          <w:szCs w:val="20"/>
        </w:rPr>
        <w:t xml:space="preserve">     </w:t>
      </w:r>
      <w:r>
        <w:rPr>
          <w:rFonts w:ascii="宋体" w:hAnsi="宋体" w:eastAsia="宋体" w:cs="宋体"/>
          <w:spacing w:val="-9"/>
          <w:sz w:val="20"/>
          <w:szCs w:val="20"/>
        </w:rPr>
        <w:t>年</w:t>
      </w:r>
      <w:r>
        <w:rPr>
          <w:rFonts w:ascii="宋体" w:hAnsi="宋体" w:eastAsia="宋体" w:cs="宋体"/>
          <w:spacing w:val="9"/>
          <w:sz w:val="20"/>
          <w:szCs w:val="20"/>
        </w:rPr>
        <w:t xml:space="preserve">    </w:t>
      </w:r>
      <w:r>
        <w:rPr>
          <w:rFonts w:ascii="宋体" w:hAnsi="宋体" w:eastAsia="宋体" w:cs="宋体"/>
          <w:spacing w:val="-9"/>
          <w:sz w:val="20"/>
          <w:szCs w:val="20"/>
        </w:rPr>
        <w:t>月      日</w:t>
      </w:r>
    </w:p>
    <w:p w14:paraId="64EE6310">
      <w:pPr>
        <w:pStyle w:val="4"/>
        <w:spacing w:line="247" w:lineRule="auto"/>
      </w:pPr>
    </w:p>
    <w:p w14:paraId="698C36A1">
      <w:pPr>
        <w:pStyle w:val="4"/>
        <w:spacing w:line="247" w:lineRule="auto"/>
      </w:pPr>
    </w:p>
    <w:p w14:paraId="28B2ED2B">
      <w:pPr>
        <w:pStyle w:val="4"/>
        <w:spacing w:line="247" w:lineRule="auto"/>
      </w:pPr>
    </w:p>
    <w:p w14:paraId="603A95E6">
      <w:pPr>
        <w:pStyle w:val="4"/>
        <w:spacing w:line="248" w:lineRule="auto"/>
      </w:pPr>
    </w:p>
    <w:p w14:paraId="4B8547FA">
      <w:pPr>
        <w:spacing w:before="66" w:line="229" w:lineRule="auto"/>
        <w:ind w:left="431"/>
        <w:rPr>
          <w:rFonts w:ascii="楷体" w:hAnsi="楷体" w:eastAsia="楷体" w:cs="楷体"/>
          <w:sz w:val="20"/>
          <w:szCs w:val="20"/>
        </w:rPr>
      </w:pPr>
      <w:r>
        <w:rPr>
          <w:rFonts w:ascii="楷体" w:hAnsi="楷体" w:eastAsia="楷体" w:cs="楷体"/>
          <w:spacing w:val="7"/>
          <w:sz w:val="20"/>
          <w:szCs w:val="20"/>
        </w:rPr>
        <w:t>1.产品如有型号，请在“产品名称</w:t>
      </w:r>
      <w:r>
        <w:rPr>
          <w:rFonts w:ascii="楷体" w:hAnsi="楷体" w:eastAsia="楷体" w:cs="楷体"/>
          <w:spacing w:val="-70"/>
          <w:sz w:val="20"/>
          <w:szCs w:val="20"/>
        </w:rPr>
        <w:t xml:space="preserve"> </w:t>
      </w:r>
      <w:r>
        <w:rPr>
          <w:rFonts w:ascii="楷体" w:hAnsi="楷体" w:eastAsia="楷体" w:cs="楷体"/>
          <w:spacing w:val="7"/>
          <w:sz w:val="20"/>
          <w:szCs w:val="20"/>
        </w:rPr>
        <w:t>”栏一并填</w:t>
      </w:r>
      <w:r>
        <w:rPr>
          <w:rFonts w:ascii="楷体" w:hAnsi="楷体" w:eastAsia="楷体" w:cs="楷体"/>
          <w:spacing w:val="6"/>
          <w:sz w:val="20"/>
          <w:szCs w:val="20"/>
        </w:rPr>
        <w:t>写。</w:t>
      </w:r>
    </w:p>
    <w:p w14:paraId="4615BF6D">
      <w:pPr>
        <w:spacing w:before="157" w:line="232" w:lineRule="auto"/>
        <w:ind w:left="419"/>
        <w:rPr>
          <w:rFonts w:ascii="楷体" w:hAnsi="楷体" w:eastAsia="楷体" w:cs="楷体"/>
          <w:sz w:val="20"/>
          <w:szCs w:val="20"/>
        </w:rPr>
      </w:pPr>
      <w:r>
        <w:rPr>
          <w:rFonts w:ascii="楷体" w:hAnsi="楷体" w:eastAsia="楷体" w:cs="楷体"/>
          <w:spacing w:val="9"/>
          <w:sz w:val="20"/>
          <w:szCs w:val="20"/>
        </w:rPr>
        <w:t>2.生产厂名与厂址应与生产厂营业执照载明的相关信息保持一致。</w:t>
      </w:r>
    </w:p>
    <w:p w14:paraId="075322A7">
      <w:pPr>
        <w:spacing w:before="152" w:line="229" w:lineRule="auto"/>
        <w:ind w:left="420"/>
        <w:rPr>
          <w:rFonts w:ascii="楷体" w:hAnsi="楷体" w:eastAsia="楷体" w:cs="楷体"/>
          <w:sz w:val="20"/>
          <w:szCs w:val="20"/>
        </w:rPr>
      </w:pPr>
      <w:r>
        <w:rPr>
          <w:rFonts w:ascii="楷体" w:hAnsi="楷体" w:eastAsia="楷体" w:cs="楷体"/>
          <w:spacing w:val="9"/>
          <w:sz w:val="20"/>
          <w:szCs w:val="20"/>
        </w:rPr>
        <w:t>3.该产品的中国境内生产的组件成本占比相关</w:t>
      </w:r>
      <w:r>
        <w:rPr>
          <w:rFonts w:ascii="楷体" w:hAnsi="楷体" w:eastAsia="楷体" w:cs="楷体"/>
          <w:spacing w:val="8"/>
          <w:sz w:val="20"/>
          <w:szCs w:val="20"/>
        </w:rPr>
        <w:t>要求实施前，“规定比例</w:t>
      </w:r>
      <w:r>
        <w:rPr>
          <w:rFonts w:ascii="楷体" w:hAnsi="楷体" w:eastAsia="楷体" w:cs="楷体"/>
          <w:spacing w:val="-70"/>
          <w:sz w:val="20"/>
          <w:szCs w:val="20"/>
        </w:rPr>
        <w:t xml:space="preserve"> </w:t>
      </w:r>
      <w:r>
        <w:rPr>
          <w:rFonts w:ascii="楷体" w:hAnsi="楷体" w:eastAsia="楷体" w:cs="楷体"/>
          <w:spacing w:val="8"/>
          <w:sz w:val="20"/>
          <w:szCs w:val="20"/>
        </w:rPr>
        <w:t>”栏可不填，下同。</w:t>
      </w:r>
    </w:p>
    <w:p w14:paraId="76697A8D">
      <w:pPr>
        <w:spacing w:before="155" w:line="229" w:lineRule="auto"/>
        <w:ind w:left="415"/>
        <w:rPr>
          <w:rFonts w:ascii="楷体" w:hAnsi="楷体" w:eastAsia="楷体" w:cs="楷体"/>
          <w:sz w:val="20"/>
          <w:szCs w:val="20"/>
        </w:rPr>
      </w:pPr>
      <w:r>
        <w:rPr>
          <w:rFonts w:ascii="楷体" w:hAnsi="楷体" w:eastAsia="楷体" w:cs="楷体"/>
          <w:spacing w:val="8"/>
          <w:sz w:val="20"/>
          <w:szCs w:val="20"/>
        </w:rPr>
        <w:t>4.该产品的关键组件要求实施前，“关键组件</w:t>
      </w:r>
      <w:r>
        <w:rPr>
          <w:rFonts w:ascii="楷体" w:hAnsi="楷体" w:eastAsia="楷体" w:cs="楷体"/>
          <w:spacing w:val="-66"/>
          <w:sz w:val="20"/>
          <w:szCs w:val="20"/>
        </w:rPr>
        <w:t xml:space="preserve"> </w:t>
      </w:r>
      <w:r>
        <w:rPr>
          <w:rFonts w:ascii="楷体" w:hAnsi="楷体" w:eastAsia="楷体" w:cs="楷体"/>
          <w:spacing w:val="8"/>
          <w:sz w:val="20"/>
          <w:szCs w:val="20"/>
        </w:rPr>
        <w:t>”栏可不填，下同。</w:t>
      </w:r>
    </w:p>
    <w:p w14:paraId="4666D68F">
      <w:pPr>
        <w:spacing w:before="158" w:line="229" w:lineRule="auto"/>
        <w:ind w:left="416"/>
        <w:rPr>
          <w:rFonts w:ascii="楷体" w:hAnsi="楷体" w:eastAsia="楷体" w:cs="楷体"/>
          <w:sz w:val="20"/>
          <w:szCs w:val="20"/>
        </w:rPr>
      </w:pPr>
      <w:r>
        <w:rPr>
          <w:rFonts w:ascii="楷体" w:hAnsi="楷体" w:eastAsia="楷体" w:cs="楷体"/>
          <w:spacing w:val="8"/>
          <w:sz w:val="20"/>
          <w:szCs w:val="20"/>
        </w:rPr>
        <w:t>5.该产品的关键工序要求实施前，“关键工序</w:t>
      </w:r>
      <w:r>
        <w:rPr>
          <w:rFonts w:ascii="楷体" w:hAnsi="楷体" w:eastAsia="楷体" w:cs="楷体"/>
          <w:spacing w:val="-67"/>
          <w:sz w:val="20"/>
          <w:szCs w:val="20"/>
        </w:rPr>
        <w:t xml:space="preserve"> </w:t>
      </w:r>
      <w:r>
        <w:rPr>
          <w:rFonts w:ascii="楷体" w:hAnsi="楷体" w:eastAsia="楷体" w:cs="楷体"/>
          <w:spacing w:val="8"/>
          <w:sz w:val="20"/>
          <w:szCs w:val="20"/>
        </w:rPr>
        <w:t>”栏可不填，下同。</w:t>
      </w:r>
    </w:p>
    <w:p w14:paraId="1A7C9586">
      <w:pPr>
        <w:spacing w:line="229" w:lineRule="auto"/>
        <w:rPr>
          <w:rFonts w:ascii="楷体" w:hAnsi="楷体" w:eastAsia="楷体" w:cs="楷体"/>
          <w:sz w:val="20"/>
          <w:szCs w:val="20"/>
        </w:rPr>
        <w:sectPr>
          <w:footerReference r:id="rId40" w:type="default"/>
          <w:pgSz w:w="11905" w:h="16839"/>
          <w:pgMar w:top="1431" w:right="1464" w:bottom="1571" w:left="1471" w:header="0" w:footer="1409" w:gutter="0"/>
          <w:pgNumType w:fmt="decimal"/>
          <w:cols w:space="720" w:num="1"/>
        </w:sectPr>
      </w:pPr>
    </w:p>
    <w:p w14:paraId="24EB1C58">
      <w:pPr>
        <w:spacing w:before="159" w:line="219" w:lineRule="auto"/>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36"/>
          <w:sz w:val="28"/>
          <w:szCs w:val="28"/>
        </w:rPr>
        <w:t xml:space="preserve"> </w:t>
      </w:r>
      <w:r>
        <w:rPr>
          <w:rFonts w:ascii="宋体" w:hAnsi="宋体" w:eastAsia="宋体" w:cs="宋体"/>
          <w:b/>
          <w:bCs/>
          <w:spacing w:val="-16"/>
          <w:sz w:val="28"/>
          <w:szCs w:val="28"/>
        </w:rPr>
        <w:t>1</w:t>
      </w:r>
      <w:r>
        <w:rPr>
          <w:rFonts w:hint="eastAsia" w:ascii="宋体" w:hAnsi="宋体" w:eastAsia="宋体" w:cs="宋体"/>
          <w:b/>
          <w:bCs/>
          <w:spacing w:val="-16"/>
          <w:sz w:val="28"/>
          <w:szCs w:val="28"/>
          <w:lang w:val="en-US" w:eastAsia="zh-CN"/>
        </w:rPr>
        <w:t>2</w:t>
      </w:r>
      <w:r>
        <w:rPr>
          <w:rFonts w:ascii="宋体" w:hAnsi="宋体" w:eastAsia="宋体" w:cs="宋体"/>
          <w:b/>
          <w:bCs/>
          <w:spacing w:val="-16"/>
          <w:sz w:val="28"/>
          <w:szCs w:val="28"/>
        </w:rPr>
        <w:t>：</w:t>
      </w:r>
    </w:p>
    <w:p w14:paraId="4263E987">
      <w:pPr>
        <w:pStyle w:val="4"/>
        <w:spacing w:line="310" w:lineRule="auto"/>
      </w:pPr>
    </w:p>
    <w:p w14:paraId="16EA186F">
      <w:pPr>
        <w:pStyle w:val="4"/>
        <w:spacing w:line="310" w:lineRule="auto"/>
      </w:pPr>
    </w:p>
    <w:p w14:paraId="65E84FEB">
      <w:pPr>
        <w:pStyle w:val="4"/>
        <w:spacing w:line="311" w:lineRule="auto"/>
      </w:pPr>
    </w:p>
    <w:p w14:paraId="53E583D1">
      <w:pPr>
        <w:spacing w:before="91" w:line="219" w:lineRule="auto"/>
        <w:ind w:left="953"/>
        <w:rPr>
          <w:rFonts w:ascii="宋体" w:hAnsi="宋体" w:eastAsia="宋体" w:cs="宋体"/>
          <w:sz w:val="28"/>
          <w:szCs w:val="28"/>
        </w:rPr>
      </w:pPr>
      <w:r>
        <w:rPr>
          <w:rFonts w:ascii="宋体" w:hAnsi="宋体" w:eastAsia="宋体" w:cs="宋体"/>
          <w:b/>
          <w:bCs/>
          <w:spacing w:val="-3"/>
          <w:sz w:val="28"/>
          <w:szCs w:val="28"/>
        </w:rPr>
        <w:t>竞争性谈判文件要求的或供应商认为需要加以说明的其他内容</w:t>
      </w:r>
    </w:p>
    <w:p w14:paraId="4B20F83B">
      <w:pPr>
        <w:spacing w:line="219" w:lineRule="auto"/>
        <w:rPr>
          <w:rFonts w:ascii="宋体" w:hAnsi="宋体" w:eastAsia="宋体" w:cs="宋体"/>
          <w:sz w:val="28"/>
          <w:szCs w:val="28"/>
        </w:rPr>
        <w:sectPr>
          <w:footerReference r:id="rId41" w:type="default"/>
          <w:pgSz w:w="11905" w:h="16839"/>
          <w:pgMar w:top="1431" w:right="1785" w:bottom="1571" w:left="1496" w:header="0" w:footer="1409" w:gutter="0"/>
          <w:pgNumType w:fmt="decimal"/>
          <w:cols w:space="720" w:num="1"/>
        </w:sectPr>
      </w:pPr>
    </w:p>
    <w:p w14:paraId="464BBDD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宋体" w:hAnsi="宋体" w:eastAsia="宋体" w:cs="宋体"/>
          <w:spacing w:val="0"/>
          <w:sz w:val="32"/>
          <w:szCs w:val="32"/>
        </w:rPr>
      </w:pPr>
      <w:r>
        <w:rPr>
          <w:rFonts w:hint="eastAsia" w:ascii="宋体" w:hAnsi="宋体" w:eastAsia="宋体" w:cs="宋体"/>
          <w:spacing w:val="0"/>
          <w:sz w:val="32"/>
          <w:szCs w:val="32"/>
        </w:rPr>
        <w:t>优化和提升政府采购政策</w:t>
      </w:r>
    </w:p>
    <w:p w14:paraId="1F2F5629">
      <w:pPr>
        <w:keepNext w:val="0"/>
        <w:keepLines w:val="0"/>
        <w:pageBreakBefore w:val="0"/>
        <w:widowControl/>
        <w:kinsoku w:val="0"/>
        <w:wordWrap/>
        <w:overflowPunct/>
        <w:topLinePunct w:val="0"/>
        <w:autoSpaceDE w:val="0"/>
        <w:autoSpaceDN w:val="0"/>
        <w:bidi w:val="0"/>
        <w:adjustRightInd w:val="0"/>
        <w:snapToGrid w:val="0"/>
        <w:spacing w:line="400" w:lineRule="exact"/>
        <w:ind w:left="578"/>
        <w:textAlignment w:val="baseline"/>
        <w:rPr>
          <w:rFonts w:hint="eastAsia" w:ascii="宋体" w:hAnsi="宋体" w:eastAsia="宋体" w:cs="宋体"/>
          <w:spacing w:val="0"/>
          <w:sz w:val="24"/>
          <w:szCs w:val="24"/>
        </w:rPr>
      </w:pPr>
    </w:p>
    <w:p w14:paraId="63F97429">
      <w:pPr>
        <w:keepNext w:val="0"/>
        <w:keepLines w:val="0"/>
        <w:pageBreakBefore w:val="0"/>
        <w:widowControl/>
        <w:kinsoku w:val="0"/>
        <w:wordWrap/>
        <w:overflowPunct/>
        <w:topLinePunct w:val="0"/>
        <w:autoSpaceDE w:val="0"/>
        <w:autoSpaceDN w:val="0"/>
        <w:bidi w:val="0"/>
        <w:adjustRightInd w:val="0"/>
        <w:snapToGrid w:val="0"/>
        <w:spacing w:line="560" w:lineRule="exact"/>
        <w:ind w:left="576"/>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一、全面取消采购文件费用和投标保证金费用。</w:t>
      </w:r>
    </w:p>
    <w:p w14:paraId="185087C9">
      <w:pPr>
        <w:keepNext w:val="0"/>
        <w:keepLines w:val="0"/>
        <w:pageBreakBefore w:val="0"/>
        <w:widowControl/>
        <w:kinsoku w:val="0"/>
        <w:wordWrap/>
        <w:overflowPunct/>
        <w:topLinePunct w:val="0"/>
        <w:autoSpaceDE w:val="0"/>
        <w:autoSpaceDN w:val="0"/>
        <w:bidi w:val="0"/>
        <w:adjustRightInd w:val="0"/>
        <w:snapToGrid w:val="0"/>
        <w:spacing w:line="560" w:lineRule="exact"/>
        <w:ind w:left="41" w:right="12" w:firstLine="532"/>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二、免收履约保证金。确因项目需要的，应以保函等非现金形式收取，比例不得超过合同金额的</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color="auto"/>
        </w:rPr>
        <w:t>6%</w:t>
      </w:r>
      <w:r>
        <w:rPr>
          <w:rFonts w:hint="eastAsia" w:ascii="宋体" w:hAnsi="宋体" w:eastAsia="宋体" w:cs="宋体"/>
          <w:spacing w:val="0"/>
          <w:sz w:val="24"/>
          <w:szCs w:val="24"/>
        </w:rPr>
        <w:t>，并按约定的时间和条件退还。</w:t>
      </w:r>
    </w:p>
    <w:p w14:paraId="48B09E11">
      <w:pPr>
        <w:keepNext w:val="0"/>
        <w:keepLines w:val="0"/>
        <w:pageBreakBefore w:val="0"/>
        <w:widowControl/>
        <w:kinsoku w:val="0"/>
        <w:wordWrap/>
        <w:overflowPunct/>
        <w:topLinePunct w:val="0"/>
        <w:autoSpaceDE w:val="0"/>
        <w:autoSpaceDN w:val="0"/>
        <w:bidi w:val="0"/>
        <w:adjustRightInd w:val="0"/>
        <w:snapToGrid w:val="0"/>
        <w:spacing w:line="560" w:lineRule="exact"/>
        <w:ind w:left="3" w:right="87" w:firstLine="576"/>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三、评标结果确认时限。自评标（评审）结束后应2个工作日内确定中标（成交）供应商，5个工作日内公告结果，同时发送中标（成交）通知书。</w:t>
      </w:r>
    </w:p>
    <w:p w14:paraId="57E8C38E">
      <w:pPr>
        <w:keepNext w:val="0"/>
        <w:keepLines w:val="0"/>
        <w:pageBreakBefore w:val="0"/>
        <w:widowControl/>
        <w:kinsoku w:val="0"/>
        <w:wordWrap/>
        <w:overflowPunct/>
        <w:topLinePunct w:val="0"/>
        <w:autoSpaceDE w:val="0"/>
        <w:autoSpaceDN w:val="0"/>
        <w:bidi w:val="0"/>
        <w:adjustRightInd w:val="0"/>
        <w:snapToGrid w:val="0"/>
        <w:spacing w:line="560" w:lineRule="exact"/>
        <w:ind w:right="86" w:firstLine="592"/>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四、合同签订时限。自中标（成交）通知书发出之日起</w:t>
      </w:r>
      <w:r>
        <w:rPr>
          <w:rFonts w:hint="eastAsia" w:ascii="宋体" w:hAnsi="宋体" w:eastAsia="宋体" w:cs="宋体"/>
          <w:spacing w:val="0"/>
          <w:sz w:val="24"/>
          <w:szCs w:val="24"/>
          <w:u w:val="single" w:color="auto"/>
        </w:rPr>
        <w:t xml:space="preserve"> 15 </w:t>
      </w:r>
      <w:r>
        <w:rPr>
          <w:rFonts w:hint="eastAsia" w:ascii="宋体" w:hAnsi="宋体" w:eastAsia="宋体" w:cs="宋体"/>
          <w:spacing w:val="0"/>
          <w:sz w:val="24"/>
          <w:szCs w:val="24"/>
        </w:rPr>
        <w:t>日内，按照采购文件和投标（响应性）文件确定的事项签订政府采购合同。</w:t>
      </w:r>
    </w:p>
    <w:p w14:paraId="48D7178F">
      <w:pPr>
        <w:keepNext w:val="0"/>
        <w:keepLines w:val="0"/>
        <w:pageBreakBefore w:val="0"/>
        <w:widowControl/>
        <w:kinsoku w:val="0"/>
        <w:wordWrap/>
        <w:overflowPunct/>
        <w:topLinePunct w:val="0"/>
        <w:autoSpaceDE w:val="0"/>
        <w:autoSpaceDN w:val="0"/>
        <w:bidi w:val="0"/>
        <w:adjustRightInd w:val="0"/>
        <w:snapToGrid w:val="0"/>
        <w:spacing w:line="560" w:lineRule="exact"/>
        <w:ind w:left="569"/>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五、合同公告和备案时限。自合同签订之日起2个工作日内。</w:t>
      </w:r>
    </w:p>
    <w:p w14:paraId="6373E034">
      <w:pPr>
        <w:keepNext w:val="0"/>
        <w:keepLines w:val="0"/>
        <w:pageBreakBefore w:val="0"/>
        <w:widowControl/>
        <w:kinsoku w:val="0"/>
        <w:wordWrap/>
        <w:overflowPunct/>
        <w:topLinePunct w:val="0"/>
        <w:autoSpaceDE w:val="0"/>
        <w:autoSpaceDN w:val="0"/>
        <w:bidi w:val="0"/>
        <w:adjustRightInd w:val="0"/>
        <w:snapToGrid w:val="0"/>
        <w:spacing w:line="560" w:lineRule="exact"/>
        <w:ind w:left="1" w:right="87" w:firstLine="57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六、项目验收。自收到供应商项目验收建议之日起5个工作日内组织验收；验收结束后2个工作日内出具《验收报告》，并在焦作市政府采购网公告验收结果。</w:t>
      </w:r>
    </w:p>
    <w:p w14:paraId="0998080E">
      <w:pPr>
        <w:keepNext w:val="0"/>
        <w:keepLines w:val="0"/>
        <w:pageBreakBefore w:val="0"/>
        <w:widowControl/>
        <w:kinsoku w:val="0"/>
        <w:wordWrap/>
        <w:overflowPunct/>
        <w:topLinePunct w:val="0"/>
        <w:autoSpaceDE w:val="0"/>
        <w:autoSpaceDN w:val="0"/>
        <w:bidi w:val="0"/>
        <w:adjustRightInd w:val="0"/>
        <w:snapToGrid w:val="0"/>
        <w:spacing w:line="560" w:lineRule="exact"/>
        <w:ind w:left="2" w:firstLine="563"/>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七、资金支付。按照合同约定的条件及时支付资金，不得因机构变更、人员更替、政策调整等原因拒绝或延迟资金支付。</w:t>
      </w:r>
    </w:p>
    <w:p w14:paraId="6CC6CA19">
      <w:pPr>
        <w:keepNext w:val="0"/>
        <w:keepLines w:val="0"/>
        <w:pageBreakBefore w:val="0"/>
        <w:widowControl/>
        <w:kinsoku w:val="0"/>
        <w:wordWrap/>
        <w:overflowPunct/>
        <w:topLinePunct w:val="0"/>
        <w:autoSpaceDE w:val="0"/>
        <w:autoSpaceDN w:val="0"/>
        <w:bidi w:val="0"/>
        <w:adjustRightInd w:val="0"/>
        <w:snapToGrid w:val="0"/>
        <w:spacing w:line="560" w:lineRule="exact"/>
        <w:ind w:left="24" w:right="87" w:firstLine="538"/>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在政府采购活动中，若发现采购人或采购代理机构未按以上政策执行的，可向监督部门举报反映。</w:t>
      </w:r>
    </w:p>
    <w:p w14:paraId="687F9E08">
      <w:pPr>
        <w:keepNext w:val="0"/>
        <w:keepLines w:val="0"/>
        <w:pageBreakBefore w:val="0"/>
        <w:widowControl/>
        <w:kinsoku w:val="0"/>
        <w:wordWrap/>
        <w:overflowPunct/>
        <w:topLinePunct w:val="0"/>
        <w:autoSpaceDE w:val="0"/>
        <w:autoSpaceDN w:val="0"/>
        <w:bidi w:val="0"/>
        <w:adjustRightInd w:val="0"/>
        <w:snapToGrid w:val="0"/>
        <w:spacing w:line="560" w:lineRule="exact"/>
        <w:ind w:left="567"/>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监督单位：博爱县财政局政府采购监督管理办公室</w:t>
      </w:r>
    </w:p>
    <w:p w14:paraId="13D51B98">
      <w:pPr>
        <w:keepNext w:val="0"/>
        <w:keepLines w:val="0"/>
        <w:pageBreakBefore w:val="0"/>
        <w:widowControl/>
        <w:kinsoku w:val="0"/>
        <w:wordWrap/>
        <w:overflowPunct/>
        <w:topLinePunct w:val="0"/>
        <w:autoSpaceDE w:val="0"/>
        <w:autoSpaceDN w:val="0"/>
        <w:bidi w:val="0"/>
        <w:adjustRightInd w:val="0"/>
        <w:snapToGrid w:val="0"/>
        <w:spacing w:line="560" w:lineRule="exact"/>
        <w:ind w:left="567"/>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监督电话：0391-8683273</w:t>
      </w:r>
    </w:p>
    <w:p w14:paraId="35B6073F">
      <w:pPr>
        <w:keepNext w:val="0"/>
        <w:keepLines w:val="0"/>
        <w:pageBreakBefore w:val="0"/>
        <w:widowControl/>
        <w:kinsoku w:val="0"/>
        <w:wordWrap/>
        <w:overflowPunct/>
        <w:topLinePunct w:val="0"/>
        <w:autoSpaceDE w:val="0"/>
        <w:autoSpaceDN w:val="0"/>
        <w:bidi w:val="0"/>
        <w:adjustRightInd w:val="0"/>
        <w:snapToGrid w:val="0"/>
        <w:spacing w:line="560" w:lineRule="exact"/>
        <w:ind w:left="556"/>
        <w:textAlignment w:val="baseline"/>
        <w:rPr>
          <w:rFonts w:hint="eastAsia" w:ascii="宋体" w:hAnsi="宋体" w:eastAsia="宋体" w:cs="宋体"/>
          <w:spacing w:val="0"/>
          <w:sz w:val="28"/>
          <w:szCs w:val="28"/>
        </w:rPr>
      </w:pPr>
      <w:r>
        <w:rPr>
          <w:rFonts w:hint="eastAsia" w:ascii="宋体" w:hAnsi="宋体" w:eastAsia="宋体" w:cs="宋体"/>
          <w:spacing w:val="0"/>
          <w:sz w:val="24"/>
          <w:szCs w:val="24"/>
        </w:rPr>
        <w:t>地址：博爱县发展大道 188 号机关综合办公楼主楼 1213 室</w:t>
      </w:r>
    </w:p>
    <w:p w14:paraId="39EF8327">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spacing w:val="0"/>
          <w:sz w:val="28"/>
          <w:szCs w:val="28"/>
        </w:rPr>
        <w:sectPr>
          <w:footerReference r:id="rId42" w:type="default"/>
          <w:pgSz w:w="11905" w:h="16839"/>
          <w:pgMar w:top="1431" w:right="1375" w:bottom="1571" w:left="1474" w:header="0" w:footer="1409" w:gutter="0"/>
          <w:pgNumType w:fmt="decimal"/>
          <w:cols w:space="720" w:num="1"/>
        </w:sectPr>
      </w:pPr>
    </w:p>
    <w:p w14:paraId="55C0A05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宋体" w:hAnsi="宋体" w:eastAsia="宋体" w:cs="宋体"/>
          <w:spacing w:val="0"/>
          <w:sz w:val="32"/>
          <w:szCs w:val="32"/>
        </w:rPr>
      </w:pPr>
      <w:r>
        <w:rPr>
          <w:rFonts w:hint="eastAsia" w:ascii="宋体" w:hAnsi="宋体" w:eastAsia="宋体" w:cs="宋体"/>
          <w:spacing w:val="0"/>
          <w:sz w:val="32"/>
          <w:szCs w:val="32"/>
        </w:rPr>
        <w:t>政府采购合同融资政策</w:t>
      </w:r>
    </w:p>
    <w:p w14:paraId="5F50160A">
      <w:pPr>
        <w:pStyle w:val="4"/>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pacing w:val="0"/>
          <w:sz w:val="24"/>
        </w:rPr>
      </w:pPr>
    </w:p>
    <w:p w14:paraId="3B471F2B">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spacing w:val="0"/>
          <w:sz w:val="24"/>
          <w:szCs w:val="30"/>
        </w:rPr>
      </w:pPr>
      <w:r>
        <w:rPr>
          <w:rFonts w:hint="eastAsia" w:ascii="宋体" w:hAnsi="宋体" w:eastAsia="宋体" w:cs="宋体"/>
          <w:spacing w:val="0"/>
          <w:sz w:val="24"/>
          <w:szCs w:val="30"/>
          <w:lang w:val="en-US" w:eastAsia="zh-CN"/>
        </w:rPr>
        <w:t xml:space="preserve">    </w:t>
      </w:r>
      <w:r>
        <w:rPr>
          <w:rFonts w:hint="eastAsia" w:ascii="宋体" w:hAnsi="宋体" w:eastAsia="宋体" w:cs="宋体"/>
          <w:spacing w:val="0"/>
          <w:sz w:val="24"/>
          <w:szCs w:val="30"/>
        </w:rPr>
        <w:t>为充分发挥政府采购合同资金支付有保障的优势，进一步优化我市营商环境，针对中小微企业融资难、融资贵问题，焦作市财政局联合有关部门推出了以政府采购合同预期支付能力为信用的融资政策。</w:t>
      </w:r>
    </w:p>
    <w:p w14:paraId="5E04F957">
      <w:pPr>
        <w:keepNext w:val="0"/>
        <w:keepLines w:val="0"/>
        <w:pageBreakBefore w:val="0"/>
        <w:widowControl/>
        <w:kinsoku w:val="0"/>
        <w:wordWrap/>
        <w:overflowPunct/>
        <w:topLinePunct w:val="0"/>
        <w:autoSpaceDE w:val="0"/>
        <w:autoSpaceDN w:val="0"/>
        <w:bidi w:val="0"/>
        <w:adjustRightInd w:val="0"/>
        <w:snapToGrid w:val="0"/>
        <w:spacing w:line="560" w:lineRule="exact"/>
        <w:ind w:left="2" w:firstLine="603"/>
        <w:jc w:val="both"/>
        <w:textAlignment w:val="baseline"/>
        <w:rPr>
          <w:rFonts w:hint="eastAsia" w:ascii="宋体" w:hAnsi="宋体" w:eastAsia="宋体" w:cs="宋体"/>
          <w:spacing w:val="0"/>
          <w:sz w:val="24"/>
          <w:szCs w:val="30"/>
        </w:rPr>
      </w:pPr>
      <w:r>
        <w:rPr>
          <w:rFonts w:hint="eastAsia" w:ascii="宋体" w:hAnsi="宋体" w:eastAsia="宋体" w:cs="宋体"/>
          <w:spacing w:val="0"/>
          <w:sz w:val="24"/>
          <w:szCs w:val="30"/>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14:paraId="091CB9CA">
      <w:pPr>
        <w:keepNext w:val="0"/>
        <w:keepLines w:val="0"/>
        <w:pageBreakBefore w:val="0"/>
        <w:widowControl/>
        <w:kinsoku w:val="0"/>
        <w:wordWrap/>
        <w:overflowPunct/>
        <w:topLinePunct w:val="0"/>
        <w:autoSpaceDE w:val="0"/>
        <w:autoSpaceDN w:val="0"/>
        <w:bidi w:val="0"/>
        <w:adjustRightInd w:val="0"/>
        <w:snapToGrid w:val="0"/>
        <w:spacing w:line="560" w:lineRule="exact"/>
        <w:ind w:firstLine="606"/>
        <w:jc w:val="both"/>
        <w:textAlignment w:val="baseline"/>
        <w:rPr>
          <w:rFonts w:ascii="微软雅黑" w:hAnsi="微软雅黑" w:eastAsia="宋体" w:cs="微软雅黑"/>
          <w:spacing w:val="0"/>
          <w:sz w:val="24"/>
          <w:szCs w:val="30"/>
        </w:rPr>
      </w:pPr>
      <w:r>
        <w:rPr>
          <w:rFonts w:hint="eastAsia" w:ascii="宋体" w:hAnsi="宋体" w:eastAsia="宋体" w:cs="宋体"/>
          <w:spacing w:val="0"/>
          <w:sz w:val="24"/>
          <w:szCs w:val="30"/>
        </w:rPr>
        <w:t>政府采购项目中标（成交）的供应商，有融资意向的，可登陆“焦作市政府采购网”（ 网址：</w:t>
      </w:r>
      <w:r>
        <w:rPr>
          <w:rFonts w:hint="eastAsia" w:ascii="宋体" w:hAnsi="宋体" w:eastAsia="宋体" w:cs="宋体"/>
          <w:spacing w:val="0"/>
          <w:sz w:val="24"/>
        </w:rPr>
        <w:fldChar w:fldCharType="begin"/>
      </w:r>
      <w:r>
        <w:rPr>
          <w:rFonts w:hint="eastAsia" w:ascii="宋体" w:hAnsi="宋体" w:eastAsia="宋体" w:cs="宋体"/>
          <w:spacing w:val="0"/>
          <w:sz w:val="24"/>
        </w:rPr>
        <w:instrText xml:space="preserve"> HYPERLINK "http://jiaozuo.hngp.gov.cn）de" </w:instrText>
      </w:r>
      <w:r>
        <w:rPr>
          <w:rFonts w:hint="eastAsia" w:ascii="宋体" w:hAnsi="宋体" w:eastAsia="宋体" w:cs="宋体"/>
          <w:spacing w:val="0"/>
          <w:sz w:val="24"/>
        </w:rPr>
        <w:fldChar w:fldCharType="separate"/>
      </w:r>
      <w:r>
        <w:rPr>
          <w:rFonts w:hint="eastAsia" w:ascii="宋体" w:hAnsi="宋体" w:eastAsia="宋体" w:cs="宋体"/>
          <w:spacing w:val="0"/>
          <w:sz w:val="24"/>
          <w:szCs w:val="30"/>
          <w:u w:val="single" w:color="auto"/>
        </w:rPr>
        <w:t>http://jiaozuo.hngp.gov.cn）</w:t>
      </w:r>
      <w:r>
        <w:rPr>
          <w:rFonts w:hint="eastAsia" w:ascii="宋体" w:hAnsi="宋体" w:eastAsia="宋体" w:cs="宋体"/>
          <w:spacing w:val="0"/>
          <w:sz w:val="24"/>
          <w:szCs w:val="30"/>
          <w:u w:val="single" w:color="auto"/>
        </w:rPr>
        <w:fldChar w:fldCharType="end"/>
      </w:r>
      <w:r>
        <w:rPr>
          <w:rFonts w:hint="eastAsia" w:ascii="宋体" w:hAnsi="宋体" w:eastAsia="宋体" w:cs="宋体"/>
          <w:spacing w:val="0"/>
          <w:sz w:val="24"/>
          <w:szCs w:val="30"/>
        </w:rPr>
        <w:t>的政府采购合同融资平台，查看各融资服务机构的融资产品，同时可在线向融资服务机构申请贷款，融资服务机构按照程序向您提供便捷、高效、优惠的贷款服务。</w:t>
      </w:r>
    </w:p>
    <w:p w14:paraId="1AD5935C">
      <w:pPr>
        <w:spacing w:line="351" w:lineRule="auto"/>
        <w:rPr>
          <w:rFonts w:ascii="微软雅黑" w:hAnsi="微软雅黑" w:eastAsia="微软雅黑" w:cs="微软雅黑"/>
          <w:sz w:val="30"/>
          <w:szCs w:val="30"/>
        </w:rPr>
        <w:sectPr>
          <w:footerReference r:id="rId43" w:type="default"/>
          <w:pgSz w:w="11905" w:h="16839"/>
          <w:pgMar w:top="1431" w:right="1462" w:bottom="1571" w:left="1475" w:header="0" w:footer="1409" w:gutter="0"/>
          <w:pgNumType w:fmt="decimal"/>
          <w:cols w:space="720" w:num="1"/>
        </w:sectPr>
      </w:pPr>
    </w:p>
    <w:p w14:paraId="001F1A35">
      <w:pPr>
        <w:spacing w:before="276" w:line="187" w:lineRule="auto"/>
        <w:ind w:left="1753"/>
        <w:outlineLvl w:val="0"/>
        <w:rPr>
          <w:rFonts w:ascii="微软雅黑" w:hAnsi="微软雅黑" w:eastAsia="微软雅黑" w:cs="微软雅黑"/>
          <w:sz w:val="43"/>
          <w:szCs w:val="43"/>
        </w:rPr>
      </w:pPr>
      <w:r>
        <w:rPr>
          <w:rFonts w:ascii="微软雅黑" w:hAnsi="微软雅黑" w:eastAsia="微软雅黑" w:cs="微软雅黑"/>
          <w:spacing w:val="9"/>
          <w:sz w:val="43"/>
          <w:szCs w:val="43"/>
        </w:rPr>
        <w:t>政府采购合同融资操作流</w:t>
      </w:r>
    </w:p>
    <w:p w14:paraId="4C63D11E">
      <w:pPr>
        <w:pStyle w:val="4"/>
        <w:spacing w:line="302" w:lineRule="auto"/>
      </w:pPr>
    </w:p>
    <w:p w14:paraId="2478B8B2">
      <w:pPr>
        <w:pStyle w:val="4"/>
        <w:spacing w:line="12186" w:lineRule="exact"/>
        <w:ind w:firstLine="235"/>
      </w:pPr>
      <w:r>
        <w:rPr>
          <w:position w:val="-243"/>
        </w:rPr>
        <mc:AlternateContent>
          <mc:Choice Requires="wpg">
            <w:drawing>
              <wp:inline distT="0" distB="0" distL="114300" distR="114300">
                <wp:extent cx="5227955" cy="7738110"/>
                <wp:effectExtent l="0" t="0" r="10795" b="15240"/>
                <wp:docPr id="28" name="组合 28"/>
                <wp:cNvGraphicFramePr/>
                <a:graphic xmlns:a="http://schemas.openxmlformats.org/drawingml/2006/main">
                  <a:graphicData uri="http://schemas.microsoft.com/office/word/2010/wordprocessingGroup">
                    <wpg:wgp>
                      <wpg:cNvGrpSpPr/>
                      <wpg:grpSpPr>
                        <a:xfrm>
                          <a:off x="0" y="0"/>
                          <a:ext cx="5227955" cy="7738110"/>
                          <a:chOff x="0" y="0"/>
                          <a:chExt cx="8232" cy="12185"/>
                        </a:xfrm>
                      </wpg:grpSpPr>
                      <pic:pic xmlns:pic="http://schemas.openxmlformats.org/drawingml/2006/picture">
                        <pic:nvPicPr>
                          <pic:cNvPr id="3" name="图片 10"/>
                          <pic:cNvPicPr>
                            <a:picLocks noChangeAspect="1"/>
                          </pic:cNvPicPr>
                        </pic:nvPicPr>
                        <pic:blipFill>
                          <a:blip r:embed="rId68"/>
                          <a:stretch>
                            <a:fillRect/>
                          </a:stretch>
                        </pic:blipFill>
                        <pic:spPr>
                          <a:xfrm>
                            <a:off x="0" y="0"/>
                            <a:ext cx="8232" cy="12185"/>
                          </a:xfrm>
                          <a:prstGeom prst="rect">
                            <a:avLst/>
                          </a:prstGeom>
                          <a:noFill/>
                          <a:ln>
                            <a:noFill/>
                          </a:ln>
                        </pic:spPr>
                      </pic:pic>
                      <wps:wsp>
                        <wps:cNvPr id="4" name="文本框 4"/>
                        <wps:cNvSpPr txBox="1"/>
                        <wps:spPr>
                          <a:xfrm>
                            <a:off x="2787" y="142"/>
                            <a:ext cx="5385" cy="11945"/>
                          </a:xfrm>
                          <a:prstGeom prst="rect">
                            <a:avLst/>
                          </a:prstGeom>
                          <a:noFill/>
                          <a:ln>
                            <a:noFill/>
                          </a:ln>
                        </wps:spPr>
                        <wps:txbx>
                          <w:txbxContent>
                            <w:p w14:paraId="3A934F3F">
                              <w:pPr>
                                <w:spacing w:before="20" w:line="300" w:lineRule="auto"/>
                                <w:ind w:left="26" w:right="100" w:hanging="5"/>
                                <w:jc w:val="both"/>
                                <w:rPr>
                                  <w:rFonts w:ascii="宋体" w:hAnsi="宋体" w:eastAsia="宋体" w:cs="宋体"/>
                                  <w:sz w:val="24"/>
                                  <w:szCs w:val="24"/>
                                </w:rPr>
                              </w:pPr>
                              <w:r>
                                <w:rPr>
                                  <w:rFonts w:ascii="宋体" w:hAnsi="宋体" w:eastAsia="宋体" w:cs="宋体"/>
                                  <w:spacing w:val="10"/>
                                  <w:sz w:val="24"/>
                                  <w:szCs w:val="24"/>
                                </w:rPr>
                                <w:t>采购人或采购代理机构在焦作市政府采购网发布</w:t>
                              </w:r>
                              <w:r>
                                <w:rPr>
                                  <w:rFonts w:ascii="宋体" w:hAnsi="宋体" w:eastAsia="宋体" w:cs="宋体"/>
                                  <w:spacing w:val="-1"/>
                                  <w:sz w:val="24"/>
                                  <w:szCs w:val="24"/>
                                </w:rPr>
                                <w:t>中标（成交）结果公告，同时发出中标（成交）通</w:t>
                              </w:r>
                              <w:r>
                                <w:rPr>
                                  <w:rFonts w:ascii="宋体" w:hAnsi="宋体" w:eastAsia="宋体" w:cs="宋体"/>
                                  <w:spacing w:val="-5"/>
                                  <w:sz w:val="24"/>
                                  <w:szCs w:val="24"/>
                                </w:rPr>
                                <w:t>知书。</w:t>
                              </w:r>
                            </w:p>
                            <w:p w14:paraId="0ADB2ECC">
                              <w:pPr>
                                <w:spacing w:line="289" w:lineRule="auto"/>
                                <w:rPr>
                                  <w:rFonts w:ascii="Arial"/>
                                  <w:sz w:val="21"/>
                                </w:rPr>
                              </w:pPr>
                            </w:p>
                            <w:p w14:paraId="34955360">
                              <w:pPr>
                                <w:spacing w:before="78" w:line="301" w:lineRule="auto"/>
                                <w:ind w:left="23" w:right="100"/>
                                <w:jc w:val="both"/>
                                <w:rPr>
                                  <w:rFonts w:ascii="宋体" w:hAnsi="宋体" w:eastAsia="宋体" w:cs="宋体"/>
                                  <w:sz w:val="24"/>
                                  <w:szCs w:val="24"/>
                                </w:rPr>
                              </w:pPr>
                              <w:r>
                                <w:rPr>
                                  <w:rFonts w:ascii="宋体" w:hAnsi="宋体" w:eastAsia="宋体" w:cs="宋体"/>
                                  <w:spacing w:val="-1"/>
                                  <w:sz w:val="24"/>
                                  <w:szCs w:val="24"/>
                                </w:rPr>
                                <w:t>依据中标（成交）通知书，登陆焦作市政府采购网</w:t>
                              </w:r>
                              <w:r>
                                <w:rPr>
                                  <w:rFonts w:ascii="宋体" w:hAnsi="宋体" w:eastAsia="宋体" w:cs="宋体"/>
                                  <w:spacing w:val="-3"/>
                                  <w:sz w:val="24"/>
                                  <w:szCs w:val="24"/>
                                </w:rPr>
                                <w:t>的“政府采购合同融资平台</w:t>
                              </w:r>
                              <w:r>
                                <w:rPr>
                                  <w:rFonts w:ascii="宋体" w:hAnsi="宋体" w:eastAsia="宋体" w:cs="宋体"/>
                                  <w:spacing w:val="-75"/>
                                  <w:sz w:val="24"/>
                                  <w:szCs w:val="24"/>
                                </w:rPr>
                                <w:t xml:space="preserve"> </w:t>
                              </w:r>
                              <w:r>
                                <w:rPr>
                                  <w:rFonts w:ascii="宋体" w:hAnsi="宋体" w:eastAsia="宋体" w:cs="宋体"/>
                                  <w:spacing w:val="-3"/>
                                  <w:sz w:val="24"/>
                                  <w:szCs w:val="24"/>
                                </w:rPr>
                                <w:t>”，对照各融资服务机</w:t>
                              </w:r>
                              <w:r>
                                <w:rPr>
                                  <w:rFonts w:ascii="宋体" w:hAnsi="宋体" w:eastAsia="宋体" w:cs="宋体"/>
                                  <w:spacing w:val="-1"/>
                                  <w:sz w:val="24"/>
                                  <w:szCs w:val="24"/>
                                </w:rPr>
                                <w:t>构融资方案，选择符合自身的融资产品。</w:t>
                              </w:r>
                            </w:p>
                            <w:p w14:paraId="511E74EA">
                              <w:pPr>
                                <w:spacing w:line="306" w:lineRule="auto"/>
                                <w:rPr>
                                  <w:rFonts w:ascii="Arial"/>
                                  <w:sz w:val="21"/>
                                </w:rPr>
                              </w:pPr>
                            </w:p>
                            <w:p w14:paraId="22634B04">
                              <w:pPr>
                                <w:spacing w:line="307" w:lineRule="auto"/>
                                <w:rPr>
                                  <w:rFonts w:ascii="Arial"/>
                                  <w:sz w:val="21"/>
                                </w:rPr>
                              </w:pPr>
                            </w:p>
                            <w:p w14:paraId="2B7B6970">
                              <w:pPr>
                                <w:spacing w:before="78" w:line="303" w:lineRule="auto"/>
                                <w:ind w:left="20" w:right="20"/>
                                <w:rPr>
                                  <w:rFonts w:ascii="宋体" w:hAnsi="宋体" w:eastAsia="宋体" w:cs="宋体"/>
                                  <w:sz w:val="24"/>
                                  <w:szCs w:val="24"/>
                                </w:rPr>
                              </w:pPr>
                              <w:r>
                                <w:rPr>
                                  <w:rFonts w:ascii="宋体" w:hAnsi="宋体" w:eastAsia="宋体" w:cs="宋体"/>
                                  <w:spacing w:val="-1"/>
                                  <w:sz w:val="24"/>
                                  <w:szCs w:val="24"/>
                                </w:rPr>
                                <w:t>对有融资意向的中小微企业，按规定开展审查，申</w:t>
                              </w:r>
                              <w:r>
                                <w:rPr>
                                  <w:rFonts w:ascii="宋体" w:hAnsi="宋体" w:eastAsia="宋体" w:cs="宋体"/>
                                  <w:spacing w:val="-9"/>
                                  <w:sz w:val="24"/>
                                  <w:szCs w:val="24"/>
                                </w:rPr>
                                <w:t>请材料齐全完备的，一般在</w:t>
                              </w:r>
                              <w:r>
                                <w:rPr>
                                  <w:rFonts w:ascii="宋体" w:hAnsi="宋体" w:eastAsia="宋体" w:cs="宋体"/>
                                  <w:spacing w:val="-36"/>
                                  <w:sz w:val="24"/>
                                  <w:szCs w:val="24"/>
                                </w:rPr>
                                <w:t xml:space="preserve"> </w:t>
                              </w:r>
                              <w:r>
                                <w:rPr>
                                  <w:rFonts w:ascii="宋体" w:hAnsi="宋体" w:eastAsia="宋体" w:cs="宋体"/>
                                  <w:spacing w:val="-9"/>
                                  <w:sz w:val="24"/>
                                  <w:szCs w:val="24"/>
                                </w:rPr>
                                <w:t>7</w:t>
                              </w:r>
                              <w:r>
                                <w:rPr>
                                  <w:rFonts w:ascii="宋体" w:hAnsi="宋体" w:eastAsia="宋体" w:cs="宋体"/>
                                  <w:spacing w:val="-53"/>
                                  <w:sz w:val="24"/>
                                  <w:szCs w:val="24"/>
                                </w:rPr>
                                <w:t xml:space="preserve"> </w:t>
                              </w:r>
                              <w:r>
                                <w:rPr>
                                  <w:rFonts w:ascii="宋体" w:hAnsi="宋体" w:eastAsia="宋体" w:cs="宋体"/>
                                  <w:spacing w:val="-9"/>
                                  <w:sz w:val="24"/>
                                  <w:szCs w:val="24"/>
                                </w:rPr>
                                <w:t>个工作日内完成审批。</w:t>
                              </w:r>
                            </w:p>
                            <w:p w14:paraId="717375ED">
                              <w:pPr>
                                <w:spacing w:line="258" w:lineRule="auto"/>
                                <w:rPr>
                                  <w:rFonts w:ascii="Arial"/>
                                  <w:sz w:val="21"/>
                                </w:rPr>
                              </w:pPr>
                            </w:p>
                            <w:p w14:paraId="1E8BD15B">
                              <w:pPr>
                                <w:spacing w:line="258" w:lineRule="auto"/>
                                <w:rPr>
                                  <w:rFonts w:ascii="Arial"/>
                                  <w:sz w:val="21"/>
                                </w:rPr>
                              </w:pPr>
                            </w:p>
                            <w:p w14:paraId="1BB47307">
                              <w:pPr>
                                <w:spacing w:line="259" w:lineRule="auto"/>
                                <w:rPr>
                                  <w:rFonts w:ascii="Arial"/>
                                  <w:sz w:val="21"/>
                                </w:rPr>
                              </w:pPr>
                            </w:p>
                            <w:p w14:paraId="05DDB3A0">
                              <w:pPr>
                                <w:spacing w:before="65" w:line="302" w:lineRule="auto"/>
                                <w:ind w:left="20" w:right="102" w:firstLine="20"/>
                                <w:jc w:val="both"/>
                                <w:rPr>
                                  <w:rFonts w:ascii="宋体" w:hAnsi="宋体" w:eastAsia="宋体" w:cs="宋体"/>
                                  <w:sz w:val="24"/>
                                  <w:szCs w:val="24"/>
                                </w:rPr>
                              </w:pPr>
                              <w:r>
                                <w:rPr>
                                  <w:rFonts w:ascii="宋体" w:hAnsi="宋体" w:eastAsia="宋体" w:cs="宋体"/>
                                  <w:spacing w:val="9"/>
                                  <w:sz w:val="20"/>
                                  <w:szCs w:val="20"/>
                                </w:rPr>
                                <w:t>中小微企业按照融资服务机构要求，开设收款账户，并在</w:t>
                              </w:r>
                              <w:r>
                                <w:rPr>
                                  <w:rFonts w:ascii="宋体" w:hAnsi="宋体" w:eastAsia="宋体" w:cs="宋体"/>
                                  <w:spacing w:val="3"/>
                                  <w:sz w:val="20"/>
                                  <w:szCs w:val="20"/>
                                </w:rPr>
                                <w:t>中标（成交）通知书发出</w:t>
                              </w:r>
                              <w:r>
                                <w:rPr>
                                  <w:rFonts w:ascii="宋体" w:hAnsi="宋体" w:eastAsia="宋体" w:cs="宋体"/>
                                  <w:spacing w:val="-19"/>
                                  <w:sz w:val="20"/>
                                  <w:szCs w:val="20"/>
                                </w:rPr>
                                <w:t xml:space="preserve"> </w:t>
                              </w:r>
                              <w:r>
                                <w:rPr>
                                  <w:rFonts w:ascii="宋体" w:hAnsi="宋体" w:eastAsia="宋体" w:cs="宋体"/>
                                  <w:spacing w:val="3"/>
                                  <w:sz w:val="20"/>
                                  <w:szCs w:val="20"/>
                                </w:rPr>
                                <w:t>10 日内签订政府采购合同（政府</w:t>
                              </w:r>
                              <w:r>
                                <w:rPr>
                                  <w:rFonts w:ascii="宋体" w:hAnsi="宋体" w:eastAsia="宋体" w:cs="宋体"/>
                                  <w:spacing w:val="10"/>
                                  <w:sz w:val="20"/>
                                  <w:szCs w:val="20"/>
                                </w:rPr>
                                <w:t>采购合同已签订的，需变更约定收款账户的，中小微企业</w:t>
                              </w:r>
                              <w:r>
                                <w:rPr>
                                  <w:rFonts w:ascii="宋体" w:hAnsi="宋体" w:eastAsia="宋体" w:cs="宋体"/>
                                  <w:spacing w:val="8"/>
                                  <w:sz w:val="20"/>
                                  <w:szCs w:val="20"/>
                                </w:rPr>
                                <w:t>向采购人申请，变更收款账户）</w:t>
                              </w:r>
                              <w:r>
                                <w:rPr>
                                  <w:rFonts w:ascii="宋体" w:hAnsi="宋体" w:eastAsia="宋体" w:cs="宋体"/>
                                  <w:spacing w:val="8"/>
                                  <w:sz w:val="24"/>
                                  <w:szCs w:val="24"/>
                                </w:rPr>
                                <w:t>。</w:t>
                              </w:r>
                            </w:p>
                            <w:p w14:paraId="3E6F233B">
                              <w:pPr>
                                <w:spacing w:line="274" w:lineRule="auto"/>
                                <w:rPr>
                                  <w:rFonts w:ascii="Arial"/>
                                  <w:sz w:val="21"/>
                                </w:rPr>
                              </w:pPr>
                            </w:p>
                            <w:p w14:paraId="53AE6163">
                              <w:pPr>
                                <w:spacing w:line="274" w:lineRule="auto"/>
                                <w:rPr>
                                  <w:rFonts w:ascii="Arial"/>
                                  <w:sz w:val="21"/>
                                </w:rPr>
                              </w:pPr>
                            </w:p>
                            <w:p w14:paraId="371D840A">
                              <w:pPr>
                                <w:spacing w:before="78" w:line="301" w:lineRule="auto"/>
                                <w:ind w:left="22" w:right="100"/>
                                <w:rPr>
                                  <w:rFonts w:ascii="宋体" w:hAnsi="宋体" w:eastAsia="宋体" w:cs="宋体"/>
                                  <w:sz w:val="24"/>
                                  <w:szCs w:val="24"/>
                                </w:rPr>
                              </w:pPr>
                              <w:r>
                                <w:rPr>
                                  <w:rFonts w:ascii="宋体" w:hAnsi="宋体" w:eastAsia="宋体" w:cs="宋体"/>
                                  <w:spacing w:val="-2"/>
                                  <w:sz w:val="24"/>
                                  <w:szCs w:val="24"/>
                                </w:rPr>
                                <w:t>签订合同后</w:t>
                              </w:r>
                              <w:r>
                                <w:rPr>
                                  <w:rFonts w:ascii="宋体" w:hAnsi="宋体" w:eastAsia="宋体" w:cs="宋体"/>
                                  <w:spacing w:val="-52"/>
                                  <w:sz w:val="24"/>
                                  <w:szCs w:val="24"/>
                                </w:rPr>
                                <w:t xml:space="preserve"> </w:t>
                              </w:r>
                              <w:r>
                                <w:rPr>
                                  <w:rFonts w:ascii="Arial" w:hAnsi="Arial" w:eastAsia="Arial" w:cs="Arial"/>
                                  <w:spacing w:val="-2"/>
                                  <w:sz w:val="24"/>
                                  <w:szCs w:val="24"/>
                                </w:rPr>
                                <w:t xml:space="preserve">2 </w:t>
                              </w:r>
                              <w:r>
                                <w:rPr>
                                  <w:rFonts w:ascii="宋体" w:hAnsi="宋体" w:eastAsia="宋体" w:cs="宋体"/>
                                  <w:spacing w:val="-2"/>
                                  <w:sz w:val="24"/>
                                  <w:szCs w:val="24"/>
                                </w:rPr>
                                <w:t>个工作日内完成备案；融资机构登陆</w:t>
                              </w:r>
                              <w:r>
                                <w:rPr>
                                  <w:rFonts w:ascii="宋体" w:hAnsi="宋体" w:eastAsia="宋体" w:cs="宋体"/>
                                  <w:spacing w:val="-1"/>
                                  <w:sz w:val="24"/>
                                  <w:szCs w:val="24"/>
                                </w:rPr>
                                <w:t>焦作市电子化政府采购系统核对合同真实性。</w:t>
                              </w:r>
                            </w:p>
                            <w:p w14:paraId="7DCDD43B">
                              <w:pPr>
                                <w:spacing w:line="252" w:lineRule="auto"/>
                                <w:rPr>
                                  <w:rFonts w:ascii="Arial"/>
                                  <w:sz w:val="21"/>
                                </w:rPr>
                              </w:pPr>
                            </w:p>
                            <w:p w14:paraId="103ABC49">
                              <w:pPr>
                                <w:spacing w:line="253" w:lineRule="auto"/>
                                <w:rPr>
                                  <w:rFonts w:ascii="Arial"/>
                                  <w:sz w:val="21"/>
                                </w:rPr>
                              </w:pPr>
                            </w:p>
                            <w:p w14:paraId="534DE35B">
                              <w:pPr>
                                <w:spacing w:line="253" w:lineRule="auto"/>
                                <w:rPr>
                                  <w:rFonts w:ascii="Arial"/>
                                  <w:sz w:val="21"/>
                                </w:rPr>
                              </w:pPr>
                            </w:p>
                            <w:p w14:paraId="3C3EB047">
                              <w:pPr>
                                <w:spacing w:line="253" w:lineRule="auto"/>
                                <w:rPr>
                                  <w:rFonts w:ascii="Arial"/>
                                  <w:sz w:val="21"/>
                                </w:rPr>
                              </w:pPr>
                            </w:p>
                            <w:p w14:paraId="1696276F">
                              <w:pPr>
                                <w:spacing w:before="78" w:line="301" w:lineRule="auto"/>
                                <w:ind w:left="23" w:right="100" w:firstLine="3"/>
                                <w:rPr>
                                  <w:rFonts w:ascii="宋体" w:hAnsi="宋体" w:eastAsia="宋体" w:cs="宋体"/>
                                  <w:sz w:val="24"/>
                                  <w:szCs w:val="24"/>
                                </w:rPr>
                              </w:pPr>
                              <w:r>
                                <w:rPr>
                                  <w:rFonts w:ascii="宋体" w:hAnsi="宋体" w:eastAsia="宋体" w:cs="宋体"/>
                                  <w:sz w:val="24"/>
                                  <w:szCs w:val="24"/>
                                </w:rPr>
                                <w:t>融资服务机构确认合同的真实性后，</w:t>
                              </w:r>
                              <w:r>
                                <w:rPr>
                                  <w:rFonts w:ascii="Arial" w:hAnsi="Arial" w:eastAsia="Arial" w:cs="Arial"/>
                                  <w:sz w:val="24"/>
                                  <w:szCs w:val="24"/>
                                </w:rPr>
                                <w:t xml:space="preserve">5 </w:t>
                              </w:r>
                              <w:r>
                                <w:rPr>
                                  <w:rFonts w:ascii="宋体" w:hAnsi="宋体" w:eastAsia="宋体" w:cs="宋体"/>
                                  <w:sz w:val="24"/>
                                  <w:szCs w:val="24"/>
                                </w:rPr>
                                <w:t>个工作日内</w:t>
                              </w:r>
                              <w:r>
                                <w:rPr>
                                  <w:rFonts w:ascii="宋体" w:hAnsi="宋体" w:eastAsia="宋体" w:cs="宋体"/>
                                  <w:spacing w:val="-3"/>
                                  <w:sz w:val="24"/>
                                  <w:szCs w:val="24"/>
                                </w:rPr>
                                <w:t>完成放款。</w:t>
                              </w:r>
                            </w:p>
                            <w:p w14:paraId="4440CB87">
                              <w:pPr>
                                <w:spacing w:line="274" w:lineRule="auto"/>
                                <w:rPr>
                                  <w:rFonts w:ascii="Arial"/>
                                  <w:sz w:val="21"/>
                                </w:rPr>
                              </w:pPr>
                            </w:p>
                            <w:p w14:paraId="402BBB12">
                              <w:pPr>
                                <w:spacing w:line="274" w:lineRule="auto"/>
                                <w:rPr>
                                  <w:rFonts w:ascii="Arial"/>
                                  <w:sz w:val="21"/>
                                </w:rPr>
                              </w:pPr>
                            </w:p>
                            <w:p w14:paraId="1009710E">
                              <w:pPr>
                                <w:spacing w:line="274" w:lineRule="auto"/>
                                <w:rPr>
                                  <w:rFonts w:ascii="Arial"/>
                                  <w:sz w:val="21"/>
                                </w:rPr>
                              </w:pPr>
                            </w:p>
                            <w:p w14:paraId="7999E9DF">
                              <w:pPr>
                                <w:spacing w:line="275" w:lineRule="auto"/>
                                <w:rPr>
                                  <w:rFonts w:ascii="Arial"/>
                                  <w:sz w:val="21"/>
                                </w:rPr>
                              </w:pPr>
                            </w:p>
                            <w:p w14:paraId="2F471EBF">
                              <w:pPr>
                                <w:spacing w:before="79" w:line="278" w:lineRule="auto"/>
                                <w:ind w:left="23" w:right="100" w:firstLine="21"/>
                                <w:jc w:val="both"/>
                                <w:rPr>
                                  <w:rFonts w:ascii="宋体" w:hAnsi="宋体" w:eastAsia="宋体" w:cs="宋体"/>
                                  <w:sz w:val="24"/>
                                  <w:szCs w:val="24"/>
                                </w:rPr>
                              </w:pPr>
                              <w:r>
                                <w:rPr>
                                  <w:rFonts w:ascii="宋体" w:hAnsi="宋体" w:eastAsia="宋体" w:cs="宋体"/>
                                  <w:spacing w:val="-2"/>
                                  <w:sz w:val="24"/>
                                  <w:szCs w:val="24"/>
                                </w:rPr>
                                <w:t>中小微企业按照合同约定履约，采购人及时开展履</w:t>
                              </w:r>
                              <w:r>
                                <w:rPr>
                                  <w:rFonts w:ascii="宋体" w:hAnsi="宋体" w:eastAsia="宋体" w:cs="宋体"/>
                                  <w:spacing w:val="-1"/>
                                  <w:sz w:val="24"/>
                                  <w:szCs w:val="24"/>
                                </w:rPr>
                                <w:t>约验收，融资服务机构加强管理，及时锁定合同回</w:t>
                              </w:r>
                              <w:r>
                                <w:rPr>
                                  <w:rFonts w:ascii="宋体" w:hAnsi="宋体" w:eastAsia="宋体" w:cs="宋体"/>
                                  <w:spacing w:val="-3"/>
                                  <w:sz w:val="24"/>
                                  <w:szCs w:val="24"/>
                                </w:rPr>
                                <w:t>款资金。</w:t>
                              </w:r>
                            </w:p>
                          </w:txbxContent>
                        </wps:txbx>
                        <wps:bodyPr lIns="0" tIns="0" rIns="0" bIns="0" upright="1"/>
                      </wps:wsp>
                      <wps:wsp>
                        <wps:cNvPr id="6" name="文本框 6"/>
                        <wps:cNvSpPr txBox="1"/>
                        <wps:spPr>
                          <a:xfrm>
                            <a:off x="150" y="142"/>
                            <a:ext cx="1781" cy="11558"/>
                          </a:xfrm>
                          <a:prstGeom prst="rect">
                            <a:avLst/>
                          </a:prstGeom>
                          <a:noFill/>
                          <a:ln>
                            <a:noFill/>
                          </a:ln>
                        </wps:spPr>
                        <wps:txbx>
                          <w:txbxContent>
                            <w:p w14:paraId="4CD809AA">
                              <w:pPr>
                                <w:spacing w:before="20" w:line="300" w:lineRule="auto"/>
                                <w:ind w:left="23" w:right="20" w:firstLine="17"/>
                                <w:jc w:val="both"/>
                                <w:rPr>
                                  <w:rFonts w:ascii="宋体" w:hAnsi="宋体" w:eastAsia="宋体" w:cs="宋体"/>
                                  <w:sz w:val="24"/>
                                  <w:szCs w:val="24"/>
                                </w:rPr>
                              </w:pPr>
                              <w:r>
                                <w:rPr>
                                  <w:rFonts w:ascii="宋体" w:hAnsi="宋体" w:eastAsia="宋体" w:cs="宋体"/>
                                  <w:spacing w:val="5"/>
                                  <w:sz w:val="24"/>
                                  <w:szCs w:val="24"/>
                                </w:rPr>
                                <w:t>中小微企业领取</w:t>
                              </w:r>
                              <w:r>
                                <w:rPr>
                                  <w:rFonts w:ascii="宋体" w:hAnsi="宋体" w:eastAsia="宋体" w:cs="宋体"/>
                                  <w:spacing w:val="8"/>
                                  <w:sz w:val="24"/>
                                  <w:szCs w:val="24"/>
                                </w:rPr>
                                <w:t>中标（成交）通</w:t>
                              </w:r>
                              <w:r>
                                <w:rPr>
                                  <w:rFonts w:ascii="宋体" w:hAnsi="宋体" w:eastAsia="宋体" w:cs="宋体"/>
                                  <w:spacing w:val="-8"/>
                                  <w:sz w:val="24"/>
                                  <w:szCs w:val="24"/>
                                </w:rPr>
                                <w:t>知书</w:t>
                              </w:r>
                            </w:p>
                            <w:p w14:paraId="5247E1C5">
                              <w:pPr>
                                <w:spacing w:line="334" w:lineRule="auto"/>
                                <w:rPr>
                                  <w:rFonts w:ascii="Arial"/>
                                  <w:sz w:val="21"/>
                                </w:rPr>
                              </w:pPr>
                            </w:p>
                            <w:p w14:paraId="682D319F">
                              <w:pPr>
                                <w:spacing w:line="335" w:lineRule="auto"/>
                                <w:rPr>
                                  <w:rFonts w:ascii="Arial"/>
                                  <w:sz w:val="21"/>
                                </w:rPr>
                              </w:pPr>
                            </w:p>
                            <w:p w14:paraId="0DD6626B">
                              <w:pPr>
                                <w:spacing w:before="78" w:line="219" w:lineRule="auto"/>
                                <w:ind w:left="77"/>
                                <w:rPr>
                                  <w:rFonts w:ascii="宋体" w:hAnsi="宋体" w:eastAsia="宋体" w:cs="宋体"/>
                                  <w:sz w:val="24"/>
                                  <w:szCs w:val="24"/>
                                </w:rPr>
                              </w:pPr>
                              <w:r>
                                <w:rPr>
                                  <w:rFonts w:ascii="宋体" w:hAnsi="宋体" w:eastAsia="宋体" w:cs="宋体"/>
                                  <w:spacing w:val="-5"/>
                                  <w:sz w:val="24"/>
                                  <w:szCs w:val="24"/>
                                </w:rPr>
                                <w:t>中小微企业申请</w:t>
                              </w:r>
                            </w:p>
                            <w:p w14:paraId="7A6034D2">
                              <w:pPr>
                                <w:spacing w:line="303" w:lineRule="auto"/>
                                <w:rPr>
                                  <w:rFonts w:ascii="Arial"/>
                                  <w:sz w:val="21"/>
                                </w:rPr>
                              </w:pPr>
                            </w:p>
                            <w:p w14:paraId="1EF3380B">
                              <w:pPr>
                                <w:spacing w:line="303" w:lineRule="auto"/>
                                <w:rPr>
                                  <w:rFonts w:ascii="Arial"/>
                                  <w:sz w:val="21"/>
                                </w:rPr>
                              </w:pPr>
                            </w:p>
                            <w:p w14:paraId="7BC54DC5">
                              <w:pPr>
                                <w:spacing w:line="304" w:lineRule="auto"/>
                                <w:rPr>
                                  <w:rFonts w:ascii="Arial"/>
                                  <w:sz w:val="21"/>
                                </w:rPr>
                              </w:pPr>
                            </w:p>
                            <w:p w14:paraId="5692AAEB">
                              <w:pPr>
                                <w:spacing w:before="78" w:line="305" w:lineRule="auto"/>
                                <w:ind w:left="777" w:right="56" w:hanging="717"/>
                                <w:rPr>
                                  <w:rFonts w:ascii="宋体" w:hAnsi="宋体" w:eastAsia="宋体" w:cs="宋体"/>
                                  <w:sz w:val="24"/>
                                  <w:szCs w:val="24"/>
                                </w:rPr>
                              </w:pPr>
                              <w:r>
                                <w:rPr>
                                  <w:rFonts w:ascii="宋体" w:hAnsi="宋体" w:eastAsia="宋体" w:cs="宋体"/>
                                  <w:spacing w:val="-3"/>
                                  <w:sz w:val="24"/>
                                  <w:szCs w:val="24"/>
                                </w:rPr>
                                <w:t>融资服务机构审</w:t>
                              </w:r>
                              <w:r>
                                <w:rPr>
                                  <w:rFonts w:ascii="宋体" w:hAnsi="宋体" w:eastAsia="宋体" w:cs="宋体"/>
                                  <w:sz w:val="24"/>
                                  <w:szCs w:val="24"/>
                                </w:rPr>
                                <w:t>查</w:t>
                              </w:r>
                            </w:p>
                            <w:p w14:paraId="0415EF75">
                              <w:pPr>
                                <w:spacing w:line="261" w:lineRule="auto"/>
                                <w:rPr>
                                  <w:rFonts w:ascii="Arial"/>
                                  <w:sz w:val="21"/>
                                </w:rPr>
                              </w:pPr>
                            </w:p>
                            <w:p w14:paraId="510DAD59">
                              <w:pPr>
                                <w:spacing w:line="261" w:lineRule="auto"/>
                                <w:rPr>
                                  <w:rFonts w:ascii="Arial"/>
                                  <w:sz w:val="21"/>
                                </w:rPr>
                              </w:pPr>
                            </w:p>
                            <w:p w14:paraId="31ED3100">
                              <w:pPr>
                                <w:spacing w:line="261" w:lineRule="auto"/>
                                <w:rPr>
                                  <w:rFonts w:ascii="Arial"/>
                                  <w:sz w:val="21"/>
                                </w:rPr>
                              </w:pPr>
                            </w:p>
                            <w:p w14:paraId="6D8DAB45">
                              <w:pPr>
                                <w:spacing w:line="261" w:lineRule="auto"/>
                                <w:rPr>
                                  <w:rFonts w:ascii="Arial"/>
                                  <w:sz w:val="21"/>
                                </w:rPr>
                              </w:pPr>
                            </w:p>
                            <w:p w14:paraId="7BF5BBD1">
                              <w:pPr>
                                <w:spacing w:before="78" w:line="301" w:lineRule="auto"/>
                                <w:ind w:left="20" w:right="20" w:hanging="1"/>
                                <w:rPr>
                                  <w:rFonts w:ascii="宋体" w:hAnsi="宋体" w:eastAsia="宋体" w:cs="宋体"/>
                                  <w:sz w:val="24"/>
                                  <w:szCs w:val="24"/>
                                </w:rPr>
                              </w:pPr>
                              <w:r>
                                <w:rPr>
                                  <w:rFonts w:ascii="宋体" w:hAnsi="宋体" w:eastAsia="宋体" w:cs="宋体"/>
                                  <w:spacing w:val="8"/>
                                  <w:sz w:val="24"/>
                                  <w:szCs w:val="24"/>
                                </w:rPr>
                                <w:t>开设收款账户签</w:t>
                              </w:r>
                              <w:r>
                                <w:rPr>
                                  <w:rFonts w:ascii="宋体" w:hAnsi="宋体" w:eastAsia="宋体" w:cs="宋体"/>
                                  <w:spacing w:val="-2"/>
                                  <w:sz w:val="24"/>
                                  <w:szCs w:val="24"/>
                                </w:rPr>
                                <w:t>订政府采购合同</w:t>
                              </w:r>
                            </w:p>
                            <w:p w14:paraId="5E364AB2">
                              <w:pPr>
                                <w:spacing w:line="263" w:lineRule="auto"/>
                                <w:rPr>
                                  <w:rFonts w:ascii="Arial"/>
                                  <w:sz w:val="21"/>
                                </w:rPr>
                              </w:pPr>
                            </w:p>
                            <w:p w14:paraId="09B5EF7C">
                              <w:pPr>
                                <w:spacing w:line="264" w:lineRule="auto"/>
                                <w:rPr>
                                  <w:rFonts w:ascii="Arial"/>
                                  <w:sz w:val="21"/>
                                </w:rPr>
                              </w:pPr>
                            </w:p>
                            <w:p w14:paraId="4CA45703">
                              <w:pPr>
                                <w:spacing w:line="264" w:lineRule="auto"/>
                                <w:rPr>
                                  <w:rFonts w:ascii="Arial"/>
                                  <w:sz w:val="21"/>
                                </w:rPr>
                              </w:pPr>
                            </w:p>
                            <w:p w14:paraId="5575AACC">
                              <w:pPr>
                                <w:spacing w:line="264" w:lineRule="auto"/>
                                <w:rPr>
                                  <w:rFonts w:ascii="Arial"/>
                                  <w:sz w:val="21"/>
                                </w:rPr>
                              </w:pPr>
                            </w:p>
                            <w:p w14:paraId="5697117B">
                              <w:pPr>
                                <w:spacing w:before="78" w:line="302" w:lineRule="auto"/>
                                <w:ind w:left="776" w:right="56" w:hanging="722"/>
                                <w:rPr>
                                  <w:rFonts w:ascii="宋体" w:hAnsi="宋体" w:eastAsia="宋体" w:cs="宋体"/>
                                  <w:sz w:val="24"/>
                                  <w:szCs w:val="24"/>
                                </w:rPr>
                              </w:pPr>
                              <w:r>
                                <w:rPr>
                                  <w:rFonts w:ascii="宋体" w:hAnsi="宋体" w:eastAsia="宋体" w:cs="宋体"/>
                                  <w:spacing w:val="-2"/>
                                  <w:sz w:val="24"/>
                                  <w:szCs w:val="24"/>
                                </w:rPr>
                                <w:t>政府采购合同备</w:t>
                              </w:r>
                              <w:r>
                                <w:rPr>
                                  <w:rFonts w:ascii="宋体" w:hAnsi="宋体" w:eastAsia="宋体" w:cs="宋体"/>
                                  <w:sz w:val="24"/>
                                  <w:szCs w:val="24"/>
                                </w:rPr>
                                <w:t>案</w:t>
                              </w:r>
                            </w:p>
                            <w:p w14:paraId="4877F80A">
                              <w:pPr>
                                <w:spacing w:line="262" w:lineRule="auto"/>
                                <w:rPr>
                                  <w:rFonts w:ascii="Arial"/>
                                  <w:sz w:val="21"/>
                                </w:rPr>
                              </w:pPr>
                            </w:p>
                            <w:p w14:paraId="1FAD32C4">
                              <w:pPr>
                                <w:spacing w:line="263" w:lineRule="auto"/>
                                <w:rPr>
                                  <w:rFonts w:ascii="Arial"/>
                                  <w:sz w:val="21"/>
                                </w:rPr>
                              </w:pPr>
                            </w:p>
                            <w:p w14:paraId="36AEFF20">
                              <w:pPr>
                                <w:spacing w:line="263" w:lineRule="auto"/>
                                <w:rPr>
                                  <w:rFonts w:ascii="Arial"/>
                                  <w:sz w:val="21"/>
                                </w:rPr>
                              </w:pPr>
                            </w:p>
                            <w:p w14:paraId="54E869F3">
                              <w:pPr>
                                <w:spacing w:line="263" w:lineRule="auto"/>
                                <w:rPr>
                                  <w:rFonts w:ascii="Arial"/>
                                  <w:sz w:val="21"/>
                                </w:rPr>
                              </w:pPr>
                            </w:p>
                            <w:p w14:paraId="6387C3A9">
                              <w:pPr>
                                <w:spacing w:before="78" w:line="303" w:lineRule="auto"/>
                                <w:ind w:left="771" w:right="56" w:hanging="711"/>
                                <w:rPr>
                                  <w:rFonts w:ascii="宋体" w:hAnsi="宋体" w:eastAsia="宋体" w:cs="宋体"/>
                                  <w:sz w:val="24"/>
                                  <w:szCs w:val="24"/>
                                </w:rPr>
                              </w:pPr>
                              <w:r>
                                <w:rPr>
                                  <w:rFonts w:ascii="宋体" w:hAnsi="宋体" w:eastAsia="宋体" w:cs="宋体"/>
                                  <w:spacing w:val="-3"/>
                                  <w:sz w:val="24"/>
                                  <w:szCs w:val="24"/>
                                </w:rPr>
                                <w:t>融资服务机构放</w:t>
                              </w:r>
                              <w:r>
                                <w:rPr>
                                  <w:rFonts w:ascii="宋体" w:hAnsi="宋体" w:eastAsia="宋体" w:cs="宋体"/>
                                  <w:sz w:val="24"/>
                                  <w:szCs w:val="24"/>
                                </w:rPr>
                                <w:t>贷</w:t>
                              </w:r>
                            </w:p>
                            <w:p w14:paraId="2A019E18">
                              <w:pPr>
                                <w:spacing w:line="262" w:lineRule="auto"/>
                                <w:rPr>
                                  <w:rFonts w:ascii="Arial"/>
                                  <w:sz w:val="21"/>
                                </w:rPr>
                              </w:pPr>
                            </w:p>
                            <w:p w14:paraId="3CE82228">
                              <w:pPr>
                                <w:spacing w:line="262" w:lineRule="auto"/>
                                <w:rPr>
                                  <w:rFonts w:ascii="Arial"/>
                                  <w:sz w:val="21"/>
                                </w:rPr>
                              </w:pPr>
                            </w:p>
                            <w:p w14:paraId="21B98914">
                              <w:pPr>
                                <w:spacing w:line="262" w:lineRule="auto"/>
                                <w:rPr>
                                  <w:rFonts w:ascii="Arial"/>
                                  <w:sz w:val="21"/>
                                </w:rPr>
                              </w:pPr>
                            </w:p>
                            <w:p w14:paraId="6B43A027">
                              <w:pPr>
                                <w:spacing w:line="263" w:lineRule="auto"/>
                                <w:rPr>
                                  <w:rFonts w:ascii="Arial"/>
                                  <w:sz w:val="21"/>
                                </w:rPr>
                              </w:pPr>
                            </w:p>
                            <w:p w14:paraId="33AFB046">
                              <w:pPr>
                                <w:spacing w:before="79" w:line="267" w:lineRule="auto"/>
                                <w:ind w:left="654" w:right="56" w:hanging="598"/>
                                <w:rPr>
                                  <w:rFonts w:ascii="宋体" w:hAnsi="宋体" w:eastAsia="宋体" w:cs="宋体"/>
                                  <w:sz w:val="24"/>
                                  <w:szCs w:val="24"/>
                                </w:rPr>
                              </w:pPr>
                              <w:r>
                                <w:rPr>
                                  <w:rFonts w:ascii="宋体" w:hAnsi="宋体" w:eastAsia="宋体" w:cs="宋体"/>
                                  <w:spacing w:val="-2"/>
                                  <w:sz w:val="24"/>
                                  <w:szCs w:val="24"/>
                                </w:rPr>
                                <w:t>合同资金支付及</w:t>
                              </w:r>
                              <w:r>
                                <w:rPr>
                                  <w:rFonts w:ascii="宋体" w:hAnsi="宋体" w:eastAsia="宋体" w:cs="宋体"/>
                                  <w:spacing w:val="-5"/>
                                  <w:sz w:val="24"/>
                                  <w:szCs w:val="24"/>
                                </w:rPr>
                                <w:t>还贷</w:t>
                              </w:r>
                            </w:p>
                          </w:txbxContent>
                        </wps:txbx>
                        <wps:bodyPr lIns="0" tIns="0" rIns="0" bIns="0" upright="1"/>
                      </wps:wsp>
                    </wpg:wgp>
                  </a:graphicData>
                </a:graphic>
              </wp:inline>
            </w:drawing>
          </mc:Choice>
          <mc:Fallback>
            <w:pict>
              <v:group id="_x0000_s1026" o:spid="_x0000_s1026" o:spt="203" style="height:609.3pt;width:411.65pt;" coordsize="8232,12185" o:gfxdata="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">
                <o:lock v:ext="edit" aspectratio="f"/>
                <v:shape id="图片 10" o:spid="_x0000_s1026" o:spt="75" type="#_x0000_t75" style="position:absolute;left:0;top:0;height:12185;width:8232;" filled="f" o:preferrelative="t" stroked="f" coordsize="21600,21600" o:gfxdata="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AKRu8AAAA&#10;2gAAAA8AAAAAAAAAAQAgAAAAIgAAAGRycy9kb3ducmV2LnhtbFBLAQIUABQAAAAIAIdO4kAzLwWe&#10;OwAAADkAAAAQAAAAAAAAAAEAIAAAAAsBAABkcnMvc2hhcGV4bWwueG1sUEsFBgAAAAAGAAYAWwEA&#10;ALUDAAAAAA==&#10;">
                  <v:fill on="f" focussize="0,0"/>
                  <v:stroke on="f"/>
                  <v:imagedata r:id="rId68" o:title=""/>
                  <o:lock v:ext="edit" aspectratio="t"/>
                </v:shape>
                <v:shape id="_x0000_s1026" o:spid="_x0000_s1026" o:spt="202" type="#_x0000_t202" style="position:absolute;left:2787;top:142;height:11945;width:5385;" filled="f" stroked="f" coordsize="21600,21600" o:gfxdata="UEsDBAoAAAAAAIdO4kAAAAAAAAAAAAAAAAAEAAAAZHJzL1BLAwQUAAAACACHTuJAcQBg570AAADa&#10;AAAADwAAAGRycy9kb3ducmV2LnhtbEWPQWsCMRSE70L/Q3gFb5pYR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AGDn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A934F3F">
                        <w:pPr>
                          <w:spacing w:before="20" w:line="300" w:lineRule="auto"/>
                          <w:ind w:left="26" w:right="100" w:hanging="5"/>
                          <w:jc w:val="both"/>
                          <w:rPr>
                            <w:rFonts w:ascii="宋体" w:hAnsi="宋体" w:eastAsia="宋体" w:cs="宋体"/>
                            <w:sz w:val="24"/>
                            <w:szCs w:val="24"/>
                          </w:rPr>
                        </w:pPr>
                        <w:r>
                          <w:rPr>
                            <w:rFonts w:ascii="宋体" w:hAnsi="宋体" w:eastAsia="宋体" w:cs="宋体"/>
                            <w:spacing w:val="10"/>
                            <w:sz w:val="24"/>
                            <w:szCs w:val="24"/>
                          </w:rPr>
                          <w:t>采购人或采购代理机构在焦作市政府采购网发布</w:t>
                        </w:r>
                        <w:r>
                          <w:rPr>
                            <w:rFonts w:ascii="宋体" w:hAnsi="宋体" w:eastAsia="宋体" w:cs="宋体"/>
                            <w:spacing w:val="-1"/>
                            <w:sz w:val="24"/>
                            <w:szCs w:val="24"/>
                          </w:rPr>
                          <w:t>中标（成交）结果公告，同时发出中标（成交）通</w:t>
                        </w:r>
                        <w:r>
                          <w:rPr>
                            <w:rFonts w:ascii="宋体" w:hAnsi="宋体" w:eastAsia="宋体" w:cs="宋体"/>
                            <w:spacing w:val="-5"/>
                            <w:sz w:val="24"/>
                            <w:szCs w:val="24"/>
                          </w:rPr>
                          <w:t>知书。</w:t>
                        </w:r>
                      </w:p>
                      <w:p w14:paraId="0ADB2ECC">
                        <w:pPr>
                          <w:spacing w:line="289" w:lineRule="auto"/>
                          <w:rPr>
                            <w:rFonts w:ascii="Arial"/>
                            <w:sz w:val="21"/>
                          </w:rPr>
                        </w:pPr>
                      </w:p>
                      <w:p w14:paraId="34955360">
                        <w:pPr>
                          <w:spacing w:before="78" w:line="301" w:lineRule="auto"/>
                          <w:ind w:left="23" w:right="100"/>
                          <w:jc w:val="both"/>
                          <w:rPr>
                            <w:rFonts w:ascii="宋体" w:hAnsi="宋体" w:eastAsia="宋体" w:cs="宋体"/>
                            <w:sz w:val="24"/>
                            <w:szCs w:val="24"/>
                          </w:rPr>
                        </w:pPr>
                        <w:r>
                          <w:rPr>
                            <w:rFonts w:ascii="宋体" w:hAnsi="宋体" w:eastAsia="宋体" w:cs="宋体"/>
                            <w:spacing w:val="-1"/>
                            <w:sz w:val="24"/>
                            <w:szCs w:val="24"/>
                          </w:rPr>
                          <w:t>依据中标（成交）通知书，登陆焦作市政府采购网</w:t>
                        </w:r>
                        <w:r>
                          <w:rPr>
                            <w:rFonts w:ascii="宋体" w:hAnsi="宋体" w:eastAsia="宋体" w:cs="宋体"/>
                            <w:spacing w:val="-3"/>
                            <w:sz w:val="24"/>
                            <w:szCs w:val="24"/>
                          </w:rPr>
                          <w:t>的“政府采购合同融资平台</w:t>
                        </w:r>
                        <w:r>
                          <w:rPr>
                            <w:rFonts w:ascii="宋体" w:hAnsi="宋体" w:eastAsia="宋体" w:cs="宋体"/>
                            <w:spacing w:val="-75"/>
                            <w:sz w:val="24"/>
                            <w:szCs w:val="24"/>
                          </w:rPr>
                          <w:t xml:space="preserve"> </w:t>
                        </w:r>
                        <w:r>
                          <w:rPr>
                            <w:rFonts w:ascii="宋体" w:hAnsi="宋体" w:eastAsia="宋体" w:cs="宋体"/>
                            <w:spacing w:val="-3"/>
                            <w:sz w:val="24"/>
                            <w:szCs w:val="24"/>
                          </w:rPr>
                          <w:t>”，对照各融资服务机</w:t>
                        </w:r>
                        <w:r>
                          <w:rPr>
                            <w:rFonts w:ascii="宋体" w:hAnsi="宋体" w:eastAsia="宋体" w:cs="宋体"/>
                            <w:spacing w:val="-1"/>
                            <w:sz w:val="24"/>
                            <w:szCs w:val="24"/>
                          </w:rPr>
                          <w:t>构融资方案，选择符合自身的融资产品。</w:t>
                        </w:r>
                      </w:p>
                      <w:p w14:paraId="511E74EA">
                        <w:pPr>
                          <w:spacing w:line="306" w:lineRule="auto"/>
                          <w:rPr>
                            <w:rFonts w:ascii="Arial"/>
                            <w:sz w:val="21"/>
                          </w:rPr>
                        </w:pPr>
                      </w:p>
                      <w:p w14:paraId="22634B04">
                        <w:pPr>
                          <w:spacing w:line="307" w:lineRule="auto"/>
                          <w:rPr>
                            <w:rFonts w:ascii="Arial"/>
                            <w:sz w:val="21"/>
                          </w:rPr>
                        </w:pPr>
                      </w:p>
                      <w:p w14:paraId="2B7B6970">
                        <w:pPr>
                          <w:spacing w:before="78" w:line="303" w:lineRule="auto"/>
                          <w:ind w:left="20" w:right="20"/>
                          <w:rPr>
                            <w:rFonts w:ascii="宋体" w:hAnsi="宋体" w:eastAsia="宋体" w:cs="宋体"/>
                            <w:sz w:val="24"/>
                            <w:szCs w:val="24"/>
                          </w:rPr>
                        </w:pPr>
                        <w:r>
                          <w:rPr>
                            <w:rFonts w:ascii="宋体" w:hAnsi="宋体" w:eastAsia="宋体" w:cs="宋体"/>
                            <w:spacing w:val="-1"/>
                            <w:sz w:val="24"/>
                            <w:szCs w:val="24"/>
                          </w:rPr>
                          <w:t>对有融资意向的中小微企业，按规定开展审查，申</w:t>
                        </w:r>
                        <w:r>
                          <w:rPr>
                            <w:rFonts w:ascii="宋体" w:hAnsi="宋体" w:eastAsia="宋体" w:cs="宋体"/>
                            <w:spacing w:val="-9"/>
                            <w:sz w:val="24"/>
                            <w:szCs w:val="24"/>
                          </w:rPr>
                          <w:t>请材料齐全完备的，一般在</w:t>
                        </w:r>
                        <w:r>
                          <w:rPr>
                            <w:rFonts w:ascii="宋体" w:hAnsi="宋体" w:eastAsia="宋体" w:cs="宋体"/>
                            <w:spacing w:val="-36"/>
                            <w:sz w:val="24"/>
                            <w:szCs w:val="24"/>
                          </w:rPr>
                          <w:t xml:space="preserve"> </w:t>
                        </w:r>
                        <w:r>
                          <w:rPr>
                            <w:rFonts w:ascii="宋体" w:hAnsi="宋体" w:eastAsia="宋体" w:cs="宋体"/>
                            <w:spacing w:val="-9"/>
                            <w:sz w:val="24"/>
                            <w:szCs w:val="24"/>
                          </w:rPr>
                          <w:t>7</w:t>
                        </w:r>
                        <w:r>
                          <w:rPr>
                            <w:rFonts w:ascii="宋体" w:hAnsi="宋体" w:eastAsia="宋体" w:cs="宋体"/>
                            <w:spacing w:val="-53"/>
                            <w:sz w:val="24"/>
                            <w:szCs w:val="24"/>
                          </w:rPr>
                          <w:t xml:space="preserve"> </w:t>
                        </w:r>
                        <w:r>
                          <w:rPr>
                            <w:rFonts w:ascii="宋体" w:hAnsi="宋体" w:eastAsia="宋体" w:cs="宋体"/>
                            <w:spacing w:val="-9"/>
                            <w:sz w:val="24"/>
                            <w:szCs w:val="24"/>
                          </w:rPr>
                          <w:t>个工作日内完成审批。</w:t>
                        </w:r>
                      </w:p>
                      <w:p w14:paraId="717375ED">
                        <w:pPr>
                          <w:spacing w:line="258" w:lineRule="auto"/>
                          <w:rPr>
                            <w:rFonts w:ascii="Arial"/>
                            <w:sz w:val="21"/>
                          </w:rPr>
                        </w:pPr>
                      </w:p>
                      <w:p w14:paraId="1E8BD15B">
                        <w:pPr>
                          <w:spacing w:line="258" w:lineRule="auto"/>
                          <w:rPr>
                            <w:rFonts w:ascii="Arial"/>
                            <w:sz w:val="21"/>
                          </w:rPr>
                        </w:pPr>
                      </w:p>
                      <w:p w14:paraId="1BB47307">
                        <w:pPr>
                          <w:spacing w:line="259" w:lineRule="auto"/>
                          <w:rPr>
                            <w:rFonts w:ascii="Arial"/>
                            <w:sz w:val="21"/>
                          </w:rPr>
                        </w:pPr>
                      </w:p>
                      <w:p w14:paraId="05DDB3A0">
                        <w:pPr>
                          <w:spacing w:before="65" w:line="302" w:lineRule="auto"/>
                          <w:ind w:left="20" w:right="102" w:firstLine="20"/>
                          <w:jc w:val="both"/>
                          <w:rPr>
                            <w:rFonts w:ascii="宋体" w:hAnsi="宋体" w:eastAsia="宋体" w:cs="宋体"/>
                            <w:sz w:val="24"/>
                            <w:szCs w:val="24"/>
                          </w:rPr>
                        </w:pPr>
                        <w:r>
                          <w:rPr>
                            <w:rFonts w:ascii="宋体" w:hAnsi="宋体" w:eastAsia="宋体" w:cs="宋体"/>
                            <w:spacing w:val="9"/>
                            <w:sz w:val="20"/>
                            <w:szCs w:val="20"/>
                          </w:rPr>
                          <w:t>中小微企业按照融资服务机构要求，开设收款账户，并在</w:t>
                        </w:r>
                        <w:r>
                          <w:rPr>
                            <w:rFonts w:ascii="宋体" w:hAnsi="宋体" w:eastAsia="宋体" w:cs="宋体"/>
                            <w:spacing w:val="3"/>
                            <w:sz w:val="20"/>
                            <w:szCs w:val="20"/>
                          </w:rPr>
                          <w:t>中标（成交）通知书发出</w:t>
                        </w:r>
                        <w:r>
                          <w:rPr>
                            <w:rFonts w:ascii="宋体" w:hAnsi="宋体" w:eastAsia="宋体" w:cs="宋体"/>
                            <w:spacing w:val="-19"/>
                            <w:sz w:val="20"/>
                            <w:szCs w:val="20"/>
                          </w:rPr>
                          <w:t xml:space="preserve"> </w:t>
                        </w:r>
                        <w:r>
                          <w:rPr>
                            <w:rFonts w:ascii="宋体" w:hAnsi="宋体" w:eastAsia="宋体" w:cs="宋体"/>
                            <w:spacing w:val="3"/>
                            <w:sz w:val="20"/>
                            <w:szCs w:val="20"/>
                          </w:rPr>
                          <w:t>10 日内签订政府采购合同（政府</w:t>
                        </w:r>
                        <w:r>
                          <w:rPr>
                            <w:rFonts w:ascii="宋体" w:hAnsi="宋体" w:eastAsia="宋体" w:cs="宋体"/>
                            <w:spacing w:val="10"/>
                            <w:sz w:val="20"/>
                            <w:szCs w:val="20"/>
                          </w:rPr>
                          <w:t>采购合同已签订的，需变更约定收款账户的，中小微企业</w:t>
                        </w:r>
                        <w:r>
                          <w:rPr>
                            <w:rFonts w:ascii="宋体" w:hAnsi="宋体" w:eastAsia="宋体" w:cs="宋体"/>
                            <w:spacing w:val="8"/>
                            <w:sz w:val="20"/>
                            <w:szCs w:val="20"/>
                          </w:rPr>
                          <w:t>向采购人申请，变更收款账户）</w:t>
                        </w:r>
                        <w:r>
                          <w:rPr>
                            <w:rFonts w:ascii="宋体" w:hAnsi="宋体" w:eastAsia="宋体" w:cs="宋体"/>
                            <w:spacing w:val="8"/>
                            <w:sz w:val="24"/>
                            <w:szCs w:val="24"/>
                          </w:rPr>
                          <w:t>。</w:t>
                        </w:r>
                      </w:p>
                      <w:p w14:paraId="3E6F233B">
                        <w:pPr>
                          <w:spacing w:line="274" w:lineRule="auto"/>
                          <w:rPr>
                            <w:rFonts w:ascii="Arial"/>
                            <w:sz w:val="21"/>
                          </w:rPr>
                        </w:pPr>
                      </w:p>
                      <w:p w14:paraId="53AE6163">
                        <w:pPr>
                          <w:spacing w:line="274" w:lineRule="auto"/>
                          <w:rPr>
                            <w:rFonts w:ascii="Arial"/>
                            <w:sz w:val="21"/>
                          </w:rPr>
                        </w:pPr>
                      </w:p>
                      <w:p w14:paraId="371D840A">
                        <w:pPr>
                          <w:spacing w:before="78" w:line="301" w:lineRule="auto"/>
                          <w:ind w:left="22" w:right="100"/>
                          <w:rPr>
                            <w:rFonts w:ascii="宋体" w:hAnsi="宋体" w:eastAsia="宋体" w:cs="宋体"/>
                            <w:sz w:val="24"/>
                            <w:szCs w:val="24"/>
                          </w:rPr>
                        </w:pPr>
                        <w:r>
                          <w:rPr>
                            <w:rFonts w:ascii="宋体" w:hAnsi="宋体" w:eastAsia="宋体" w:cs="宋体"/>
                            <w:spacing w:val="-2"/>
                            <w:sz w:val="24"/>
                            <w:szCs w:val="24"/>
                          </w:rPr>
                          <w:t>签订合同后</w:t>
                        </w:r>
                        <w:r>
                          <w:rPr>
                            <w:rFonts w:ascii="宋体" w:hAnsi="宋体" w:eastAsia="宋体" w:cs="宋体"/>
                            <w:spacing w:val="-52"/>
                            <w:sz w:val="24"/>
                            <w:szCs w:val="24"/>
                          </w:rPr>
                          <w:t xml:space="preserve"> </w:t>
                        </w:r>
                        <w:r>
                          <w:rPr>
                            <w:rFonts w:ascii="Arial" w:hAnsi="Arial" w:eastAsia="Arial" w:cs="Arial"/>
                            <w:spacing w:val="-2"/>
                            <w:sz w:val="24"/>
                            <w:szCs w:val="24"/>
                          </w:rPr>
                          <w:t xml:space="preserve">2 </w:t>
                        </w:r>
                        <w:r>
                          <w:rPr>
                            <w:rFonts w:ascii="宋体" w:hAnsi="宋体" w:eastAsia="宋体" w:cs="宋体"/>
                            <w:spacing w:val="-2"/>
                            <w:sz w:val="24"/>
                            <w:szCs w:val="24"/>
                          </w:rPr>
                          <w:t>个工作日内完成备案；融资机构登陆</w:t>
                        </w:r>
                        <w:r>
                          <w:rPr>
                            <w:rFonts w:ascii="宋体" w:hAnsi="宋体" w:eastAsia="宋体" w:cs="宋体"/>
                            <w:spacing w:val="-1"/>
                            <w:sz w:val="24"/>
                            <w:szCs w:val="24"/>
                          </w:rPr>
                          <w:t>焦作市电子化政府采购系统核对合同真实性。</w:t>
                        </w:r>
                      </w:p>
                      <w:p w14:paraId="7DCDD43B">
                        <w:pPr>
                          <w:spacing w:line="252" w:lineRule="auto"/>
                          <w:rPr>
                            <w:rFonts w:ascii="Arial"/>
                            <w:sz w:val="21"/>
                          </w:rPr>
                        </w:pPr>
                      </w:p>
                      <w:p w14:paraId="103ABC49">
                        <w:pPr>
                          <w:spacing w:line="253" w:lineRule="auto"/>
                          <w:rPr>
                            <w:rFonts w:ascii="Arial"/>
                            <w:sz w:val="21"/>
                          </w:rPr>
                        </w:pPr>
                      </w:p>
                      <w:p w14:paraId="534DE35B">
                        <w:pPr>
                          <w:spacing w:line="253" w:lineRule="auto"/>
                          <w:rPr>
                            <w:rFonts w:ascii="Arial"/>
                            <w:sz w:val="21"/>
                          </w:rPr>
                        </w:pPr>
                      </w:p>
                      <w:p w14:paraId="3C3EB047">
                        <w:pPr>
                          <w:spacing w:line="253" w:lineRule="auto"/>
                          <w:rPr>
                            <w:rFonts w:ascii="Arial"/>
                            <w:sz w:val="21"/>
                          </w:rPr>
                        </w:pPr>
                      </w:p>
                      <w:p w14:paraId="1696276F">
                        <w:pPr>
                          <w:spacing w:before="78" w:line="301" w:lineRule="auto"/>
                          <w:ind w:left="23" w:right="100" w:firstLine="3"/>
                          <w:rPr>
                            <w:rFonts w:ascii="宋体" w:hAnsi="宋体" w:eastAsia="宋体" w:cs="宋体"/>
                            <w:sz w:val="24"/>
                            <w:szCs w:val="24"/>
                          </w:rPr>
                        </w:pPr>
                        <w:r>
                          <w:rPr>
                            <w:rFonts w:ascii="宋体" w:hAnsi="宋体" w:eastAsia="宋体" w:cs="宋体"/>
                            <w:sz w:val="24"/>
                            <w:szCs w:val="24"/>
                          </w:rPr>
                          <w:t>融资服务机构确认合同的真实性后，</w:t>
                        </w:r>
                        <w:r>
                          <w:rPr>
                            <w:rFonts w:ascii="Arial" w:hAnsi="Arial" w:eastAsia="Arial" w:cs="Arial"/>
                            <w:sz w:val="24"/>
                            <w:szCs w:val="24"/>
                          </w:rPr>
                          <w:t xml:space="preserve">5 </w:t>
                        </w:r>
                        <w:r>
                          <w:rPr>
                            <w:rFonts w:ascii="宋体" w:hAnsi="宋体" w:eastAsia="宋体" w:cs="宋体"/>
                            <w:sz w:val="24"/>
                            <w:szCs w:val="24"/>
                          </w:rPr>
                          <w:t>个工作日内</w:t>
                        </w:r>
                        <w:r>
                          <w:rPr>
                            <w:rFonts w:ascii="宋体" w:hAnsi="宋体" w:eastAsia="宋体" w:cs="宋体"/>
                            <w:spacing w:val="-3"/>
                            <w:sz w:val="24"/>
                            <w:szCs w:val="24"/>
                          </w:rPr>
                          <w:t>完成放款。</w:t>
                        </w:r>
                      </w:p>
                      <w:p w14:paraId="4440CB87">
                        <w:pPr>
                          <w:spacing w:line="274" w:lineRule="auto"/>
                          <w:rPr>
                            <w:rFonts w:ascii="Arial"/>
                            <w:sz w:val="21"/>
                          </w:rPr>
                        </w:pPr>
                      </w:p>
                      <w:p w14:paraId="402BBB12">
                        <w:pPr>
                          <w:spacing w:line="274" w:lineRule="auto"/>
                          <w:rPr>
                            <w:rFonts w:ascii="Arial"/>
                            <w:sz w:val="21"/>
                          </w:rPr>
                        </w:pPr>
                      </w:p>
                      <w:p w14:paraId="1009710E">
                        <w:pPr>
                          <w:spacing w:line="274" w:lineRule="auto"/>
                          <w:rPr>
                            <w:rFonts w:ascii="Arial"/>
                            <w:sz w:val="21"/>
                          </w:rPr>
                        </w:pPr>
                      </w:p>
                      <w:p w14:paraId="7999E9DF">
                        <w:pPr>
                          <w:spacing w:line="275" w:lineRule="auto"/>
                          <w:rPr>
                            <w:rFonts w:ascii="Arial"/>
                            <w:sz w:val="21"/>
                          </w:rPr>
                        </w:pPr>
                      </w:p>
                      <w:p w14:paraId="2F471EBF">
                        <w:pPr>
                          <w:spacing w:before="79" w:line="278" w:lineRule="auto"/>
                          <w:ind w:left="23" w:right="100" w:firstLine="21"/>
                          <w:jc w:val="both"/>
                          <w:rPr>
                            <w:rFonts w:ascii="宋体" w:hAnsi="宋体" w:eastAsia="宋体" w:cs="宋体"/>
                            <w:sz w:val="24"/>
                            <w:szCs w:val="24"/>
                          </w:rPr>
                        </w:pPr>
                        <w:r>
                          <w:rPr>
                            <w:rFonts w:ascii="宋体" w:hAnsi="宋体" w:eastAsia="宋体" w:cs="宋体"/>
                            <w:spacing w:val="-2"/>
                            <w:sz w:val="24"/>
                            <w:szCs w:val="24"/>
                          </w:rPr>
                          <w:t>中小微企业按照合同约定履约，采购人及时开展履</w:t>
                        </w:r>
                        <w:r>
                          <w:rPr>
                            <w:rFonts w:ascii="宋体" w:hAnsi="宋体" w:eastAsia="宋体" w:cs="宋体"/>
                            <w:spacing w:val="-1"/>
                            <w:sz w:val="24"/>
                            <w:szCs w:val="24"/>
                          </w:rPr>
                          <w:t>约验收，融资服务机构加强管理，及时锁定合同回</w:t>
                        </w:r>
                        <w:r>
                          <w:rPr>
                            <w:rFonts w:ascii="宋体" w:hAnsi="宋体" w:eastAsia="宋体" w:cs="宋体"/>
                            <w:spacing w:val="-3"/>
                            <w:sz w:val="24"/>
                            <w:szCs w:val="24"/>
                          </w:rPr>
                          <w:t>款资金。</w:t>
                        </w:r>
                      </w:p>
                    </w:txbxContent>
                  </v:textbox>
                </v:shape>
                <v:shape id="_x0000_s1026" o:spid="_x0000_s1026" o:spt="202" type="#_x0000_t202" style="position:absolute;left:150;top:142;height:11558;width:1781;"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CD809AA">
                        <w:pPr>
                          <w:spacing w:before="20" w:line="300" w:lineRule="auto"/>
                          <w:ind w:left="23" w:right="20" w:firstLine="17"/>
                          <w:jc w:val="both"/>
                          <w:rPr>
                            <w:rFonts w:ascii="宋体" w:hAnsi="宋体" w:eastAsia="宋体" w:cs="宋体"/>
                            <w:sz w:val="24"/>
                            <w:szCs w:val="24"/>
                          </w:rPr>
                        </w:pPr>
                        <w:r>
                          <w:rPr>
                            <w:rFonts w:ascii="宋体" w:hAnsi="宋体" w:eastAsia="宋体" w:cs="宋体"/>
                            <w:spacing w:val="5"/>
                            <w:sz w:val="24"/>
                            <w:szCs w:val="24"/>
                          </w:rPr>
                          <w:t>中小微企业领取</w:t>
                        </w:r>
                        <w:r>
                          <w:rPr>
                            <w:rFonts w:ascii="宋体" w:hAnsi="宋体" w:eastAsia="宋体" w:cs="宋体"/>
                            <w:spacing w:val="8"/>
                            <w:sz w:val="24"/>
                            <w:szCs w:val="24"/>
                          </w:rPr>
                          <w:t>中标（成交）通</w:t>
                        </w:r>
                        <w:r>
                          <w:rPr>
                            <w:rFonts w:ascii="宋体" w:hAnsi="宋体" w:eastAsia="宋体" w:cs="宋体"/>
                            <w:spacing w:val="-8"/>
                            <w:sz w:val="24"/>
                            <w:szCs w:val="24"/>
                          </w:rPr>
                          <w:t>知书</w:t>
                        </w:r>
                      </w:p>
                      <w:p w14:paraId="5247E1C5">
                        <w:pPr>
                          <w:spacing w:line="334" w:lineRule="auto"/>
                          <w:rPr>
                            <w:rFonts w:ascii="Arial"/>
                            <w:sz w:val="21"/>
                          </w:rPr>
                        </w:pPr>
                      </w:p>
                      <w:p w14:paraId="682D319F">
                        <w:pPr>
                          <w:spacing w:line="335" w:lineRule="auto"/>
                          <w:rPr>
                            <w:rFonts w:ascii="Arial"/>
                            <w:sz w:val="21"/>
                          </w:rPr>
                        </w:pPr>
                      </w:p>
                      <w:p w14:paraId="0DD6626B">
                        <w:pPr>
                          <w:spacing w:before="78" w:line="219" w:lineRule="auto"/>
                          <w:ind w:left="77"/>
                          <w:rPr>
                            <w:rFonts w:ascii="宋体" w:hAnsi="宋体" w:eastAsia="宋体" w:cs="宋体"/>
                            <w:sz w:val="24"/>
                            <w:szCs w:val="24"/>
                          </w:rPr>
                        </w:pPr>
                        <w:r>
                          <w:rPr>
                            <w:rFonts w:ascii="宋体" w:hAnsi="宋体" w:eastAsia="宋体" w:cs="宋体"/>
                            <w:spacing w:val="-5"/>
                            <w:sz w:val="24"/>
                            <w:szCs w:val="24"/>
                          </w:rPr>
                          <w:t>中小微企业申请</w:t>
                        </w:r>
                      </w:p>
                      <w:p w14:paraId="7A6034D2">
                        <w:pPr>
                          <w:spacing w:line="303" w:lineRule="auto"/>
                          <w:rPr>
                            <w:rFonts w:ascii="Arial"/>
                            <w:sz w:val="21"/>
                          </w:rPr>
                        </w:pPr>
                      </w:p>
                      <w:p w14:paraId="1EF3380B">
                        <w:pPr>
                          <w:spacing w:line="303" w:lineRule="auto"/>
                          <w:rPr>
                            <w:rFonts w:ascii="Arial"/>
                            <w:sz w:val="21"/>
                          </w:rPr>
                        </w:pPr>
                      </w:p>
                      <w:p w14:paraId="7BC54DC5">
                        <w:pPr>
                          <w:spacing w:line="304" w:lineRule="auto"/>
                          <w:rPr>
                            <w:rFonts w:ascii="Arial"/>
                            <w:sz w:val="21"/>
                          </w:rPr>
                        </w:pPr>
                      </w:p>
                      <w:p w14:paraId="5692AAEB">
                        <w:pPr>
                          <w:spacing w:before="78" w:line="305" w:lineRule="auto"/>
                          <w:ind w:left="777" w:right="56" w:hanging="717"/>
                          <w:rPr>
                            <w:rFonts w:ascii="宋体" w:hAnsi="宋体" w:eastAsia="宋体" w:cs="宋体"/>
                            <w:sz w:val="24"/>
                            <w:szCs w:val="24"/>
                          </w:rPr>
                        </w:pPr>
                        <w:r>
                          <w:rPr>
                            <w:rFonts w:ascii="宋体" w:hAnsi="宋体" w:eastAsia="宋体" w:cs="宋体"/>
                            <w:spacing w:val="-3"/>
                            <w:sz w:val="24"/>
                            <w:szCs w:val="24"/>
                          </w:rPr>
                          <w:t>融资服务机构审</w:t>
                        </w:r>
                        <w:r>
                          <w:rPr>
                            <w:rFonts w:ascii="宋体" w:hAnsi="宋体" w:eastAsia="宋体" w:cs="宋体"/>
                            <w:sz w:val="24"/>
                            <w:szCs w:val="24"/>
                          </w:rPr>
                          <w:t>查</w:t>
                        </w:r>
                      </w:p>
                      <w:p w14:paraId="0415EF75">
                        <w:pPr>
                          <w:spacing w:line="261" w:lineRule="auto"/>
                          <w:rPr>
                            <w:rFonts w:ascii="Arial"/>
                            <w:sz w:val="21"/>
                          </w:rPr>
                        </w:pPr>
                      </w:p>
                      <w:p w14:paraId="510DAD59">
                        <w:pPr>
                          <w:spacing w:line="261" w:lineRule="auto"/>
                          <w:rPr>
                            <w:rFonts w:ascii="Arial"/>
                            <w:sz w:val="21"/>
                          </w:rPr>
                        </w:pPr>
                      </w:p>
                      <w:p w14:paraId="31ED3100">
                        <w:pPr>
                          <w:spacing w:line="261" w:lineRule="auto"/>
                          <w:rPr>
                            <w:rFonts w:ascii="Arial"/>
                            <w:sz w:val="21"/>
                          </w:rPr>
                        </w:pPr>
                      </w:p>
                      <w:p w14:paraId="6D8DAB45">
                        <w:pPr>
                          <w:spacing w:line="261" w:lineRule="auto"/>
                          <w:rPr>
                            <w:rFonts w:ascii="Arial"/>
                            <w:sz w:val="21"/>
                          </w:rPr>
                        </w:pPr>
                      </w:p>
                      <w:p w14:paraId="7BF5BBD1">
                        <w:pPr>
                          <w:spacing w:before="78" w:line="301" w:lineRule="auto"/>
                          <w:ind w:left="20" w:right="20" w:hanging="1"/>
                          <w:rPr>
                            <w:rFonts w:ascii="宋体" w:hAnsi="宋体" w:eastAsia="宋体" w:cs="宋体"/>
                            <w:sz w:val="24"/>
                            <w:szCs w:val="24"/>
                          </w:rPr>
                        </w:pPr>
                        <w:r>
                          <w:rPr>
                            <w:rFonts w:ascii="宋体" w:hAnsi="宋体" w:eastAsia="宋体" w:cs="宋体"/>
                            <w:spacing w:val="8"/>
                            <w:sz w:val="24"/>
                            <w:szCs w:val="24"/>
                          </w:rPr>
                          <w:t>开设收款账户签</w:t>
                        </w:r>
                        <w:r>
                          <w:rPr>
                            <w:rFonts w:ascii="宋体" w:hAnsi="宋体" w:eastAsia="宋体" w:cs="宋体"/>
                            <w:spacing w:val="-2"/>
                            <w:sz w:val="24"/>
                            <w:szCs w:val="24"/>
                          </w:rPr>
                          <w:t>订政府采购合同</w:t>
                        </w:r>
                      </w:p>
                      <w:p w14:paraId="5E364AB2">
                        <w:pPr>
                          <w:spacing w:line="263" w:lineRule="auto"/>
                          <w:rPr>
                            <w:rFonts w:ascii="Arial"/>
                            <w:sz w:val="21"/>
                          </w:rPr>
                        </w:pPr>
                      </w:p>
                      <w:p w14:paraId="09B5EF7C">
                        <w:pPr>
                          <w:spacing w:line="264" w:lineRule="auto"/>
                          <w:rPr>
                            <w:rFonts w:ascii="Arial"/>
                            <w:sz w:val="21"/>
                          </w:rPr>
                        </w:pPr>
                      </w:p>
                      <w:p w14:paraId="4CA45703">
                        <w:pPr>
                          <w:spacing w:line="264" w:lineRule="auto"/>
                          <w:rPr>
                            <w:rFonts w:ascii="Arial"/>
                            <w:sz w:val="21"/>
                          </w:rPr>
                        </w:pPr>
                      </w:p>
                      <w:p w14:paraId="5575AACC">
                        <w:pPr>
                          <w:spacing w:line="264" w:lineRule="auto"/>
                          <w:rPr>
                            <w:rFonts w:ascii="Arial"/>
                            <w:sz w:val="21"/>
                          </w:rPr>
                        </w:pPr>
                      </w:p>
                      <w:p w14:paraId="5697117B">
                        <w:pPr>
                          <w:spacing w:before="78" w:line="302" w:lineRule="auto"/>
                          <w:ind w:left="776" w:right="56" w:hanging="722"/>
                          <w:rPr>
                            <w:rFonts w:ascii="宋体" w:hAnsi="宋体" w:eastAsia="宋体" w:cs="宋体"/>
                            <w:sz w:val="24"/>
                            <w:szCs w:val="24"/>
                          </w:rPr>
                        </w:pPr>
                        <w:r>
                          <w:rPr>
                            <w:rFonts w:ascii="宋体" w:hAnsi="宋体" w:eastAsia="宋体" w:cs="宋体"/>
                            <w:spacing w:val="-2"/>
                            <w:sz w:val="24"/>
                            <w:szCs w:val="24"/>
                          </w:rPr>
                          <w:t>政府采购合同备</w:t>
                        </w:r>
                        <w:r>
                          <w:rPr>
                            <w:rFonts w:ascii="宋体" w:hAnsi="宋体" w:eastAsia="宋体" w:cs="宋体"/>
                            <w:sz w:val="24"/>
                            <w:szCs w:val="24"/>
                          </w:rPr>
                          <w:t>案</w:t>
                        </w:r>
                      </w:p>
                      <w:p w14:paraId="4877F80A">
                        <w:pPr>
                          <w:spacing w:line="262" w:lineRule="auto"/>
                          <w:rPr>
                            <w:rFonts w:ascii="Arial"/>
                            <w:sz w:val="21"/>
                          </w:rPr>
                        </w:pPr>
                      </w:p>
                      <w:p w14:paraId="1FAD32C4">
                        <w:pPr>
                          <w:spacing w:line="263" w:lineRule="auto"/>
                          <w:rPr>
                            <w:rFonts w:ascii="Arial"/>
                            <w:sz w:val="21"/>
                          </w:rPr>
                        </w:pPr>
                      </w:p>
                      <w:p w14:paraId="36AEFF20">
                        <w:pPr>
                          <w:spacing w:line="263" w:lineRule="auto"/>
                          <w:rPr>
                            <w:rFonts w:ascii="Arial"/>
                            <w:sz w:val="21"/>
                          </w:rPr>
                        </w:pPr>
                      </w:p>
                      <w:p w14:paraId="54E869F3">
                        <w:pPr>
                          <w:spacing w:line="263" w:lineRule="auto"/>
                          <w:rPr>
                            <w:rFonts w:ascii="Arial"/>
                            <w:sz w:val="21"/>
                          </w:rPr>
                        </w:pPr>
                      </w:p>
                      <w:p w14:paraId="6387C3A9">
                        <w:pPr>
                          <w:spacing w:before="78" w:line="303" w:lineRule="auto"/>
                          <w:ind w:left="771" w:right="56" w:hanging="711"/>
                          <w:rPr>
                            <w:rFonts w:ascii="宋体" w:hAnsi="宋体" w:eastAsia="宋体" w:cs="宋体"/>
                            <w:sz w:val="24"/>
                            <w:szCs w:val="24"/>
                          </w:rPr>
                        </w:pPr>
                        <w:r>
                          <w:rPr>
                            <w:rFonts w:ascii="宋体" w:hAnsi="宋体" w:eastAsia="宋体" w:cs="宋体"/>
                            <w:spacing w:val="-3"/>
                            <w:sz w:val="24"/>
                            <w:szCs w:val="24"/>
                          </w:rPr>
                          <w:t>融资服务机构放</w:t>
                        </w:r>
                        <w:r>
                          <w:rPr>
                            <w:rFonts w:ascii="宋体" w:hAnsi="宋体" w:eastAsia="宋体" w:cs="宋体"/>
                            <w:sz w:val="24"/>
                            <w:szCs w:val="24"/>
                          </w:rPr>
                          <w:t>贷</w:t>
                        </w:r>
                      </w:p>
                      <w:p w14:paraId="2A019E18">
                        <w:pPr>
                          <w:spacing w:line="262" w:lineRule="auto"/>
                          <w:rPr>
                            <w:rFonts w:ascii="Arial"/>
                            <w:sz w:val="21"/>
                          </w:rPr>
                        </w:pPr>
                      </w:p>
                      <w:p w14:paraId="3CE82228">
                        <w:pPr>
                          <w:spacing w:line="262" w:lineRule="auto"/>
                          <w:rPr>
                            <w:rFonts w:ascii="Arial"/>
                            <w:sz w:val="21"/>
                          </w:rPr>
                        </w:pPr>
                      </w:p>
                      <w:p w14:paraId="21B98914">
                        <w:pPr>
                          <w:spacing w:line="262" w:lineRule="auto"/>
                          <w:rPr>
                            <w:rFonts w:ascii="Arial"/>
                            <w:sz w:val="21"/>
                          </w:rPr>
                        </w:pPr>
                      </w:p>
                      <w:p w14:paraId="6B43A027">
                        <w:pPr>
                          <w:spacing w:line="263" w:lineRule="auto"/>
                          <w:rPr>
                            <w:rFonts w:ascii="Arial"/>
                            <w:sz w:val="21"/>
                          </w:rPr>
                        </w:pPr>
                      </w:p>
                      <w:p w14:paraId="33AFB046">
                        <w:pPr>
                          <w:spacing w:before="79" w:line="267" w:lineRule="auto"/>
                          <w:ind w:left="654" w:right="56" w:hanging="598"/>
                          <w:rPr>
                            <w:rFonts w:ascii="宋体" w:hAnsi="宋体" w:eastAsia="宋体" w:cs="宋体"/>
                            <w:sz w:val="24"/>
                            <w:szCs w:val="24"/>
                          </w:rPr>
                        </w:pPr>
                        <w:r>
                          <w:rPr>
                            <w:rFonts w:ascii="宋体" w:hAnsi="宋体" w:eastAsia="宋体" w:cs="宋体"/>
                            <w:spacing w:val="-2"/>
                            <w:sz w:val="24"/>
                            <w:szCs w:val="24"/>
                          </w:rPr>
                          <w:t>合同资金支付及</w:t>
                        </w:r>
                        <w:r>
                          <w:rPr>
                            <w:rFonts w:ascii="宋体" w:hAnsi="宋体" w:eastAsia="宋体" w:cs="宋体"/>
                            <w:spacing w:val="-5"/>
                            <w:sz w:val="24"/>
                            <w:szCs w:val="24"/>
                          </w:rPr>
                          <w:t>还贷</w:t>
                        </w:r>
                      </w:p>
                    </w:txbxContent>
                  </v:textbox>
                </v:shape>
                <w10:wrap type="none"/>
                <w10:anchorlock/>
              </v:group>
            </w:pict>
          </mc:Fallback>
        </mc:AlternateContent>
      </w:r>
    </w:p>
    <w:p w14:paraId="5D18D104">
      <w:pPr>
        <w:spacing w:line="12186" w:lineRule="exact"/>
        <w:sectPr>
          <w:footerReference r:id="rId44" w:type="default"/>
          <w:pgSz w:w="11905" w:h="16839"/>
          <w:pgMar w:top="1431" w:right="1651" w:bottom="1571" w:left="1785" w:header="0" w:footer="1409" w:gutter="0"/>
          <w:pgNumType w:fmt="decimal"/>
          <w:cols w:space="720" w:num="1"/>
        </w:sectPr>
      </w:pPr>
    </w:p>
    <w:p w14:paraId="19EA4445">
      <w:pPr>
        <w:spacing w:before="394" w:line="184" w:lineRule="auto"/>
        <w:ind w:left="3019"/>
        <w:outlineLvl w:val="0"/>
        <w:rPr>
          <w:rFonts w:ascii="微软雅黑" w:hAnsi="微软雅黑" w:eastAsia="微软雅黑" w:cs="微软雅黑"/>
          <w:sz w:val="40"/>
          <w:szCs w:val="40"/>
        </w:rPr>
      </w:pPr>
      <w:r>
        <w:rPr>
          <w:rFonts w:ascii="微软雅黑" w:hAnsi="微软雅黑" w:eastAsia="微软雅黑" w:cs="微软雅黑"/>
          <w:spacing w:val="-3"/>
          <w:sz w:val="40"/>
          <w:szCs w:val="40"/>
        </w:rPr>
        <w:t>融资服务机构名单</w:t>
      </w:r>
    </w:p>
    <w:p w14:paraId="2D95D122">
      <w:pPr>
        <w:spacing w:line="216" w:lineRule="exact"/>
      </w:pPr>
    </w:p>
    <w:tbl>
      <w:tblPr>
        <w:tblStyle w:val="17"/>
        <w:tblW w:w="90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59"/>
        <w:gridCol w:w="1229"/>
        <w:gridCol w:w="1865"/>
        <w:gridCol w:w="2338"/>
      </w:tblGrid>
      <w:tr w14:paraId="11F65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3659" w:type="dxa"/>
            <w:vAlign w:val="top"/>
          </w:tcPr>
          <w:p w14:paraId="622CAEA9">
            <w:pPr>
              <w:pStyle w:val="16"/>
              <w:spacing w:before="236" w:line="230" w:lineRule="auto"/>
              <w:ind w:left="1626"/>
              <w:rPr>
                <w:sz w:val="20"/>
                <w:szCs w:val="20"/>
              </w:rPr>
            </w:pPr>
            <w:r>
              <w:rPr>
                <w:b/>
                <w:bCs/>
                <w:spacing w:val="2"/>
                <w:sz w:val="20"/>
                <w:szCs w:val="20"/>
              </w:rPr>
              <w:t>名称</w:t>
            </w:r>
          </w:p>
        </w:tc>
        <w:tc>
          <w:tcPr>
            <w:tcW w:w="1229" w:type="dxa"/>
            <w:vAlign w:val="top"/>
          </w:tcPr>
          <w:p w14:paraId="2B23D335">
            <w:pPr>
              <w:pStyle w:val="16"/>
              <w:spacing w:before="236" w:line="230" w:lineRule="auto"/>
              <w:ind w:left="303"/>
              <w:rPr>
                <w:sz w:val="20"/>
                <w:szCs w:val="20"/>
              </w:rPr>
            </w:pPr>
            <w:r>
              <w:rPr>
                <w:b/>
                <w:bCs/>
                <w:spacing w:val="5"/>
                <w:sz w:val="20"/>
                <w:szCs w:val="20"/>
              </w:rPr>
              <w:t>联系人</w:t>
            </w:r>
          </w:p>
        </w:tc>
        <w:tc>
          <w:tcPr>
            <w:tcW w:w="1865" w:type="dxa"/>
            <w:vAlign w:val="top"/>
          </w:tcPr>
          <w:p w14:paraId="6294B609">
            <w:pPr>
              <w:pStyle w:val="16"/>
              <w:spacing w:before="236" w:line="230" w:lineRule="auto"/>
              <w:ind w:left="521"/>
              <w:rPr>
                <w:sz w:val="20"/>
                <w:szCs w:val="20"/>
              </w:rPr>
            </w:pPr>
            <w:r>
              <w:rPr>
                <w:b/>
                <w:bCs/>
                <w:spacing w:val="6"/>
                <w:sz w:val="20"/>
                <w:szCs w:val="20"/>
              </w:rPr>
              <w:t>联系电话</w:t>
            </w:r>
          </w:p>
        </w:tc>
        <w:tc>
          <w:tcPr>
            <w:tcW w:w="2338" w:type="dxa"/>
            <w:vAlign w:val="top"/>
          </w:tcPr>
          <w:p w14:paraId="3C59117D">
            <w:pPr>
              <w:pStyle w:val="16"/>
              <w:spacing w:before="236" w:line="237" w:lineRule="auto"/>
              <w:ind w:left="957"/>
              <w:rPr>
                <w:sz w:val="20"/>
                <w:szCs w:val="20"/>
              </w:rPr>
            </w:pPr>
            <w:r>
              <w:rPr>
                <w:b/>
                <w:bCs/>
                <w:spacing w:val="3"/>
                <w:sz w:val="20"/>
                <w:szCs w:val="20"/>
              </w:rPr>
              <w:t>地址</w:t>
            </w:r>
          </w:p>
        </w:tc>
      </w:tr>
      <w:tr w14:paraId="08F1D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1C95F6A8">
            <w:pPr>
              <w:spacing w:line="344" w:lineRule="auto"/>
              <w:rPr>
                <w:rFonts w:ascii="Arial"/>
                <w:sz w:val="21"/>
              </w:rPr>
            </w:pPr>
          </w:p>
          <w:p w14:paraId="68136B11">
            <w:pPr>
              <w:pStyle w:val="16"/>
              <w:spacing w:before="65" w:line="228" w:lineRule="auto"/>
              <w:ind w:left="136"/>
              <w:rPr>
                <w:sz w:val="20"/>
                <w:szCs w:val="20"/>
              </w:rPr>
            </w:pPr>
            <w:r>
              <w:rPr>
                <w:spacing w:val="8"/>
                <w:sz w:val="20"/>
                <w:szCs w:val="20"/>
              </w:rPr>
              <w:t>中国农业银行股份有限公司焦作分行</w:t>
            </w:r>
          </w:p>
        </w:tc>
        <w:tc>
          <w:tcPr>
            <w:tcW w:w="1229" w:type="dxa"/>
            <w:vAlign w:val="top"/>
          </w:tcPr>
          <w:p w14:paraId="21FFEC92">
            <w:pPr>
              <w:spacing w:line="345" w:lineRule="auto"/>
              <w:rPr>
                <w:rFonts w:ascii="Arial"/>
                <w:sz w:val="21"/>
              </w:rPr>
            </w:pPr>
          </w:p>
          <w:p w14:paraId="55F1D3EE">
            <w:pPr>
              <w:pStyle w:val="16"/>
              <w:spacing w:before="65" w:line="228" w:lineRule="auto"/>
              <w:ind w:left="308"/>
              <w:rPr>
                <w:sz w:val="20"/>
                <w:szCs w:val="20"/>
              </w:rPr>
            </w:pPr>
            <w:r>
              <w:rPr>
                <w:spacing w:val="5"/>
                <w:sz w:val="20"/>
                <w:szCs w:val="20"/>
              </w:rPr>
              <w:t>薛国战</w:t>
            </w:r>
          </w:p>
        </w:tc>
        <w:tc>
          <w:tcPr>
            <w:tcW w:w="1865" w:type="dxa"/>
            <w:vAlign w:val="top"/>
          </w:tcPr>
          <w:p w14:paraId="1996EE25">
            <w:pPr>
              <w:pStyle w:val="16"/>
              <w:spacing w:before="186" w:line="268" w:lineRule="exact"/>
              <w:ind w:left="316"/>
              <w:rPr>
                <w:sz w:val="20"/>
                <w:szCs w:val="20"/>
              </w:rPr>
            </w:pPr>
            <w:r>
              <w:rPr>
                <w:spacing w:val="4"/>
                <w:position w:val="1"/>
                <w:sz w:val="20"/>
                <w:szCs w:val="20"/>
              </w:rPr>
              <w:t>0391-2878039</w:t>
            </w:r>
          </w:p>
          <w:p w14:paraId="74A80B78">
            <w:pPr>
              <w:spacing w:line="248" w:lineRule="auto"/>
              <w:rPr>
                <w:rFonts w:ascii="Arial"/>
                <w:sz w:val="21"/>
              </w:rPr>
            </w:pPr>
          </w:p>
          <w:p w14:paraId="09A3DA6C">
            <w:pPr>
              <w:pStyle w:val="16"/>
              <w:spacing w:before="65" w:line="238" w:lineRule="auto"/>
              <w:ind w:left="380"/>
              <w:rPr>
                <w:sz w:val="20"/>
                <w:szCs w:val="20"/>
              </w:rPr>
            </w:pPr>
            <w:r>
              <w:rPr>
                <w:spacing w:val="2"/>
                <w:sz w:val="20"/>
                <w:szCs w:val="20"/>
              </w:rPr>
              <w:t>13839109026</w:t>
            </w:r>
          </w:p>
        </w:tc>
        <w:tc>
          <w:tcPr>
            <w:tcW w:w="2338" w:type="dxa"/>
            <w:vAlign w:val="top"/>
          </w:tcPr>
          <w:p w14:paraId="0915DEE1">
            <w:pPr>
              <w:spacing w:line="344" w:lineRule="auto"/>
              <w:rPr>
                <w:rFonts w:ascii="Arial"/>
                <w:sz w:val="21"/>
              </w:rPr>
            </w:pPr>
          </w:p>
          <w:p w14:paraId="654740F9">
            <w:pPr>
              <w:pStyle w:val="16"/>
              <w:spacing w:before="65" w:line="228" w:lineRule="auto"/>
              <w:ind w:left="222"/>
              <w:rPr>
                <w:sz w:val="20"/>
                <w:szCs w:val="20"/>
              </w:rPr>
            </w:pPr>
            <w:r>
              <w:rPr>
                <w:spacing w:val="8"/>
                <w:sz w:val="20"/>
                <w:szCs w:val="20"/>
              </w:rPr>
              <w:t>焦作市民主南路88号</w:t>
            </w:r>
          </w:p>
        </w:tc>
      </w:tr>
      <w:tr w14:paraId="1C9E6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64EF0DA5">
            <w:pPr>
              <w:spacing w:line="345" w:lineRule="auto"/>
              <w:rPr>
                <w:rFonts w:ascii="Arial"/>
                <w:sz w:val="21"/>
              </w:rPr>
            </w:pPr>
          </w:p>
          <w:p w14:paraId="0E799899">
            <w:pPr>
              <w:pStyle w:val="16"/>
              <w:spacing w:before="65" w:line="228" w:lineRule="auto"/>
              <w:ind w:left="136"/>
              <w:rPr>
                <w:sz w:val="20"/>
                <w:szCs w:val="20"/>
              </w:rPr>
            </w:pPr>
            <w:r>
              <w:rPr>
                <w:spacing w:val="7"/>
                <w:sz w:val="20"/>
                <w:szCs w:val="20"/>
              </w:rPr>
              <w:t>中国银行股份有限公司焦作分行</w:t>
            </w:r>
          </w:p>
        </w:tc>
        <w:tc>
          <w:tcPr>
            <w:tcW w:w="1229" w:type="dxa"/>
            <w:vAlign w:val="top"/>
          </w:tcPr>
          <w:p w14:paraId="5A08F044">
            <w:pPr>
              <w:spacing w:line="343" w:lineRule="auto"/>
              <w:rPr>
                <w:rFonts w:ascii="Arial"/>
                <w:sz w:val="21"/>
              </w:rPr>
            </w:pPr>
          </w:p>
          <w:p w14:paraId="057CE4AE">
            <w:pPr>
              <w:pStyle w:val="16"/>
              <w:spacing w:before="65" w:line="228" w:lineRule="auto"/>
              <w:ind w:left="414"/>
              <w:rPr>
                <w:sz w:val="20"/>
                <w:szCs w:val="20"/>
              </w:rPr>
            </w:pPr>
            <w:r>
              <w:rPr>
                <w:spacing w:val="3"/>
                <w:sz w:val="20"/>
                <w:szCs w:val="20"/>
              </w:rPr>
              <w:t>曹阳</w:t>
            </w:r>
          </w:p>
        </w:tc>
        <w:tc>
          <w:tcPr>
            <w:tcW w:w="1865" w:type="dxa"/>
            <w:vAlign w:val="top"/>
          </w:tcPr>
          <w:p w14:paraId="28171ABF">
            <w:pPr>
              <w:pStyle w:val="16"/>
              <w:spacing w:before="187" w:line="268" w:lineRule="exact"/>
              <w:ind w:left="316"/>
              <w:rPr>
                <w:sz w:val="20"/>
                <w:szCs w:val="20"/>
              </w:rPr>
            </w:pPr>
            <w:r>
              <w:rPr>
                <w:spacing w:val="4"/>
                <w:position w:val="1"/>
                <w:sz w:val="20"/>
                <w:szCs w:val="20"/>
              </w:rPr>
              <w:t>0391-8825171</w:t>
            </w:r>
          </w:p>
          <w:p w14:paraId="621FD989">
            <w:pPr>
              <w:spacing w:line="247" w:lineRule="auto"/>
              <w:rPr>
                <w:rFonts w:ascii="Arial"/>
                <w:sz w:val="21"/>
              </w:rPr>
            </w:pPr>
          </w:p>
          <w:p w14:paraId="5F9F114C">
            <w:pPr>
              <w:pStyle w:val="16"/>
              <w:spacing w:before="65" w:line="238" w:lineRule="auto"/>
              <w:ind w:left="380"/>
              <w:rPr>
                <w:sz w:val="20"/>
                <w:szCs w:val="20"/>
              </w:rPr>
            </w:pPr>
            <w:r>
              <w:rPr>
                <w:spacing w:val="2"/>
                <w:sz w:val="20"/>
                <w:szCs w:val="20"/>
              </w:rPr>
              <w:t>13839118160</w:t>
            </w:r>
          </w:p>
        </w:tc>
        <w:tc>
          <w:tcPr>
            <w:tcW w:w="2338" w:type="dxa"/>
            <w:vAlign w:val="top"/>
          </w:tcPr>
          <w:p w14:paraId="00B4E8E8">
            <w:pPr>
              <w:spacing w:line="343" w:lineRule="auto"/>
              <w:rPr>
                <w:rFonts w:ascii="Arial"/>
                <w:sz w:val="21"/>
              </w:rPr>
            </w:pPr>
          </w:p>
          <w:p w14:paraId="7C854FAA">
            <w:pPr>
              <w:pStyle w:val="16"/>
              <w:spacing w:before="65" w:line="228" w:lineRule="auto"/>
              <w:ind w:left="277"/>
              <w:rPr>
                <w:sz w:val="20"/>
                <w:szCs w:val="20"/>
              </w:rPr>
            </w:pPr>
            <w:r>
              <w:rPr>
                <w:spacing w:val="7"/>
                <w:sz w:val="20"/>
                <w:szCs w:val="20"/>
              </w:rPr>
              <w:t>焦作市丰收路159号</w:t>
            </w:r>
          </w:p>
        </w:tc>
      </w:tr>
      <w:tr w14:paraId="0A3B3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218B5C75">
            <w:pPr>
              <w:spacing w:line="344" w:lineRule="auto"/>
              <w:rPr>
                <w:rFonts w:ascii="Arial"/>
                <w:sz w:val="21"/>
              </w:rPr>
            </w:pPr>
          </w:p>
          <w:p w14:paraId="21E4918F">
            <w:pPr>
              <w:pStyle w:val="16"/>
              <w:spacing w:before="65" w:line="228" w:lineRule="auto"/>
              <w:ind w:left="136"/>
              <w:rPr>
                <w:sz w:val="20"/>
                <w:szCs w:val="20"/>
              </w:rPr>
            </w:pPr>
            <w:r>
              <w:rPr>
                <w:spacing w:val="8"/>
                <w:sz w:val="20"/>
                <w:szCs w:val="20"/>
              </w:rPr>
              <w:t>中国建设银行股份有限公司焦作分行</w:t>
            </w:r>
          </w:p>
        </w:tc>
        <w:tc>
          <w:tcPr>
            <w:tcW w:w="1229" w:type="dxa"/>
            <w:vAlign w:val="top"/>
          </w:tcPr>
          <w:p w14:paraId="32B62476">
            <w:pPr>
              <w:spacing w:line="344" w:lineRule="auto"/>
              <w:rPr>
                <w:rFonts w:ascii="Arial"/>
                <w:sz w:val="21"/>
              </w:rPr>
            </w:pPr>
          </w:p>
          <w:p w14:paraId="3588CDAC">
            <w:pPr>
              <w:pStyle w:val="16"/>
              <w:spacing w:before="65" w:line="228" w:lineRule="auto"/>
              <w:ind w:left="306"/>
              <w:rPr>
                <w:sz w:val="20"/>
                <w:szCs w:val="20"/>
              </w:rPr>
            </w:pPr>
            <w:r>
              <w:rPr>
                <w:spacing w:val="6"/>
                <w:sz w:val="20"/>
                <w:szCs w:val="20"/>
              </w:rPr>
              <w:t>李华莹</w:t>
            </w:r>
          </w:p>
        </w:tc>
        <w:tc>
          <w:tcPr>
            <w:tcW w:w="1865" w:type="dxa"/>
            <w:vAlign w:val="top"/>
          </w:tcPr>
          <w:p w14:paraId="778CB50B">
            <w:pPr>
              <w:spacing w:line="344" w:lineRule="auto"/>
              <w:rPr>
                <w:rFonts w:ascii="Arial"/>
                <w:sz w:val="21"/>
              </w:rPr>
            </w:pPr>
          </w:p>
          <w:p w14:paraId="32B89881">
            <w:pPr>
              <w:pStyle w:val="16"/>
              <w:spacing w:before="65" w:line="269" w:lineRule="exact"/>
              <w:ind w:left="316"/>
              <w:rPr>
                <w:sz w:val="20"/>
                <w:szCs w:val="20"/>
              </w:rPr>
            </w:pPr>
            <w:r>
              <w:rPr>
                <w:spacing w:val="4"/>
                <w:position w:val="1"/>
                <w:sz w:val="20"/>
                <w:szCs w:val="20"/>
              </w:rPr>
              <w:t>0391-3918471</w:t>
            </w:r>
          </w:p>
        </w:tc>
        <w:tc>
          <w:tcPr>
            <w:tcW w:w="2338" w:type="dxa"/>
            <w:vAlign w:val="top"/>
          </w:tcPr>
          <w:p w14:paraId="48C6EF39">
            <w:pPr>
              <w:spacing w:line="344" w:lineRule="auto"/>
              <w:rPr>
                <w:rFonts w:ascii="Arial"/>
                <w:sz w:val="21"/>
              </w:rPr>
            </w:pPr>
          </w:p>
          <w:p w14:paraId="74A3F6F3">
            <w:pPr>
              <w:pStyle w:val="16"/>
              <w:spacing w:before="65" w:line="228" w:lineRule="auto"/>
              <w:ind w:left="114"/>
              <w:rPr>
                <w:sz w:val="20"/>
                <w:szCs w:val="20"/>
              </w:rPr>
            </w:pPr>
            <w:r>
              <w:rPr>
                <w:spacing w:val="4"/>
                <w:sz w:val="20"/>
                <w:szCs w:val="20"/>
              </w:rPr>
              <w:t>焦作市建设东路</w:t>
            </w:r>
            <w:r>
              <w:rPr>
                <w:spacing w:val="-16"/>
                <w:sz w:val="20"/>
                <w:szCs w:val="20"/>
              </w:rPr>
              <w:t xml:space="preserve"> </w:t>
            </w:r>
            <w:r>
              <w:rPr>
                <w:spacing w:val="4"/>
                <w:sz w:val="20"/>
                <w:szCs w:val="20"/>
              </w:rPr>
              <w:t>152</w:t>
            </w:r>
            <w:r>
              <w:rPr>
                <w:spacing w:val="-33"/>
                <w:sz w:val="20"/>
                <w:szCs w:val="20"/>
              </w:rPr>
              <w:t xml:space="preserve"> </w:t>
            </w:r>
            <w:r>
              <w:rPr>
                <w:spacing w:val="4"/>
                <w:sz w:val="20"/>
                <w:szCs w:val="20"/>
              </w:rPr>
              <w:t>号</w:t>
            </w:r>
          </w:p>
        </w:tc>
      </w:tr>
      <w:tr w14:paraId="68AAA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6637DEDA">
            <w:pPr>
              <w:pStyle w:val="16"/>
              <w:spacing w:before="190" w:line="386" w:lineRule="auto"/>
              <w:ind w:left="122" w:right="105" w:firstLine="14"/>
              <w:rPr>
                <w:sz w:val="20"/>
                <w:szCs w:val="20"/>
              </w:rPr>
            </w:pPr>
            <w:r>
              <w:rPr>
                <w:spacing w:val="13"/>
                <w:sz w:val="20"/>
                <w:szCs w:val="20"/>
              </w:rPr>
              <w:t>中国邮政储蓄银行股份有限公司焦作</w:t>
            </w:r>
            <w:r>
              <w:rPr>
                <w:spacing w:val="5"/>
                <w:sz w:val="20"/>
                <w:szCs w:val="20"/>
              </w:rPr>
              <w:t>市分行</w:t>
            </w:r>
          </w:p>
        </w:tc>
        <w:tc>
          <w:tcPr>
            <w:tcW w:w="1229" w:type="dxa"/>
            <w:vAlign w:val="top"/>
          </w:tcPr>
          <w:p w14:paraId="2193297E">
            <w:pPr>
              <w:spacing w:line="343" w:lineRule="auto"/>
              <w:rPr>
                <w:rFonts w:ascii="Arial"/>
                <w:sz w:val="21"/>
              </w:rPr>
            </w:pPr>
          </w:p>
          <w:p w14:paraId="5DAA6C0E">
            <w:pPr>
              <w:pStyle w:val="16"/>
              <w:spacing w:before="65" w:line="228" w:lineRule="auto"/>
              <w:ind w:left="306"/>
              <w:rPr>
                <w:sz w:val="20"/>
                <w:szCs w:val="20"/>
              </w:rPr>
            </w:pPr>
            <w:r>
              <w:rPr>
                <w:spacing w:val="6"/>
                <w:sz w:val="20"/>
                <w:szCs w:val="20"/>
              </w:rPr>
              <w:t>李天祥</w:t>
            </w:r>
          </w:p>
        </w:tc>
        <w:tc>
          <w:tcPr>
            <w:tcW w:w="1865" w:type="dxa"/>
            <w:vAlign w:val="top"/>
          </w:tcPr>
          <w:p w14:paraId="3EFE2854">
            <w:pPr>
              <w:pStyle w:val="16"/>
              <w:spacing w:before="188" w:line="268" w:lineRule="exact"/>
              <w:ind w:left="316"/>
              <w:rPr>
                <w:sz w:val="20"/>
                <w:szCs w:val="20"/>
              </w:rPr>
            </w:pPr>
            <w:r>
              <w:rPr>
                <w:spacing w:val="4"/>
                <w:position w:val="1"/>
                <w:sz w:val="20"/>
                <w:szCs w:val="20"/>
              </w:rPr>
              <w:t>0391-2981968</w:t>
            </w:r>
          </w:p>
          <w:p w14:paraId="309410D1">
            <w:pPr>
              <w:spacing w:line="248" w:lineRule="auto"/>
              <w:rPr>
                <w:rFonts w:ascii="Arial"/>
                <w:sz w:val="21"/>
              </w:rPr>
            </w:pPr>
          </w:p>
          <w:p w14:paraId="5551BBE6">
            <w:pPr>
              <w:pStyle w:val="16"/>
              <w:spacing w:before="65" w:line="236" w:lineRule="auto"/>
              <w:ind w:left="380"/>
              <w:rPr>
                <w:sz w:val="20"/>
                <w:szCs w:val="20"/>
              </w:rPr>
            </w:pPr>
            <w:r>
              <w:rPr>
                <w:spacing w:val="2"/>
                <w:sz w:val="20"/>
                <w:szCs w:val="20"/>
              </w:rPr>
              <w:t>13523359082</w:t>
            </w:r>
          </w:p>
        </w:tc>
        <w:tc>
          <w:tcPr>
            <w:tcW w:w="2338" w:type="dxa"/>
            <w:vAlign w:val="top"/>
          </w:tcPr>
          <w:p w14:paraId="2EA23BEF">
            <w:pPr>
              <w:spacing w:line="343" w:lineRule="auto"/>
              <w:rPr>
                <w:rFonts w:ascii="Arial"/>
                <w:sz w:val="21"/>
              </w:rPr>
            </w:pPr>
          </w:p>
          <w:p w14:paraId="33D2A996">
            <w:pPr>
              <w:pStyle w:val="16"/>
              <w:spacing w:before="65" w:line="228" w:lineRule="auto"/>
              <w:ind w:left="119"/>
              <w:rPr>
                <w:sz w:val="20"/>
                <w:szCs w:val="20"/>
              </w:rPr>
            </w:pPr>
            <w:r>
              <w:rPr>
                <w:spacing w:val="7"/>
                <w:sz w:val="20"/>
                <w:szCs w:val="20"/>
              </w:rPr>
              <w:t>焦作市丰收中路2233号</w:t>
            </w:r>
          </w:p>
        </w:tc>
      </w:tr>
      <w:tr w14:paraId="24D4F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54974D84">
            <w:pPr>
              <w:spacing w:line="345" w:lineRule="auto"/>
              <w:rPr>
                <w:rFonts w:ascii="Arial"/>
                <w:sz w:val="21"/>
              </w:rPr>
            </w:pPr>
          </w:p>
          <w:p w14:paraId="1A818733">
            <w:pPr>
              <w:pStyle w:val="16"/>
              <w:spacing w:before="65" w:line="228" w:lineRule="auto"/>
              <w:ind w:left="116"/>
              <w:rPr>
                <w:sz w:val="20"/>
                <w:szCs w:val="20"/>
              </w:rPr>
            </w:pPr>
            <w:r>
              <w:rPr>
                <w:spacing w:val="9"/>
                <w:sz w:val="20"/>
                <w:szCs w:val="20"/>
              </w:rPr>
              <w:t>焦作中旅银行股份有限公司</w:t>
            </w:r>
          </w:p>
        </w:tc>
        <w:tc>
          <w:tcPr>
            <w:tcW w:w="1229" w:type="dxa"/>
            <w:vAlign w:val="top"/>
          </w:tcPr>
          <w:p w14:paraId="36934020">
            <w:pPr>
              <w:spacing w:line="345" w:lineRule="auto"/>
              <w:rPr>
                <w:rFonts w:ascii="Arial"/>
                <w:sz w:val="21"/>
              </w:rPr>
            </w:pPr>
          </w:p>
          <w:p w14:paraId="346C5749">
            <w:pPr>
              <w:pStyle w:val="16"/>
              <w:spacing w:before="65" w:line="228" w:lineRule="auto"/>
              <w:ind w:left="305"/>
              <w:rPr>
                <w:sz w:val="20"/>
                <w:szCs w:val="20"/>
              </w:rPr>
            </w:pPr>
            <w:r>
              <w:rPr>
                <w:spacing w:val="6"/>
                <w:sz w:val="20"/>
                <w:szCs w:val="20"/>
              </w:rPr>
              <w:t>周建林</w:t>
            </w:r>
          </w:p>
        </w:tc>
        <w:tc>
          <w:tcPr>
            <w:tcW w:w="1865" w:type="dxa"/>
            <w:vAlign w:val="top"/>
          </w:tcPr>
          <w:p w14:paraId="7A6BCECA">
            <w:pPr>
              <w:pStyle w:val="16"/>
              <w:spacing w:before="190" w:line="268" w:lineRule="exact"/>
              <w:ind w:left="316"/>
              <w:rPr>
                <w:sz w:val="20"/>
                <w:szCs w:val="20"/>
              </w:rPr>
            </w:pPr>
            <w:r>
              <w:rPr>
                <w:spacing w:val="4"/>
                <w:position w:val="1"/>
                <w:sz w:val="20"/>
                <w:szCs w:val="20"/>
              </w:rPr>
              <w:t>0391-2116963</w:t>
            </w:r>
          </w:p>
          <w:p w14:paraId="18BE8658">
            <w:pPr>
              <w:spacing w:line="248" w:lineRule="auto"/>
              <w:rPr>
                <w:rFonts w:ascii="Arial"/>
                <w:sz w:val="21"/>
              </w:rPr>
            </w:pPr>
          </w:p>
          <w:p w14:paraId="37EE75E8">
            <w:pPr>
              <w:pStyle w:val="16"/>
              <w:spacing w:before="65" w:line="234" w:lineRule="auto"/>
              <w:ind w:left="380"/>
              <w:rPr>
                <w:sz w:val="20"/>
                <w:szCs w:val="20"/>
              </w:rPr>
            </w:pPr>
            <w:r>
              <w:rPr>
                <w:spacing w:val="2"/>
                <w:sz w:val="20"/>
                <w:szCs w:val="20"/>
              </w:rPr>
              <w:t>15893053027</w:t>
            </w:r>
          </w:p>
        </w:tc>
        <w:tc>
          <w:tcPr>
            <w:tcW w:w="2338" w:type="dxa"/>
            <w:vAlign w:val="top"/>
          </w:tcPr>
          <w:p w14:paraId="20A27914">
            <w:pPr>
              <w:pStyle w:val="16"/>
              <w:spacing w:before="189" w:line="228" w:lineRule="auto"/>
              <w:ind w:left="172"/>
              <w:rPr>
                <w:sz w:val="20"/>
                <w:szCs w:val="20"/>
              </w:rPr>
            </w:pPr>
            <w:r>
              <w:rPr>
                <w:spacing w:val="8"/>
                <w:sz w:val="20"/>
                <w:szCs w:val="20"/>
              </w:rPr>
              <w:t>焦作市山阳区迎宾路1</w:t>
            </w:r>
          </w:p>
          <w:p w14:paraId="70773156">
            <w:pPr>
              <w:spacing w:line="270" w:lineRule="auto"/>
              <w:rPr>
                <w:rFonts w:ascii="Arial"/>
                <w:sz w:val="21"/>
              </w:rPr>
            </w:pPr>
          </w:p>
          <w:p w14:paraId="7AD85EDF">
            <w:pPr>
              <w:pStyle w:val="16"/>
              <w:spacing w:before="65" w:line="229" w:lineRule="auto"/>
              <w:ind w:left="1067"/>
              <w:rPr>
                <w:sz w:val="20"/>
                <w:szCs w:val="20"/>
              </w:rPr>
            </w:pPr>
            <w:r>
              <w:rPr>
                <w:sz w:val="20"/>
                <w:szCs w:val="20"/>
              </w:rPr>
              <w:t>号</w:t>
            </w:r>
          </w:p>
        </w:tc>
      </w:tr>
      <w:tr w14:paraId="522C9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61F349C7">
            <w:pPr>
              <w:spacing w:line="347" w:lineRule="auto"/>
              <w:rPr>
                <w:rFonts w:ascii="Arial"/>
                <w:sz w:val="21"/>
              </w:rPr>
            </w:pPr>
          </w:p>
          <w:p w14:paraId="5B3C0214">
            <w:pPr>
              <w:pStyle w:val="16"/>
              <w:spacing w:before="65" w:line="228" w:lineRule="auto"/>
              <w:ind w:left="136"/>
              <w:rPr>
                <w:sz w:val="20"/>
                <w:szCs w:val="20"/>
              </w:rPr>
            </w:pPr>
            <w:r>
              <w:rPr>
                <w:spacing w:val="7"/>
                <w:sz w:val="20"/>
                <w:szCs w:val="20"/>
              </w:rPr>
              <w:t>中信银行股份有限公司焦作分行</w:t>
            </w:r>
          </w:p>
        </w:tc>
        <w:tc>
          <w:tcPr>
            <w:tcW w:w="1229" w:type="dxa"/>
            <w:vAlign w:val="top"/>
          </w:tcPr>
          <w:p w14:paraId="3FCD9ABA">
            <w:pPr>
              <w:spacing w:line="347" w:lineRule="auto"/>
              <w:rPr>
                <w:rFonts w:ascii="Arial"/>
                <w:sz w:val="21"/>
              </w:rPr>
            </w:pPr>
          </w:p>
          <w:p w14:paraId="597CA0A6">
            <w:pPr>
              <w:pStyle w:val="16"/>
              <w:spacing w:before="65" w:line="231" w:lineRule="auto"/>
              <w:ind w:left="305"/>
              <w:rPr>
                <w:sz w:val="20"/>
                <w:szCs w:val="20"/>
              </w:rPr>
            </w:pPr>
            <w:r>
              <w:rPr>
                <w:spacing w:val="6"/>
                <w:sz w:val="20"/>
                <w:szCs w:val="20"/>
              </w:rPr>
              <w:t>周江江</w:t>
            </w:r>
          </w:p>
        </w:tc>
        <w:tc>
          <w:tcPr>
            <w:tcW w:w="1865" w:type="dxa"/>
            <w:vAlign w:val="top"/>
          </w:tcPr>
          <w:p w14:paraId="09022829">
            <w:pPr>
              <w:spacing w:line="348" w:lineRule="auto"/>
              <w:rPr>
                <w:rFonts w:ascii="Arial"/>
                <w:sz w:val="21"/>
              </w:rPr>
            </w:pPr>
          </w:p>
          <w:p w14:paraId="3E6ECF9F">
            <w:pPr>
              <w:pStyle w:val="16"/>
              <w:spacing w:before="65" w:line="268" w:lineRule="exact"/>
              <w:ind w:left="128"/>
              <w:rPr>
                <w:sz w:val="20"/>
                <w:szCs w:val="20"/>
              </w:rPr>
            </w:pPr>
            <w:r>
              <w:rPr>
                <w:rFonts w:hint="eastAsia"/>
                <w:spacing w:val="2"/>
                <w:position w:val="1"/>
                <w:sz w:val="20"/>
                <w:szCs w:val="20"/>
                <w:lang w:val="en-US" w:eastAsia="zh-CN"/>
              </w:rPr>
              <w:t xml:space="preserve">   </w:t>
            </w:r>
            <w:r>
              <w:rPr>
                <w:spacing w:val="2"/>
                <w:position w:val="1"/>
                <w:sz w:val="20"/>
                <w:szCs w:val="20"/>
              </w:rPr>
              <w:t>17639185001</w:t>
            </w:r>
          </w:p>
        </w:tc>
        <w:tc>
          <w:tcPr>
            <w:tcW w:w="2338" w:type="dxa"/>
            <w:vAlign w:val="top"/>
          </w:tcPr>
          <w:p w14:paraId="72B3893F">
            <w:pPr>
              <w:pStyle w:val="16"/>
              <w:spacing w:before="191" w:line="386" w:lineRule="auto"/>
              <w:ind w:left="116" w:right="109" w:hanging="2"/>
              <w:rPr>
                <w:sz w:val="20"/>
                <w:szCs w:val="20"/>
              </w:rPr>
            </w:pPr>
            <w:r>
              <w:rPr>
                <w:spacing w:val="9"/>
                <w:sz w:val="20"/>
                <w:szCs w:val="20"/>
              </w:rPr>
              <w:t>焦作市塔南路 1736</w:t>
            </w:r>
            <w:r>
              <w:rPr>
                <w:spacing w:val="-10"/>
                <w:sz w:val="20"/>
                <w:szCs w:val="20"/>
              </w:rPr>
              <w:t xml:space="preserve"> </w:t>
            </w:r>
            <w:r>
              <w:rPr>
                <w:spacing w:val="9"/>
                <w:sz w:val="20"/>
                <w:szCs w:val="20"/>
              </w:rPr>
              <w:t>号</w:t>
            </w:r>
            <w:r>
              <w:rPr>
                <w:spacing w:val="7"/>
                <w:sz w:val="20"/>
                <w:szCs w:val="20"/>
              </w:rPr>
              <w:t>嘉隆国际中心</w:t>
            </w:r>
          </w:p>
        </w:tc>
      </w:tr>
      <w:tr w14:paraId="2A3C4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202D74B7">
            <w:pPr>
              <w:spacing w:line="348" w:lineRule="auto"/>
              <w:rPr>
                <w:rFonts w:ascii="Arial"/>
                <w:sz w:val="21"/>
              </w:rPr>
            </w:pPr>
          </w:p>
          <w:p w14:paraId="02856CF4">
            <w:pPr>
              <w:pStyle w:val="16"/>
              <w:spacing w:before="65" w:line="228" w:lineRule="auto"/>
              <w:ind w:left="136"/>
              <w:rPr>
                <w:sz w:val="20"/>
                <w:szCs w:val="20"/>
              </w:rPr>
            </w:pPr>
            <w:r>
              <w:rPr>
                <w:spacing w:val="8"/>
                <w:sz w:val="20"/>
                <w:szCs w:val="20"/>
              </w:rPr>
              <w:t>中国光大银行股份有限公司焦作分行</w:t>
            </w:r>
          </w:p>
        </w:tc>
        <w:tc>
          <w:tcPr>
            <w:tcW w:w="1229" w:type="dxa"/>
            <w:vAlign w:val="top"/>
          </w:tcPr>
          <w:p w14:paraId="2C430F85">
            <w:pPr>
              <w:spacing w:line="347" w:lineRule="auto"/>
              <w:rPr>
                <w:rFonts w:ascii="Arial"/>
                <w:sz w:val="21"/>
              </w:rPr>
            </w:pPr>
          </w:p>
          <w:p w14:paraId="1A15723D">
            <w:pPr>
              <w:pStyle w:val="16"/>
              <w:spacing w:before="65" w:line="228" w:lineRule="auto"/>
              <w:ind w:left="306"/>
              <w:rPr>
                <w:sz w:val="20"/>
                <w:szCs w:val="20"/>
              </w:rPr>
            </w:pPr>
            <w:r>
              <w:rPr>
                <w:spacing w:val="6"/>
                <w:sz w:val="20"/>
                <w:szCs w:val="20"/>
              </w:rPr>
              <w:t>王海宾</w:t>
            </w:r>
          </w:p>
        </w:tc>
        <w:tc>
          <w:tcPr>
            <w:tcW w:w="1865" w:type="dxa"/>
            <w:vAlign w:val="top"/>
          </w:tcPr>
          <w:p w14:paraId="0FA47EE0">
            <w:pPr>
              <w:pStyle w:val="16"/>
              <w:spacing w:before="190" w:line="269" w:lineRule="exact"/>
              <w:ind w:left="316"/>
              <w:rPr>
                <w:sz w:val="20"/>
                <w:szCs w:val="20"/>
              </w:rPr>
            </w:pPr>
            <w:r>
              <w:rPr>
                <w:spacing w:val="4"/>
                <w:position w:val="1"/>
                <w:sz w:val="20"/>
                <w:szCs w:val="20"/>
              </w:rPr>
              <w:t>0391-8787996</w:t>
            </w:r>
          </w:p>
          <w:p w14:paraId="7A4D509A">
            <w:pPr>
              <w:spacing w:line="247" w:lineRule="auto"/>
              <w:rPr>
                <w:rFonts w:ascii="Arial"/>
                <w:sz w:val="21"/>
              </w:rPr>
            </w:pPr>
          </w:p>
          <w:p w14:paraId="4A4ED459">
            <w:pPr>
              <w:pStyle w:val="16"/>
              <w:spacing w:before="65" w:line="235" w:lineRule="auto"/>
              <w:ind w:left="380"/>
              <w:rPr>
                <w:sz w:val="20"/>
                <w:szCs w:val="20"/>
              </w:rPr>
            </w:pPr>
            <w:r>
              <w:rPr>
                <w:spacing w:val="2"/>
                <w:sz w:val="20"/>
                <w:szCs w:val="20"/>
              </w:rPr>
              <w:t>13598534626</w:t>
            </w:r>
          </w:p>
        </w:tc>
        <w:tc>
          <w:tcPr>
            <w:tcW w:w="2338" w:type="dxa"/>
            <w:vAlign w:val="top"/>
          </w:tcPr>
          <w:p w14:paraId="176C9952">
            <w:pPr>
              <w:spacing w:line="346" w:lineRule="auto"/>
              <w:rPr>
                <w:rFonts w:ascii="Arial"/>
                <w:sz w:val="21"/>
              </w:rPr>
            </w:pPr>
          </w:p>
          <w:p w14:paraId="11DB771E">
            <w:pPr>
              <w:pStyle w:val="16"/>
              <w:spacing w:before="65" w:line="228" w:lineRule="auto"/>
              <w:ind w:left="222"/>
              <w:rPr>
                <w:sz w:val="20"/>
                <w:szCs w:val="20"/>
              </w:rPr>
            </w:pPr>
            <w:r>
              <w:rPr>
                <w:spacing w:val="7"/>
                <w:sz w:val="20"/>
                <w:szCs w:val="20"/>
              </w:rPr>
              <w:t>焦作市塔南路1736号</w:t>
            </w:r>
          </w:p>
        </w:tc>
      </w:tr>
      <w:tr w14:paraId="11E48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1603C80B">
            <w:pPr>
              <w:spacing w:line="347" w:lineRule="auto"/>
              <w:rPr>
                <w:rFonts w:ascii="Arial"/>
                <w:sz w:val="21"/>
              </w:rPr>
            </w:pPr>
          </w:p>
          <w:p w14:paraId="779A3138">
            <w:pPr>
              <w:pStyle w:val="16"/>
              <w:spacing w:before="65" w:line="228" w:lineRule="auto"/>
              <w:ind w:left="136"/>
              <w:rPr>
                <w:sz w:val="20"/>
                <w:szCs w:val="20"/>
              </w:rPr>
            </w:pPr>
            <w:r>
              <w:rPr>
                <w:spacing w:val="7"/>
                <w:sz w:val="20"/>
                <w:szCs w:val="20"/>
              </w:rPr>
              <w:t>中原银行股份有限公司焦作分行</w:t>
            </w:r>
          </w:p>
        </w:tc>
        <w:tc>
          <w:tcPr>
            <w:tcW w:w="1229" w:type="dxa"/>
            <w:vAlign w:val="top"/>
          </w:tcPr>
          <w:p w14:paraId="7E98F06B">
            <w:pPr>
              <w:spacing w:line="347" w:lineRule="auto"/>
              <w:rPr>
                <w:rFonts w:ascii="Arial"/>
                <w:sz w:val="21"/>
              </w:rPr>
            </w:pPr>
          </w:p>
          <w:p w14:paraId="38318A56">
            <w:pPr>
              <w:pStyle w:val="16"/>
              <w:spacing w:before="65" w:line="228" w:lineRule="auto"/>
              <w:ind w:left="409"/>
              <w:rPr>
                <w:sz w:val="20"/>
                <w:szCs w:val="20"/>
              </w:rPr>
            </w:pPr>
            <w:r>
              <w:rPr>
                <w:spacing w:val="5"/>
                <w:sz w:val="20"/>
                <w:szCs w:val="20"/>
              </w:rPr>
              <w:t>赵伟</w:t>
            </w:r>
          </w:p>
        </w:tc>
        <w:tc>
          <w:tcPr>
            <w:tcW w:w="1865" w:type="dxa"/>
            <w:vAlign w:val="top"/>
          </w:tcPr>
          <w:p w14:paraId="66F6BA71">
            <w:pPr>
              <w:pStyle w:val="16"/>
              <w:spacing w:before="189" w:line="268" w:lineRule="exact"/>
              <w:ind w:left="316"/>
              <w:rPr>
                <w:sz w:val="20"/>
                <w:szCs w:val="20"/>
              </w:rPr>
            </w:pPr>
            <w:r>
              <w:rPr>
                <w:spacing w:val="4"/>
                <w:position w:val="1"/>
                <w:sz w:val="20"/>
                <w:szCs w:val="20"/>
              </w:rPr>
              <w:t>0391-8796520</w:t>
            </w:r>
          </w:p>
          <w:p w14:paraId="05F71BE2">
            <w:pPr>
              <w:spacing w:line="248" w:lineRule="auto"/>
              <w:rPr>
                <w:rFonts w:ascii="Arial"/>
                <w:sz w:val="21"/>
              </w:rPr>
            </w:pPr>
          </w:p>
          <w:p w14:paraId="12F5A0E5">
            <w:pPr>
              <w:pStyle w:val="16"/>
              <w:spacing w:before="65" w:line="235" w:lineRule="auto"/>
              <w:ind w:left="380"/>
              <w:rPr>
                <w:sz w:val="20"/>
                <w:szCs w:val="20"/>
              </w:rPr>
            </w:pPr>
            <w:r>
              <w:rPr>
                <w:spacing w:val="2"/>
                <w:sz w:val="20"/>
                <w:szCs w:val="20"/>
              </w:rPr>
              <w:t>15738533033</w:t>
            </w:r>
          </w:p>
        </w:tc>
        <w:tc>
          <w:tcPr>
            <w:tcW w:w="2338" w:type="dxa"/>
            <w:vAlign w:val="top"/>
          </w:tcPr>
          <w:p w14:paraId="056BBB89">
            <w:pPr>
              <w:pStyle w:val="16"/>
              <w:spacing w:before="188" w:line="387" w:lineRule="auto"/>
              <w:ind w:left="905" w:right="219" w:hanging="683"/>
              <w:rPr>
                <w:sz w:val="20"/>
                <w:szCs w:val="20"/>
              </w:rPr>
            </w:pPr>
            <w:r>
              <w:rPr>
                <w:spacing w:val="8"/>
                <w:sz w:val="20"/>
                <w:szCs w:val="20"/>
              </w:rPr>
              <w:t>焦作市解放区人民路</w:t>
            </w:r>
            <w:r>
              <w:rPr>
                <w:spacing w:val="4"/>
                <w:sz w:val="20"/>
                <w:szCs w:val="20"/>
              </w:rPr>
              <w:t>479号</w:t>
            </w:r>
          </w:p>
        </w:tc>
      </w:tr>
      <w:tr w14:paraId="0AAEB6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3659" w:type="dxa"/>
            <w:vAlign w:val="top"/>
          </w:tcPr>
          <w:p w14:paraId="27238EDB">
            <w:pPr>
              <w:spacing w:line="349" w:lineRule="auto"/>
              <w:rPr>
                <w:rFonts w:ascii="Arial"/>
                <w:sz w:val="21"/>
              </w:rPr>
            </w:pPr>
          </w:p>
          <w:p w14:paraId="6581CCAF">
            <w:pPr>
              <w:pStyle w:val="16"/>
              <w:spacing w:before="65" w:line="228" w:lineRule="auto"/>
              <w:ind w:left="116"/>
              <w:rPr>
                <w:sz w:val="20"/>
                <w:szCs w:val="20"/>
              </w:rPr>
            </w:pPr>
            <w:r>
              <w:rPr>
                <w:spacing w:val="9"/>
                <w:sz w:val="20"/>
                <w:szCs w:val="20"/>
              </w:rPr>
              <w:t>广发银行股份有限公司焦作分行</w:t>
            </w:r>
          </w:p>
        </w:tc>
        <w:tc>
          <w:tcPr>
            <w:tcW w:w="1229" w:type="dxa"/>
            <w:vAlign w:val="top"/>
          </w:tcPr>
          <w:p w14:paraId="4524E0E1">
            <w:pPr>
              <w:spacing w:line="347" w:lineRule="auto"/>
              <w:rPr>
                <w:rFonts w:ascii="Arial"/>
                <w:sz w:val="21"/>
              </w:rPr>
            </w:pPr>
          </w:p>
          <w:p w14:paraId="2B236A8B">
            <w:pPr>
              <w:pStyle w:val="16"/>
              <w:spacing w:before="65" w:line="228" w:lineRule="auto"/>
              <w:ind w:left="310"/>
              <w:rPr>
                <w:sz w:val="20"/>
                <w:szCs w:val="20"/>
              </w:rPr>
            </w:pPr>
            <w:r>
              <w:rPr>
                <w:spacing w:val="5"/>
                <w:sz w:val="20"/>
                <w:szCs w:val="20"/>
              </w:rPr>
              <w:t>张嘉强</w:t>
            </w:r>
          </w:p>
        </w:tc>
        <w:tc>
          <w:tcPr>
            <w:tcW w:w="1865" w:type="dxa"/>
            <w:vAlign w:val="top"/>
          </w:tcPr>
          <w:p w14:paraId="62D77015">
            <w:pPr>
              <w:pStyle w:val="16"/>
              <w:spacing w:before="191" w:line="268" w:lineRule="exact"/>
              <w:ind w:left="366"/>
              <w:rPr>
                <w:sz w:val="20"/>
                <w:szCs w:val="20"/>
              </w:rPr>
            </w:pPr>
            <w:r>
              <w:rPr>
                <w:spacing w:val="4"/>
                <w:position w:val="1"/>
                <w:sz w:val="20"/>
                <w:szCs w:val="20"/>
              </w:rPr>
              <w:t>0391-653785</w:t>
            </w:r>
          </w:p>
          <w:p w14:paraId="3738B9A1">
            <w:pPr>
              <w:spacing w:line="247" w:lineRule="auto"/>
              <w:rPr>
                <w:rFonts w:ascii="Arial"/>
                <w:sz w:val="21"/>
              </w:rPr>
            </w:pPr>
          </w:p>
          <w:p w14:paraId="4EAAB9C9">
            <w:pPr>
              <w:pStyle w:val="16"/>
              <w:spacing w:before="65" w:line="238" w:lineRule="auto"/>
              <w:ind w:left="380"/>
              <w:rPr>
                <w:sz w:val="20"/>
                <w:szCs w:val="20"/>
              </w:rPr>
            </w:pPr>
            <w:r>
              <w:rPr>
                <w:spacing w:val="2"/>
                <w:sz w:val="20"/>
                <w:szCs w:val="20"/>
              </w:rPr>
              <w:t>13203910032</w:t>
            </w:r>
          </w:p>
        </w:tc>
        <w:tc>
          <w:tcPr>
            <w:tcW w:w="2338" w:type="dxa"/>
            <w:vAlign w:val="top"/>
          </w:tcPr>
          <w:p w14:paraId="18EF2B26">
            <w:pPr>
              <w:pStyle w:val="16"/>
              <w:spacing w:before="191" w:line="388" w:lineRule="auto"/>
              <w:ind w:left="655" w:right="113" w:hanging="536"/>
              <w:rPr>
                <w:sz w:val="20"/>
                <w:szCs w:val="20"/>
              </w:rPr>
            </w:pPr>
            <w:r>
              <w:rPr>
                <w:spacing w:val="7"/>
                <w:sz w:val="20"/>
                <w:szCs w:val="20"/>
              </w:rPr>
              <w:t>焦作市塔南路1736号嘉</w:t>
            </w:r>
            <w:r>
              <w:rPr>
                <w:spacing w:val="5"/>
                <w:sz w:val="20"/>
                <w:szCs w:val="20"/>
              </w:rPr>
              <w:t>隆金融中心</w:t>
            </w:r>
          </w:p>
        </w:tc>
      </w:tr>
    </w:tbl>
    <w:p w14:paraId="45A382AC">
      <w:pPr>
        <w:spacing w:before="187" w:line="227" w:lineRule="auto"/>
        <w:jc w:val="right"/>
        <w:rPr>
          <w:rFonts w:ascii="宋体" w:hAnsi="宋体" w:eastAsia="宋体" w:cs="宋体"/>
          <w:sz w:val="20"/>
          <w:szCs w:val="20"/>
        </w:rPr>
      </w:pPr>
      <w:r>
        <w:rPr>
          <w:rFonts w:ascii="宋体" w:hAnsi="宋体" w:eastAsia="宋体" w:cs="宋体"/>
          <w:spacing w:val="11"/>
          <w:sz w:val="20"/>
          <w:szCs w:val="20"/>
        </w:rPr>
        <w:t>备注：融资服务机构名单和人员联系方式会随时变化。具体情况可登录“焦作市政府采购网</w:t>
      </w:r>
      <w:r>
        <w:rPr>
          <w:rFonts w:ascii="宋体" w:hAnsi="宋体" w:eastAsia="宋体" w:cs="宋体"/>
          <w:spacing w:val="-54"/>
          <w:sz w:val="20"/>
          <w:szCs w:val="20"/>
        </w:rPr>
        <w:t xml:space="preserve"> </w:t>
      </w:r>
      <w:r>
        <w:rPr>
          <w:rFonts w:ascii="宋体" w:hAnsi="宋体" w:eastAsia="宋体" w:cs="宋体"/>
          <w:spacing w:val="11"/>
          <w:sz w:val="20"/>
          <w:szCs w:val="20"/>
        </w:rPr>
        <w:t>”</w:t>
      </w:r>
    </w:p>
    <w:p w14:paraId="35CCAFE8">
      <w:pPr>
        <w:pStyle w:val="4"/>
        <w:spacing w:line="270" w:lineRule="auto"/>
      </w:pPr>
    </w:p>
    <w:p w14:paraId="5A9CA9AE">
      <w:pPr>
        <w:spacing w:before="65" w:line="227" w:lineRule="auto"/>
        <w:ind w:left="121"/>
        <w:rPr>
          <w:rFonts w:ascii="仿宋" w:hAnsi="仿宋" w:eastAsia="仿宋" w:cs="仿宋"/>
          <w:sz w:val="18"/>
          <w:szCs w:val="18"/>
        </w:rPr>
      </w:pPr>
      <w:r>
        <w:rPr>
          <w:rFonts w:ascii="宋体" w:hAnsi="宋体" w:eastAsia="宋体" w:cs="宋体"/>
          <w:spacing w:val="8"/>
          <w:sz w:val="20"/>
          <w:szCs w:val="20"/>
        </w:rPr>
        <w:t>政府采购合同融资平台查询。</w:t>
      </w:r>
    </w:p>
    <w:p w14:paraId="57462630"/>
    <w:sectPr>
      <w:footerReference r:id="rId45" w:type="default"/>
      <w:pgSz w:w="11905" w:h="16839"/>
      <w:pgMar w:top="1431" w:right="1069" w:bottom="1271" w:left="1069" w:header="0" w:footer="110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A1B15">
    <w:pPr>
      <w:spacing w:line="176" w:lineRule="auto"/>
      <w:ind w:left="4454"/>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0CD94">
    <w:pPr>
      <w:spacing w:line="176" w:lineRule="auto"/>
      <w:ind w:left="44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171DC4">
                          <w:pPr>
                            <w:pStyle w:val="7"/>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1E171DC4">
                    <w:pPr>
                      <w:pStyle w:val="7"/>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C125F">
    <w:pPr>
      <w:spacing w:line="176" w:lineRule="auto"/>
      <w:ind w:left="44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AD03E0">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17AD03E0">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EF264">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22BE41">
                          <w:pPr>
                            <w:pStyle w:val="7"/>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6B22BE41">
                    <w:pPr>
                      <w:pStyle w:val="7"/>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9C3D">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DB3EFA">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7CDB3EFA">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18E5D">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FB8079">
                          <w:pPr>
                            <w:pStyle w:val="7"/>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36FB8079">
                    <w:pPr>
                      <w:pStyle w:val="7"/>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878C9">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AEA040">
                          <w:pPr>
                            <w:pStyle w:val="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6BAEA040">
                    <w:pPr>
                      <w:pStyle w:val="7"/>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D85FE">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B96392">
                          <w:pPr>
                            <w:pStyle w:val="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19B96392">
                    <w:pPr>
                      <w:pStyle w:val="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6C4A5">
    <w:pPr>
      <w:spacing w:line="176" w:lineRule="auto"/>
      <w:ind w:left="43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8DD48">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5AC8DD48">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3F49A">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E7508">
                          <w:pPr>
                            <w:pStyle w:val="7"/>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40E7508">
                    <w:pPr>
                      <w:pStyle w:val="7"/>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BB6EE">
    <w:pPr>
      <w:spacing w:line="176" w:lineRule="auto"/>
      <w:ind w:left="451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1938E">
                          <w:pPr>
                            <w:pStyle w:val="7"/>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3B91938E">
                    <w:pPr>
                      <w:pStyle w:val="7"/>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4D211">
    <w:pPr>
      <w:spacing w:line="176" w:lineRule="auto"/>
      <w:ind w:left="44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0AD145">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F0AD145">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E4B23">
    <w:pPr>
      <w:spacing w:line="176" w:lineRule="auto"/>
      <w:ind w:left="44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AC62C5">
                          <w:pPr>
                            <w:pStyle w:val="7"/>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4CAC62C5">
                    <w:pPr>
                      <w:pStyle w:val="7"/>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3E4DF">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72A14">
                          <w:pPr>
                            <w:pStyle w:val="7"/>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55E72A14">
                    <w:pPr>
                      <w:pStyle w:val="7"/>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67353">
    <w:pPr>
      <w:spacing w:line="176" w:lineRule="auto"/>
      <w:ind w:left="43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BC3B5">
                          <w:pPr>
                            <w:pStyle w:val="7"/>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51ABC3B5">
                    <w:pPr>
                      <w:pStyle w:val="7"/>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06EDF">
    <w:pPr>
      <w:spacing w:line="176" w:lineRule="auto"/>
      <w:ind w:left="43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4C923E">
                          <w:pPr>
                            <w:pStyle w:val="7"/>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34C923E">
                    <w:pPr>
                      <w:pStyle w:val="7"/>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E276E">
    <w:pPr>
      <w:spacing w:line="176" w:lineRule="auto"/>
      <w:ind w:left="40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9E17F4">
                          <w:pPr>
                            <w:pStyle w:val="7"/>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5B9E17F4">
                    <w:pPr>
                      <w:pStyle w:val="7"/>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765B5">
    <w:pPr>
      <w:spacing w:line="176" w:lineRule="auto"/>
      <w:ind w:left="40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53B86">
                          <w:pPr>
                            <w:pStyle w:val="7"/>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30F53B86">
                    <w:pPr>
                      <w:pStyle w:val="7"/>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D90A8">
    <w:pPr>
      <w:spacing w:line="176" w:lineRule="auto"/>
      <w:ind w:left="43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1E76E0">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1F1E76E0">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47FE8">
    <w:pPr>
      <w:spacing w:line="176" w:lineRule="auto"/>
      <w:ind w:left="43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C8E63C">
                          <w:pPr>
                            <w:pStyle w:val="7"/>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3C8E63C">
                    <w:pPr>
                      <w:pStyle w:val="7"/>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FACA7">
    <w:pPr>
      <w:spacing w:line="176" w:lineRule="auto"/>
      <w:ind w:left="45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7B786">
                          <w:pPr>
                            <w:pStyle w:val="7"/>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5027B786">
                    <w:pPr>
                      <w:pStyle w:val="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8854A">
    <w:pPr>
      <w:spacing w:line="176" w:lineRule="auto"/>
      <w:ind w:left="45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9D7618">
                          <w:pPr>
                            <w:pStyle w:val="7"/>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1F9D7618">
                    <w:pPr>
                      <w:pStyle w:val="7"/>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D18E">
    <w:pPr>
      <w:spacing w:line="173" w:lineRule="auto"/>
      <w:ind w:left="44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74684">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9074684">
                    <w:pPr>
                      <w:pStyle w:val="7"/>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37A41">
    <w:pPr>
      <w:spacing w:line="176" w:lineRule="auto"/>
      <w:ind w:left="526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7BD72">
                          <w:pPr>
                            <w:pStyle w:val="7"/>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42D7BD72">
                    <w:pPr>
                      <w:pStyle w:val="7"/>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5CA42">
    <w:pPr>
      <w:spacing w:line="176" w:lineRule="auto"/>
      <w:ind w:left="51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222EE">
                          <w:pPr>
                            <w:pStyle w:val="7"/>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6C3222EE">
                    <w:pPr>
                      <w:pStyle w:val="7"/>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62AB">
    <w:pPr>
      <w:spacing w:line="176" w:lineRule="auto"/>
      <w:ind w:left="439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FDA81">
                          <w:pPr>
                            <w:pStyle w:val="7"/>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008FDA81">
                    <w:pPr>
                      <w:pStyle w:val="7"/>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4EB5">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15A77">
                          <w:pPr>
                            <w:pStyle w:val="7"/>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4BC15A77">
                    <w:pPr>
                      <w:pStyle w:val="7"/>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31D9E">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9764CD">
                          <w:pPr>
                            <w:pStyle w:val="7"/>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099764CD">
                    <w:pPr>
                      <w:pStyle w:val="7"/>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B982">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16573D">
                          <w:pPr>
                            <w:pStyle w:val="7"/>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4916573D">
                    <w:pPr>
                      <w:pStyle w:val="7"/>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FBF86">
    <w:pPr>
      <w:spacing w:line="176" w:lineRule="auto"/>
      <w:ind w:left="43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803E6">
                          <w:pPr>
                            <w:pStyle w:val="7"/>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53E803E6">
                    <w:pPr>
                      <w:pStyle w:val="7"/>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39C01">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353314">
                          <w:pPr>
                            <w:pStyle w:val="7"/>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53353314">
                    <w:pPr>
                      <w:pStyle w:val="7"/>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0453F">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B10CAB">
                          <w:pPr>
                            <w:pStyle w:val="7"/>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71B10CAB">
                    <w:pPr>
                      <w:pStyle w:val="7"/>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E1EB8">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3082D">
                          <w:pPr>
                            <w:pStyle w:val="7"/>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5983082D">
                    <w:pPr>
                      <w:pStyle w:val="7"/>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D37C8">
    <w:pPr>
      <w:spacing w:line="176" w:lineRule="auto"/>
      <w:ind w:left="45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77804">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1D77804">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3DF04">
    <w:pPr>
      <w:spacing w:line="176" w:lineRule="auto"/>
      <w:ind w:left="40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AB9B11">
                          <w:pPr>
                            <w:pStyle w:val="7"/>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9AB9B11">
                    <w:pPr>
                      <w:pStyle w:val="7"/>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E06DA">
    <w:pPr>
      <w:spacing w:line="176" w:lineRule="auto"/>
      <w:ind w:left="476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CCF730">
                          <w:pPr>
                            <w:pStyle w:val="7"/>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61CCF730">
                    <w:pPr>
                      <w:pStyle w:val="7"/>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C1CFE">
    <w:pPr>
      <w:spacing w:line="176" w:lineRule="auto"/>
      <w:ind w:left="45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71B666">
                          <w:pPr>
                            <w:pStyle w:val="7"/>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071B666">
                    <w:pPr>
                      <w:pStyle w:val="7"/>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D1C95">
    <w:pPr>
      <w:pStyle w:val="4"/>
      <w:spacing w:line="14"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76CCB7">
                          <w:pPr>
                            <w:pStyle w:val="7"/>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876CCB7">
                    <w:pPr>
                      <w:pStyle w:val="7"/>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7D0C3">
    <w:pPr>
      <w:spacing w:line="176" w:lineRule="auto"/>
      <w:ind w:left="45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8608EB">
                          <w:pPr>
                            <w:pStyle w:val="7"/>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08608EB">
                    <w:pPr>
                      <w:pStyle w:val="7"/>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47D0">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40093">
                          <w:pPr>
                            <w:pStyle w:val="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78C40093">
                    <w:pPr>
                      <w:pStyle w:val="7"/>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E8FF">
    <w:pPr>
      <w:spacing w:line="176" w:lineRule="auto"/>
      <w:ind w:left="44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DE36E">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531DE36E">
                    <w:pPr>
                      <w:pStyle w:val="7"/>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04F67D5F"/>
    <w:multiLevelType w:val="singleLevel"/>
    <w:tmpl w:val="04F67D5F"/>
    <w:lvl w:ilvl="0" w:tentative="0">
      <w:start w:val="1"/>
      <w:numFmt w:val="decimal"/>
      <w:suff w:val="nothing"/>
      <w:lvlText w:val="%1、"/>
      <w:lvlJc w:val="left"/>
      <w:rPr>
        <w:rFonts w:hint="default"/>
        <w:color w:val="auto"/>
      </w:rPr>
    </w:lvl>
  </w:abstractNum>
  <w:abstractNum w:abstractNumId="2">
    <w:nsid w:val="131A784A"/>
    <w:multiLevelType w:val="singleLevel"/>
    <w:tmpl w:val="131A784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DD0A67"/>
    <w:rsid w:val="02FD5EF0"/>
    <w:rsid w:val="03642EA4"/>
    <w:rsid w:val="19A53E25"/>
    <w:rsid w:val="1BE56291"/>
    <w:rsid w:val="3498784D"/>
    <w:rsid w:val="36783969"/>
    <w:rsid w:val="426B3D42"/>
    <w:rsid w:val="48A6585A"/>
    <w:rsid w:val="48DD0A67"/>
    <w:rsid w:val="51F119CD"/>
    <w:rsid w:val="63E77446"/>
    <w:rsid w:val="68561AD9"/>
    <w:rsid w:val="74AC62F7"/>
    <w:rsid w:val="79491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after="260" w:line="413" w:lineRule="auto"/>
      <w:outlineLvl w:val="1"/>
    </w:pPr>
    <w:rPr>
      <w:rFonts w:ascii="仿宋_GB2312" w:hAnsi="Arial" w:eastAsia="仿宋_GB2312"/>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next w:val="6"/>
    <w:unhideWhenUsed/>
    <w:qFormat/>
    <w:uiPriority w:val="99"/>
    <w:pPr>
      <w:spacing w:after="120"/>
      <w:ind w:left="420" w:leftChars="200"/>
    </w:pPr>
  </w:style>
  <w:style w:type="paragraph" w:styleId="6">
    <w:name w:val="envelope return"/>
    <w:basedOn w:val="1"/>
    <w:qFormat/>
    <w:uiPriority w:val="99"/>
    <w:pPr>
      <w:snapToGrid w:val="0"/>
    </w:pPr>
    <w:rPr>
      <w:rFonts w:ascii="Arial" w:hAnsi="Arial" w:cs="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2"/>
    <w:basedOn w:val="5"/>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ormalIndent"/>
    <w:basedOn w:val="1"/>
    <w:qFormat/>
    <w:uiPriority w:val="0"/>
    <w:pPr>
      <w:ind w:firstLine="420"/>
    </w:pPr>
    <w:rPr>
      <w:szCs w:val="20"/>
    </w:rPr>
  </w:style>
  <w:style w:type="character" w:customStyle="1" w:styleId="15">
    <w:name w:val="font51"/>
    <w:qFormat/>
    <w:uiPriority w:val="0"/>
    <w:rPr>
      <w:rFonts w:hint="eastAsia" w:ascii="宋体" w:hAnsi="宋体" w:eastAsia="宋体" w:cs="宋体"/>
      <w:color w:val="000000"/>
      <w:sz w:val="24"/>
      <w:szCs w:val="24"/>
      <w:u w:val="none"/>
      <w:vertAlign w:val="subscript"/>
    </w:rPr>
  </w:style>
  <w:style w:type="paragraph" w:customStyle="1" w:styleId="16">
    <w:name w:val="Table Text"/>
    <w:basedOn w:val="1"/>
    <w:semiHidden/>
    <w:qFormat/>
    <w:uiPriority w:val="0"/>
    <w:rPr>
      <w:rFonts w:ascii="宋体" w:hAnsi="宋体" w:eastAsia="宋体" w:cs="宋体"/>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1" Type="http://schemas.openxmlformats.org/officeDocument/2006/relationships/fontTable" Target="fontTable.xml"/><Relationship Id="rId70" Type="http://schemas.openxmlformats.org/officeDocument/2006/relationships/numbering" Target="numbering.xml"/><Relationship Id="rId7" Type="http://schemas.openxmlformats.org/officeDocument/2006/relationships/footer" Target="footer3.xml"/><Relationship Id="rId69" Type="http://schemas.openxmlformats.org/officeDocument/2006/relationships/customXml" Target="../customXml/item1.xml"/><Relationship Id="rId68" Type="http://schemas.openxmlformats.org/officeDocument/2006/relationships/image" Target="media/image22.png"/><Relationship Id="rId67" Type="http://schemas.openxmlformats.org/officeDocument/2006/relationships/image" Target="media/image21.png"/><Relationship Id="rId66" Type="http://schemas.openxmlformats.org/officeDocument/2006/relationships/image" Target="media/image20.png"/><Relationship Id="rId65" Type="http://schemas.openxmlformats.org/officeDocument/2006/relationships/image" Target="media/image19.png"/><Relationship Id="rId64" Type="http://schemas.openxmlformats.org/officeDocument/2006/relationships/image" Target="media/image18.jpeg"/><Relationship Id="rId63" Type="http://schemas.openxmlformats.org/officeDocument/2006/relationships/image" Target="media/image17.jpeg"/><Relationship Id="rId62" Type="http://schemas.openxmlformats.org/officeDocument/2006/relationships/image" Target="media/image16.png"/><Relationship Id="rId61" Type="http://schemas.openxmlformats.org/officeDocument/2006/relationships/image" Target="media/image15.png"/><Relationship Id="rId60" Type="http://schemas.openxmlformats.org/officeDocument/2006/relationships/image" Target="media/image14.jpeg"/><Relationship Id="rId6" Type="http://schemas.openxmlformats.org/officeDocument/2006/relationships/footer" Target="footer2.xml"/><Relationship Id="rId59" Type="http://schemas.openxmlformats.org/officeDocument/2006/relationships/image" Target="media/image13.jpeg"/><Relationship Id="rId58" Type="http://schemas.openxmlformats.org/officeDocument/2006/relationships/image" Target="media/image12.jpeg"/><Relationship Id="rId57" Type="http://schemas.openxmlformats.org/officeDocument/2006/relationships/image" Target="media/image11.jpeg"/><Relationship Id="rId56" Type="http://schemas.openxmlformats.org/officeDocument/2006/relationships/image" Target="media/image10.jpeg"/><Relationship Id="rId55" Type="http://schemas.openxmlformats.org/officeDocument/2006/relationships/image" Target="media/image9.jpeg"/><Relationship Id="rId54" Type="http://schemas.openxmlformats.org/officeDocument/2006/relationships/image" Target="media/image8.jpeg"/><Relationship Id="rId53" Type="http://schemas.openxmlformats.org/officeDocument/2006/relationships/image" Target="media/image7.jpeg"/><Relationship Id="rId52" Type="http://schemas.openxmlformats.org/officeDocument/2006/relationships/image" Target="media/image6.jpeg"/><Relationship Id="rId51" Type="http://schemas.openxmlformats.org/officeDocument/2006/relationships/image" Target="media/image5.jpeg"/><Relationship Id="rId50" Type="http://schemas.openxmlformats.org/officeDocument/2006/relationships/image" Target="media/image4.jpeg"/><Relationship Id="rId5" Type="http://schemas.openxmlformats.org/officeDocument/2006/relationships/footer" Target="footer1.xml"/><Relationship Id="rId49" Type="http://schemas.openxmlformats.org/officeDocument/2006/relationships/image" Target="media/image3.jpeg"/><Relationship Id="rId48" Type="http://schemas.openxmlformats.org/officeDocument/2006/relationships/image" Target="media/image2.jpeg"/><Relationship Id="rId47" Type="http://schemas.openxmlformats.org/officeDocument/2006/relationships/image" Target="media/image1.jpeg"/><Relationship Id="rId46" Type="http://schemas.openxmlformats.org/officeDocument/2006/relationships/theme" Target="theme/theme1.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16840</Words>
  <Characters>18471</Characters>
  <Lines>0</Lines>
  <Paragraphs>0</Paragraphs>
  <TotalTime>7</TotalTime>
  <ScaleCrop>false</ScaleCrop>
  <LinksUpToDate>false</LinksUpToDate>
  <CharactersWithSpaces>18939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2026-07-03T04:00:00Z</dcterms:created>
  <dc:creator>添福宝家的小肉丝</dc:creator>
  <cp:lastModifiedBy>Lenovo</cp:lastModifiedBy>
  <dcterms:modified xsi:type="dcterms:W3CDTF">2026-07-06T03:06:43Z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67A1BAA9E7B54268A375597FCB167D97_11</vt:lpwstr>
  </property>
  <property fmtid="{D5CDD505-2E9C-101B-9397-08002B2CF9AE}" pid="4" name="KSOTemplateDocerSaveRecord">
    <vt:lpwstr>eyJoZGlkIjoiOTI2OWI1ZWQ2OTY3ODY0NTRkN2I1MzQ1NDFmN2U1MzciLCJ1c2VySWQiOiIxNzAxNDExOTM3In0=</vt:lpwstr>
  </property>
</Properties>
</file>